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757C9" w14:textId="77777777" w:rsidR="001C0D1C" w:rsidRDefault="002F76CC">
      <w:pPr>
        <w:pStyle w:val="Heading1"/>
      </w:pPr>
      <w:r>
        <w:t xml:space="preserve">Revised </w:t>
      </w:r>
      <w:r w:rsidR="00BF03D7">
        <w:t xml:space="preserve">method for deriving </w:t>
      </w:r>
      <w:r>
        <w:t xml:space="preserve">Australian and New Zealand </w:t>
      </w:r>
      <w:r w:rsidR="00BF03D7">
        <w:t>water quality guideline values for toxicants</w:t>
      </w:r>
    </w:p>
    <w:p w14:paraId="0FFF8972" w14:textId="77777777" w:rsidR="001C0D1C" w:rsidRDefault="002F76CC">
      <w:pPr>
        <w:pStyle w:val="Subtitle"/>
      </w:pPr>
      <w:r>
        <w:t xml:space="preserve">Prepared for the revision of the Australian and New Zealand </w:t>
      </w:r>
      <w:r w:rsidR="00BF03D7">
        <w:t>guidelines for fresh and marine water quality</w:t>
      </w:r>
    </w:p>
    <w:p w14:paraId="5948A292" w14:textId="77777777" w:rsidR="002F76CC" w:rsidRPr="006C743A" w:rsidRDefault="005B1FD7" w:rsidP="005B1FD7">
      <w:pPr>
        <w:pStyle w:val="Documenttype"/>
      </w:pPr>
      <w:r w:rsidRPr="006C743A">
        <w:t>Report</w:t>
      </w:r>
    </w:p>
    <w:p w14:paraId="529191CE" w14:textId="69B1A0C1" w:rsidR="001C0D1C" w:rsidRDefault="00C6156F">
      <w:pPr>
        <w:pStyle w:val="Publicationdate"/>
        <w:rPr>
          <w:highlight w:val="yellow"/>
        </w:rPr>
      </w:pPr>
      <w:r>
        <w:t>October</w:t>
      </w:r>
      <w:r w:rsidR="005B1FD7">
        <w:t xml:space="preserve"> </w:t>
      </w:r>
      <w:r w:rsidR="002F76CC">
        <w:t>2018</w:t>
      </w:r>
    </w:p>
    <w:p w14:paraId="359372B7" w14:textId="77777777" w:rsidR="001C0D1C" w:rsidRDefault="00E55B1C">
      <w:pPr>
        <w:spacing w:after="0" w:line="240" w:lineRule="auto"/>
        <w:rPr>
          <w:noProof/>
          <w:lang w:eastAsia="en-AU"/>
        </w:rPr>
      </w:pPr>
      <w:r>
        <w:br w:type="page"/>
      </w:r>
    </w:p>
    <w:p w14:paraId="74A49904" w14:textId="77777777" w:rsidR="001C0D1C" w:rsidRDefault="00E55B1C">
      <w:pPr>
        <w:rPr>
          <w:sz w:val="18"/>
          <w:szCs w:val="18"/>
        </w:rPr>
      </w:pPr>
      <w:r>
        <w:rPr>
          <w:sz w:val="18"/>
          <w:szCs w:val="18"/>
        </w:rPr>
        <w:lastRenderedPageBreak/>
        <w:t xml:space="preserve">© Commonwealth of Australia </w:t>
      </w:r>
      <w:r w:rsidR="002F76CC">
        <w:rPr>
          <w:sz w:val="18"/>
          <w:szCs w:val="18"/>
        </w:rPr>
        <w:t>2018</w:t>
      </w:r>
    </w:p>
    <w:p w14:paraId="698F13AE"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30F2E356" w14:textId="77777777" w:rsidR="001C0D1C" w:rsidRDefault="00E55B1C">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71082E02" w14:textId="77777777" w:rsidR="001C0D1C" w:rsidRDefault="00E55B1C">
      <w:pPr>
        <w:spacing w:after="0"/>
        <w:rPr>
          <w:rFonts w:ascii="Calibri" w:hAnsi="Calibri"/>
          <w:b/>
          <w:sz w:val="18"/>
          <w:szCs w:val="18"/>
        </w:rPr>
      </w:pPr>
      <w:r>
        <w:rPr>
          <w:rFonts w:ascii="Calibri" w:hAnsi="Calibri"/>
          <w:b/>
          <w:sz w:val="18"/>
          <w:szCs w:val="18"/>
        </w:rPr>
        <w:t>Creative Commons licence</w:t>
      </w:r>
    </w:p>
    <w:p w14:paraId="61DA05C6" w14:textId="77777777" w:rsidR="001C0D1C" w:rsidRDefault="00E55B1C">
      <w:pPr>
        <w:rPr>
          <w:sz w:val="18"/>
          <w:szCs w:val="18"/>
        </w:rPr>
      </w:pPr>
      <w:r>
        <w:rPr>
          <w:sz w:val="18"/>
          <w:szCs w:val="18"/>
        </w:rPr>
        <w:t xml:space="preserve">All material in this publication is licensed under a Creative Commons Attribution 3.0 Australia Licence, </w:t>
      </w:r>
      <w:r w:rsidR="00C11AF4">
        <w:rPr>
          <w:sz w:val="18"/>
          <w:szCs w:val="18"/>
        </w:rPr>
        <w:t>except</w:t>
      </w:r>
      <w:r>
        <w:rPr>
          <w:sz w:val="18"/>
          <w:szCs w:val="18"/>
        </w:rPr>
        <w:t xml:space="preserve"> for photographic images, logos and the Commonwealth Coat of Arms.</w:t>
      </w:r>
    </w:p>
    <w:p w14:paraId="041C714C" w14:textId="77777777" w:rsidR="001C0D1C" w:rsidRDefault="00E55B1C">
      <w:pPr>
        <w:rPr>
          <w:sz w:val="18"/>
          <w:szCs w:val="18"/>
        </w:rPr>
      </w:pPr>
      <w:r>
        <w:rPr>
          <w:noProof/>
          <w:sz w:val="18"/>
          <w:szCs w:val="18"/>
          <w:lang w:eastAsia="en-AU"/>
        </w:rPr>
        <w:drawing>
          <wp:inline distT="0" distB="0" distL="0" distR="0" wp14:anchorId="6C75E680" wp14:editId="0218A3D5">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52332775" w14:textId="77777777" w:rsidR="001C0D1C" w:rsidRDefault="00E55B1C">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14" w:history="1">
        <w:r>
          <w:rPr>
            <w:rStyle w:val="Hyperlink"/>
            <w:sz w:val="18"/>
            <w:szCs w:val="18"/>
          </w:rPr>
          <w:t>summary of the licence terms</w:t>
        </w:r>
      </w:hyperlink>
      <w:r>
        <w:rPr>
          <w:sz w:val="18"/>
          <w:szCs w:val="18"/>
        </w:rPr>
        <w:t xml:space="preserve"> or the </w:t>
      </w:r>
      <w:hyperlink r:id="rId15" w:history="1">
        <w:r>
          <w:rPr>
            <w:rStyle w:val="Hyperlink"/>
            <w:sz w:val="18"/>
            <w:szCs w:val="18"/>
          </w:rPr>
          <w:t>full licence terms</w:t>
        </w:r>
      </w:hyperlink>
      <w:r>
        <w:rPr>
          <w:sz w:val="18"/>
          <w:szCs w:val="18"/>
        </w:rPr>
        <w:t>.</w:t>
      </w:r>
    </w:p>
    <w:p w14:paraId="0F7D8BD9" w14:textId="77777777" w:rsidR="001C0D1C" w:rsidRDefault="00E55B1C">
      <w:pPr>
        <w:rPr>
          <w:sz w:val="18"/>
          <w:szCs w:val="18"/>
        </w:rPr>
      </w:pPr>
      <w:r>
        <w:rPr>
          <w:sz w:val="18"/>
          <w:szCs w:val="18"/>
        </w:rPr>
        <w:t xml:space="preserve">Inquiries about the licence and any use of this document should be emailed to </w:t>
      </w:r>
      <w:hyperlink r:id="rId16" w:history="1">
        <w:r>
          <w:rPr>
            <w:rStyle w:val="Hyperlink"/>
            <w:sz w:val="18"/>
            <w:szCs w:val="18"/>
          </w:rPr>
          <w:t>copyright@agriculture.gov.au</w:t>
        </w:r>
      </w:hyperlink>
      <w:r>
        <w:rPr>
          <w:sz w:val="18"/>
          <w:szCs w:val="18"/>
        </w:rPr>
        <w:t>.</w:t>
      </w:r>
    </w:p>
    <w:p w14:paraId="5E6ABD3A" w14:textId="77777777" w:rsidR="001C0D1C" w:rsidRDefault="00E55B1C">
      <w:pPr>
        <w:spacing w:after="0"/>
        <w:rPr>
          <w:rFonts w:ascii="Calibri" w:hAnsi="Calibri"/>
          <w:b/>
          <w:sz w:val="18"/>
          <w:szCs w:val="18"/>
        </w:rPr>
      </w:pPr>
      <w:r>
        <w:rPr>
          <w:rFonts w:ascii="Calibri" w:hAnsi="Calibri"/>
          <w:b/>
          <w:sz w:val="18"/>
          <w:szCs w:val="18"/>
        </w:rPr>
        <w:t>Cataloguing data</w:t>
      </w:r>
    </w:p>
    <w:p w14:paraId="3FEA3928" w14:textId="1A82E017" w:rsidR="002F76CC" w:rsidRPr="002F76CC" w:rsidRDefault="005B1FD7" w:rsidP="002F76CC">
      <w:pPr>
        <w:rPr>
          <w:rFonts w:eastAsia="MS Mincho" w:cs="Arial"/>
          <w:b/>
          <w:sz w:val="18"/>
          <w:szCs w:val="18"/>
          <w:lang w:eastAsia="en-AU"/>
        </w:rPr>
      </w:pPr>
      <w:r w:rsidRPr="005B1FD7">
        <w:rPr>
          <w:rFonts w:eastAsia="MS Mincho" w:cs="Arial"/>
          <w:sz w:val="18"/>
          <w:szCs w:val="18"/>
          <w:lang w:eastAsia="en-AU"/>
        </w:rPr>
        <w:t xml:space="preserve">This publication (and any material sourced from it) should be attributed as: </w:t>
      </w:r>
      <w:r w:rsidR="00FE2650" w:rsidRPr="00FE2650">
        <w:rPr>
          <w:rFonts w:eastAsia="MS Mincho" w:cs="Arial"/>
          <w:sz w:val="18"/>
          <w:szCs w:val="18"/>
          <w:lang w:eastAsia="en-AU"/>
        </w:rPr>
        <w:t xml:space="preserve">Warne MStJ, Batley GE, van Dam RA, Chapman JC, Fox DR, Hickey CW </w:t>
      </w:r>
      <w:r w:rsidR="00506746">
        <w:rPr>
          <w:rFonts w:eastAsia="MS Mincho" w:cs="Arial"/>
          <w:sz w:val="18"/>
          <w:szCs w:val="18"/>
          <w:lang w:eastAsia="en-AU"/>
        </w:rPr>
        <w:t>and</w:t>
      </w:r>
      <w:r w:rsidR="00FE2650" w:rsidRPr="00FE2650">
        <w:rPr>
          <w:rFonts w:eastAsia="MS Mincho" w:cs="Arial"/>
          <w:sz w:val="18"/>
          <w:szCs w:val="18"/>
          <w:lang w:eastAsia="en-AU"/>
        </w:rPr>
        <w:t xml:space="preserve">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179F7A44" w14:textId="77777777" w:rsidR="00824850" w:rsidRDefault="00824850" w:rsidP="00824850">
      <w:pPr>
        <w:spacing w:after="0"/>
        <w:rPr>
          <w:b/>
          <w:sz w:val="18"/>
          <w:szCs w:val="18"/>
        </w:rPr>
      </w:pPr>
      <w:r w:rsidRPr="00824850">
        <w:rPr>
          <w:b/>
          <w:sz w:val="18"/>
          <w:szCs w:val="18"/>
        </w:rPr>
        <w:t>Contact</w:t>
      </w:r>
    </w:p>
    <w:p w14:paraId="5C224829" w14:textId="77777777" w:rsidR="00CA55B4" w:rsidRDefault="00CA55B4" w:rsidP="00CA55B4">
      <w:pPr>
        <w:spacing w:after="0"/>
        <w:rPr>
          <w:sz w:val="18"/>
          <w:szCs w:val="18"/>
        </w:rPr>
      </w:pPr>
      <w:r>
        <w:rPr>
          <w:sz w:val="18"/>
          <w:szCs w:val="18"/>
        </w:rPr>
        <w:t>Australian Government Department of Agriculture and Water Resources</w:t>
      </w:r>
    </w:p>
    <w:p w14:paraId="2A373559" w14:textId="77777777" w:rsidR="00CA55B4" w:rsidRDefault="00CA55B4" w:rsidP="00CA55B4">
      <w:pPr>
        <w:spacing w:after="0"/>
        <w:rPr>
          <w:sz w:val="18"/>
          <w:szCs w:val="18"/>
        </w:rPr>
      </w:pPr>
      <w:r>
        <w:rPr>
          <w:sz w:val="18"/>
          <w:szCs w:val="18"/>
        </w:rPr>
        <w:t>GPO Box 858 Canberra ACT 2601</w:t>
      </w:r>
    </w:p>
    <w:p w14:paraId="230652C1" w14:textId="77777777" w:rsidR="00CA55B4" w:rsidRDefault="00CA55B4" w:rsidP="00CA55B4">
      <w:pPr>
        <w:spacing w:after="0"/>
        <w:rPr>
          <w:sz w:val="18"/>
          <w:szCs w:val="18"/>
        </w:rPr>
      </w:pPr>
      <w:r>
        <w:rPr>
          <w:sz w:val="18"/>
          <w:szCs w:val="18"/>
        </w:rPr>
        <w:t>Switchboard +61 2 6272 3933 or 1800 900 090</w:t>
      </w:r>
    </w:p>
    <w:p w14:paraId="44A16B2A" w14:textId="77777777" w:rsidR="00CA55B4" w:rsidRDefault="00CA55B4" w:rsidP="00CA55B4">
      <w:pPr>
        <w:spacing w:after="120"/>
        <w:rPr>
          <w:sz w:val="18"/>
          <w:szCs w:val="18"/>
        </w:rPr>
      </w:pPr>
      <w:r>
        <w:rPr>
          <w:sz w:val="18"/>
          <w:szCs w:val="18"/>
        </w:rPr>
        <w:t xml:space="preserve">Email </w:t>
      </w:r>
      <w:hyperlink r:id="rId17" w:history="1">
        <w:r>
          <w:rPr>
            <w:rStyle w:val="Hyperlink"/>
            <w:sz w:val="18"/>
            <w:szCs w:val="18"/>
          </w:rPr>
          <w:t>waterquality@agriculture.gov.au</w:t>
        </w:r>
      </w:hyperlink>
    </w:p>
    <w:p w14:paraId="7F98F4CF" w14:textId="77777777" w:rsidR="001C0D1C" w:rsidRDefault="00E55B1C">
      <w:pPr>
        <w:spacing w:after="0"/>
        <w:rPr>
          <w:rFonts w:ascii="Calibri" w:hAnsi="Calibri"/>
          <w:b/>
          <w:sz w:val="18"/>
          <w:szCs w:val="18"/>
        </w:rPr>
      </w:pPr>
      <w:r>
        <w:rPr>
          <w:rFonts w:ascii="Calibri" w:hAnsi="Calibri"/>
          <w:b/>
          <w:sz w:val="18"/>
          <w:szCs w:val="18"/>
        </w:rPr>
        <w:t>Liability</w:t>
      </w:r>
    </w:p>
    <w:p w14:paraId="29F49F23" w14:textId="77777777" w:rsidR="001C0D1C" w:rsidRDefault="00E55B1C">
      <w:pPr>
        <w:rPr>
          <w:sz w:val="18"/>
          <w:szCs w:val="18"/>
        </w:rPr>
      </w:pPr>
      <w:r>
        <w:rPr>
          <w:sz w:val="18"/>
          <w:szCs w:val="18"/>
        </w:rPr>
        <w:t xml:space="preserve">The </w:t>
      </w:r>
      <w:r w:rsidR="00740624">
        <w:rPr>
          <w:sz w:val="18"/>
          <w:szCs w:val="18"/>
        </w:rPr>
        <w:t>authors of this publication, all other entities associated with funding this publication or preparing and compiling this publication, and the publisher of this publication, and their e</w:t>
      </w:r>
      <w:r>
        <w:rPr>
          <w:sz w:val="18"/>
          <w:szCs w:val="18"/>
        </w:rPr>
        <w:t>mployees and advisers</w:t>
      </w:r>
      <w:r w:rsidR="00740624">
        <w:rPr>
          <w:sz w:val="18"/>
          <w:szCs w:val="18"/>
        </w:rPr>
        <w:t>,</w:t>
      </w:r>
      <w:r>
        <w:rPr>
          <w:sz w:val="18"/>
          <w:szCs w:val="18"/>
        </w:rPr>
        <w:t xml:space="preserve">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889D7F6" w14:textId="77777777" w:rsidR="001C0D1C" w:rsidRDefault="00E55B1C">
      <w:pPr>
        <w:rPr>
          <w:sz w:val="18"/>
          <w:szCs w:val="18"/>
        </w:rPr>
      </w:pPr>
      <w:r>
        <w:rPr>
          <w:noProof/>
          <w:sz w:val="18"/>
          <w:szCs w:val="18"/>
          <w:lang w:eastAsia="en-AU"/>
        </w:rPr>
        <w:drawing>
          <wp:inline distT="0" distB="0" distL="0" distR="0" wp14:anchorId="0651C214" wp14:editId="098F2661">
            <wp:extent cx="5759450" cy="2273935"/>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a:blip r:embed="rId18">
                      <a:extLst>
                        <a:ext uri="{28A0092B-C50C-407E-A947-70E740481C1C}">
                          <a14:useLocalDpi xmlns:a14="http://schemas.microsoft.com/office/drawing/2010/main" val="0"/>
                        </a:ext>
                      </a:extLst>
                    </a:blip>
                    <a:stretch>
                      <a:fillRect/>
                    </a:stretch>
                  </pic:blipFill>
                  <pic:spPr>
                    <a:xfrm>
                      <a:off x="0" y="0"/>
                      <a:ext cx="5759450" cy="2273935"/>
                    </a:xfrm>
                    <a:prstGeom prst="rect">
                      <a:avLst/>
                    </a:prstGeom>
                  </pic:spPr>
                </pic:pic>
              </a:graphicData>
            </a:graphic>
          </wp:inline>
        </w:drawing>
      </w:r>
    </w:p>
    <w:p w14:paraId="4B2EAE77" w14:textId="77777777" w:rsidR="001C0D1C" w:rsidRDefault="00E55B1C">
      <w:r>
        <w:br w:type="page"/>
      </w:r>
    </w:p>
    <w:p w14:paraId="58E7EA9D" w14:textId="77777777" w:rsidR="001C0D1C" w:rsidRDefault="00E55B1C">
      <w:pPr>
        <w:pStyle w:val="TOCHeading"/>
      </w:pPr>
      <w:r>
        <w:lastRenderedPageBreak/>
        <w:t>Contents</w:t>
      </w:r>
    </w:p>
    <w:p w14:paraId="5B557BD6" w14:textId="77777777" w:rsidR="002132FF" w:rsidRDefault="00E55B1C">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bookmarkStart w:id="0" w:name="_GoBack"/>
      <w:bookmarkEnd w:id="0"/>
      <w:r w:rsidR="002132FF">
        <w:t>Modifications made since August 2015</w:t>
      </w:r>
      <w:r w:rsidR="002132FF">
        <w:tab/>
      </w:r>
      <w:r w:rsidR="002132FF">
        <w:fldChar w:fldCharType="begin"/>
      </w:r>
      <w:r w:rsidR="002132FF">
        <w:instrText xml:space="preserve"> PAGEREF _Toc528707840 \h </w:instrText>
      </w:r>
      <w:r w:rsidR="002132FF">
        <w:fldChar w:fldCharType="separate"/>
      </w:r>
      <w:r w:rsidR="003A51C3">
        <w:t>iv</w:t>
      </w:r>
      <w:r w:rsidR="002132FF">
        <w:fldChar w:fldCharType="end"/>
      </w:r>
    </w:p>
    <w:p w14:paraId="797CAEA9" w14:textId="77777777" w:rsidR="002132FF" w:rsidRDefault="002132FF">
      <w:pPr>
        <w:pStyle w:val="TOC1"/>
        <w:rPr>
          <w:rFonts w:eastAsiaTheme="minorEastAsia"/>
          <w:b w:val="0"/>
          <w:lang w:eastAsia="en-AU"/>
        </w:rPr>
      </w:pPr>
      <w:r>
        <w:t>Summary</w:t>
      </w:r>
      <w:r>
        <w:tab/>
      </w:r>
      <w:r>
        <w:fldChar w:fldCharType="begin"/>
      </w:r>
      <w:r>
        <w:instrText xml:space="preserve"> PAGEREF _Toc528707841 \h </w:instrText>
      </w:r>
      <w:r>
        <w:fldChar w:fldCharType="separate"/>
      </w:r>
      <w:r w:rsidR="003A51C3">
        <w:t>vi</w:t>
      </w:r>
      <w:r>
        <w:fldChar w:fldCharType="end"/>
      </w:r>
    </w:p>
    <w:p w14:paraId="3F457524" w14:textId="77777777" w:rsidR="002132FF" w:rsidRDefault="002132FF">
      <w:pPr>
        <w:pStyle w:val="TOC1"/>
        <w:rPr>
          <w:rFonts w:eastAsiaTheme="minorEastAsia"/>
          <w:b w:val="0"/>
          <w:lang w:eastAsia="en-AU"/>
        </w:rPr>
      </w:pPr>
      <w:r w:rsidRPr="0000395D">
        <w:t>1</w:t>
      </w:r>
      <w:r>
        <w:rPr>
          <w:rFonts w:eastAsiaTheme="minorEastAsia"/>
          <w:b w:val="0"/>
          <w:lang w:eastAsia="en-AU"/>
        </w:rPr>
        <w:tab/>
      </w:r>
      <w:r>
        <w:t>Introduction</w:t>
      </w:r>
      <w:r>
        <w:tab/>
      </w:r>
      <w:r>
        <w:fldChar w:fldCharType="begin"/>
      </w:r>
      <w:r>
        <w:instrText xml:space="preserve"> PAGEREF _Toc528707842 \h </w:instrText>
      </w:r>
      <w:r>
        <w:fldChar w:fldCharType="separate"/>
      </w:r>
      <w:r w:rsidR="003A51C3">
        <w:t>1</w:t>
      </w:r>
      <w:r>
        <w:fldChar w:fldCharType="end"/>
      </w:r>
    </w:p>
    <w:p w14:paraId="66ABC7B5"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1.1</w:t>
      </w:r>
      <w:r>
        <w:rPr>
          <w:rFonts w:eastAsiaTheme="minorEastAsia"/>
          <w:lang w:eastAsia="en-AU"/>
        </w:rPr>
        <w:tab/>
      </w:r>
      <w:r>
        <w:t>Background</w:t>
      </w:r>
      <w:r>
        <w:tab/>
      </w:r>
      <w:r>
        <w:fldChar w:fldCharType="begin"/>
      </w:r>
      <w:r>
        <w:instrText xml:space="preserve"> PAGEREF _Toc528707843 \h </w:instrText>
      </w:r>
      <w:r>
        <w:fldChar w:fldCharType="separate"/>
      </w:r>
      <w:r w:rsidR="003A51C3">
        <w:t>1</w:t>
      </w:r>
      <w:r>
        <w:fldChar w:fldCharType="end"/>
      </w:r>
    </w:p>
    <w:p w14:paraId="67195E97"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1.2</w:t>
      </w:r>
      <w:r>
        <w:rPr>
          <w:rFonts w:eastAsiaTheme="minorEastAsia"/>
          <w:lang w:eastAsia="en-AU"/>
        </w:rPr>
        <w:tab/>
      </w:r>
      <w:r>
        <w:t>Purpose of this report</w:t>
      </w:r>
      <w:r>
        <w:tab/>
      </w:r>
      <w:r>
        <w:fldChar w:fldCharType="begin"/>
      </w:r>
      <w:r>
        <w:instrText xml:space="preserve"> PAGEREF _Toc528707844 \h </w:instrText>
      </w:r>
      <w:r>
        <w:fldChar w:fldCharType="separate"/>
      </w:r>
      <w:r w:rsidR="003A51C3">
        <w:t>1</w:t>
      </w:r>
      <w:r>
        <w:fldChar w:fldCharType="end"/>
      </w:r>
    </w:p>
    <w:p w14:paraId="534EC003" w14:textId="77777777" w:rsidR="002132FF" w:rsidRDefault="002132FF">
      <w:pPr>
        <w:pStyle w:val="TOC1"/>
        <w:rPr>
          <w:rFonts w:eastAsiaTheme="minorEastAsia"/>
          <w:b w:val="0"/>
          <w:lang w:eastAsia="en-AU"/>
        </w:rPr>
      </w:pPr>
      <w:r w:rsidRPr="0000395D">
        <w:t>2</w:t>
      </w:r>
      <w:r>
        <w:rPr>
          <w:rFonts w:eastAsiaTheme="minorEastAsia"/>
          <w:b w:val="0"/>
          <w:lang w:eastAsia="en-AU"/>
        </w:rPr>
        <w:tab/>
      </w:r>
      <w:r>
        <w:t>Overview of the revised method</w:t>
      </w:r>
      <w:r>
        <w:tab/>
      </w:r>
      <w:r>
        <w:fldChar w:fldCharType="begin"/>
      </w:r>
      <w:r>
        <w:instrText xml:space="preserve"> PAGEREF _Toc528707845 \h </w:instrText>
      </w:r>
      <w:r>
        <w:fldChar w:fldCharType="separate"/>
      </w:r>
      <w:r w:rsidR="003A51C3">
        <w:t>2</w:t>
      </w:r>
      <w:r>
        <w:fldChar w:fldCharType="end"/>
      </w:r>
    </w:p>
    <w:p w14:paraId="0F292848" w14:textId="77777777" w:rsidR="002132FF" w:rsidRDefault="002132FF">
      <w:pPr>
        <w:pStyle w:val="TOC1"/>
        <w:rPr>
          <w:rFonts w:eastAsiaTheme="minorEastAsia"/>
          <w:b w:val="0"/>
          <w:lang w:eastAsia="en-AU"/>
        </w:rPr>
      </w:pPr>
      <w:r w:rsidRPr="0000395D">
        <w:t>3</w:t>
      </w:r>
      <w:r>
        <w:rPr>
          <w:rFonts w:eastAsiaTheme="minorEastAsia"/>
          <w:b w:val="0"/>
          <w:lang w:eastAsia="en-AU"/>
        </w:rPr>
        <w:tab/>
      </w:r>
      <w:r>
        <w:t>Method for calculating guideline values using the species sensitivity distribution approach</w:t>
      </w:r>
      <w:r>
        <w:tab/>
      </w:r>
      <w:r>
        <w:fldChar w:fldCharType="begin"/>
      </w:r>
      <w:r>
        <w:instrText xml:space="preserve"> PAGEREF _Toc528707846 \h </w:instrText>
      </w:r>
      <w:r>
        <w:fldChar w:fldCharType="separate"/>
      </w:r>
      <w:r w:rsidR="003A51C3">
        <w:t>4</w:t>
      </w:r>
      <w:r>
        <w:fldChar w:fldCharType="end"/>
      </w:r>
    </w:p>
    <w:p w14:paraId="38FB08EE" w14:textId="77777777" w:rsidR="002132FF" w:rsidRDefault="002132FF">
      <w:pPr>
        <w:pStyle w:val="TOC2"/>
        <w:tabs>
          <w:tab w:val="left" w:pos="1100"/>
        </w:tabs>
        <w:rPr>
          <w:rFonts w:eastAsiaTheme="minorEastAsia"/>
          <w:lang w:eastAsia="en-AU"/>
        </w:rPr>
      </w:pPr>
      <w:r w:rsidRPr="0000395D">
        <w:rPr>
          <w:lang w:eastAsia="ja-JP"/>
          <w14:scene3d>
            <w14:camera w14:prst="orthographicFront"/>
            <w14:lightRig w14:rig="threePt" w14:dir="t">
              <w14:rot w14:lat="0" w14:lon="0" w14:rev="0"/>
            </w14:lightRig>
          </w14:scene3d>
        </w:rPr>
        <w:t>3.1</w:t>
      </w:r>
      <w:r>
        <w:rPr>
          <w:rFonts w:eastAsiaTheme="minorEastAsia"/>
          <w:lang w:eastAsia="en-AU"/>
        </w:rPr>
        <w:tab/>
      </w:r>
      <w:r>
        <w:rPr>
          <w:lang w:eastAsia="ja-JP"/>
        </w:rPr>
        <w:t>Collating toxicity and physicochemical data</w:t>
      </w:r>
      <w:r>
        <w:tab/>
      </w:r>
      <w:r>
        <w:fldChar w:fldCharType="begin"/>
      </w:r>
      <w:r>
        <w:instrText xml:space="preserve"> PAGEREF _Toc528707847 \h </w:instrText>
      </w:r>
      <w:r>
        <w:fldChar w:fldCharType="separate"/>
      </w:r>
      <w:r w:rsidR="003A51C3">
        <w:t>5</w:t>
      </w:r>
      <w:r>
        <w:fldChar w:fldCharType="end"/>
      </w:r>
    </w:p>
    <w:p w14:paraId="119263D6"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3.2</w:t>
      </w:r>
      <w:r>
        <w:rPr>
          <w:rFonts w:eastAsiaTheme="minorEastAsia"/>
          <w:lang w:eastAsia="en-AU"/>
        </w:rPr>
        <w:tab/>
      </w:r>
      <w:r>
        <w:t>Screening toxicity data</w:t>
      </w:r>
      <w:r>
        <w:tab/>
      </w:r>
      <w:r>
        <w:fldChar w:fldCharType="begin"/>
      </w:r>
      <w:r>
        <w:instrText xml:space="preserve"> PAGEREF _Toc528707848 \h </w:instrText>
      </w:r>
      <w:r>
        <w:fldChar w:fldCharType="separate"/>
      </w:r>
      <w:r w:rsidR="003A51C3">
        <w:t>8</w:t>
      </w:r>
      <w:r>
        <w:fldChar w:fldCharType="end"/>
      </w:r>
    </w:p>
    <w:p w14:paraId="380CC642" w14:textId="77777777" w:rsidR="002132FF" w:rsidRDefault="002132FF">
      <w:pPr>
        <w:pStyle w:val="TOC2"/>
        <w:tabs>
          <w:tab w:val="left" w:pos="1100"/>
        </w:tabs>
        <w:rPr>
          <w:rFonts w:eastAsiaTheme="minorEastAsia"/>
          <w:lang w:eastAsia="en-AU"/>
        </w:rPr>
      </w:pPr>
      <w:r w:rsidRPr="0000395D">
        <w:rPr>
          <w:lang w:eastAsia="ja-JP"/>
          <w14:scene3d>
            <w14:camera w14:prst="orthographicFront"/>
            <w14:lightRig w14:rig="threePt" w14:dir="t">
              <w14:rot w14:lat="0" w14:lon="0" w14:rev="0"/>
            </w14:lightRig>
          </w14:scene3d>
        </w:rPr>
        <w:t>3.3</w:t>
      </w:r>
      <w:r>
        <w:rPr>
          <w:rFonts w:eastAsiaTheme="minorEastAsia"/>
          <w:lang w:eastAsia="en-AU"/>
        </w:rPr>
        <w:tab/>
      </w:r>
      <w:r>
        <w:rPr>
          <w:lang w:eastAsia="ja-JP"/>
        </w:rPr>
        <w:t>Assessing the quality of toxicity data</w:t>
      </w:r>
      <w:r>
        <w:tab/>
      </w:r>
      <w:r>
        <w:fldChar w:fldCharType="begin"/>
      </w:r>
      <w:r>
        <w:instrText xml:space="preserve"> PAGEREF _Toc528707849 \h </w:instrText>
      </w:r>
      <w:r>
        <w:fldChar w:fldCharType="separate"/>
      </w:r>
      <w:r w:rsidR="003A51C3">
        <w:t>10</w:t>
      </w:r>
      <w:r>
        <w:fldChar w:fldCharType="end"/>
      </w:r>
    </w:p>
    <w:p w14:paraId="5D1EB0AF"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3.4</w:t>
      </w:r>
      <w:r>
        <w:rPr>
          <w:rFonts w:eastAsiaTheme="minorEastAsia"/>
          <w:lang w:eastAsia="en-AU"/>
        </w:rPr>
        <w:tab/>
      </w:r>
      <w:r>
        <w:t>Selection of data to derive guideline values</w:t>
      </w:r>
      <w:r>
        <w:tab/>
      </w:r>
      <w:r>
        <w:fldChar w:fldCharType="begin"/>
      </w:r>
      <w:r>
        <w:instrText xml:space="preserve"> PAGEREF _Toc528707850 \h </w:instrText>
      </w:r>
      <w:r>
        <w:fldChar w:fldCharType="separate"/>
      </w:r>
      <w:r w:rsidR="003A51C3">
        <w:t>14</w:t>
      </w:r>
      <w:r>
        <w:fldChar w:fldCharType="end"/>
      </w:r>
    </w:p>
    <w:p w14:paraId="7D6D1A30"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3.5</w:t>
      </w:r>
      <w:r>
        <w:rPr>
          <w:rFonts w:eastAsiaTheme="minorEastAsia"/>
          <w:lang w:eastAsia="en-AU"/>
        </w:rPr>
        <w:tab/>
      </w:r>
      <w:r>
        <w:t>Checking the toxicity data for multimodal distributions</w:t>
      </w:r>
      <w:r>
        <w:tab/>
      </w:r>
      <w:r>
        <w:fldChar w:fldCharType="begin"/>
      </w:r>
      <w:r>
        <w:instrText xml:space="preserve"> PAGEREF _Toc528707851 \h </w:instrText>
      </w:r>
      <w:r>
        <w:fldChar w:fldCharType="separate"/>
      </w:r>
      <w:r w:rsidR="003A51C3">
        <w:t>20</w:t>
      </w:r>
      <w:r>
        <w:fldChar w:fldCharType="end"/>
      </w:r>
    </w:p>
    <w:p w14:paraId="5D92A3DD"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3.6</w:t>
      </w:r>
      <w:r>
        <w:rPr>
          <w:rFonts w:eastAsiaTheme="minorEastAsia"/>
          <w:lang w:eastAsia="en-AU"/>
        </w:rPr>
        <w:tab/>
      </w:r>
      <w:r>
        <w:t>Enter toxicity data into Burrlioz</w:t>
      </w:r>
      <w:r>
        <w:tab/>
      </w:r>
      <w:r>
        <w:fldChar w:fldCharType="begin"/>
      </w:r>
      <w:r>
        <w:instrText xml:space="preserve"> PAGEREF _Toc528707852 \h </w:instrText>
      </w:r>
      <w:r>
        <w:fldChar w:fldCharType="separate"/>
      </w:r>
      <w:r w:rsidR="003A51C3">
        <w:t>23</w:t>
      </w:r>
      <w:r>
        <w:fldChar w:fldCharType="end"/>
      </w:r>
    </w:p>
    <w:p w14:paraId="5DA53C03"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3.7</w:t>
      </w:r>
      <w:r>
        <w:rPr>
          <w:rFonts w:eastAsiaTheme="minorEastAsia"/>
          <w:lang w:eastAsia="en-AU"/>
        </w:rPr>
        <w:tab/>
      </w:r>
      <w:r>
        <w:t>Calculate guideline values for different levels of species protection</w:t>
      </w:r>
      <w:r>
        <w:tab/>
      </w:r>
      <w:r>
        <w:fldChar w:fldCharType="begin"/>
      </w:r>
      <w:r>
        <w:instrText xml:space="preserve"> PAGEREF _Toc528707853 \h </w:instrText>
      </w:r>
      <w:r>
        <w:fldChar w:fldCharType="separate"/>
      </w:r>
      <w:r w:rsidR="003A51C3">
        <w:t>23</w:t>
      </w:r>
      <w:r>
        <w:fldChar w:fldCharType="end"/>
      </w:r>
    </w:p>
    <w:p w14:paraId="26FC1A0E"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3.8</w:t>
      </w:r>
      <w:r>
        <w:rPr>
          <w:rFonts w:eastAsiaTheme="minorEastAsia"/>
          <w:lang w:eastAsia="en-AU"/>
        </w:rPr>
        <w:tab/>
      </w:r>
      <w:r>
        <w:t>Determine the reliability of the guideline values</w:t>
      </w:r>
      <w:r>
        <w:tab/>
      </w:r>
      <w:r>
        <w:fldChar w:fldCharType="begin"/>
      </w:r>
      <w:r>
        <w:instrText xml:space="preserve"> PAGEREF _Toc528707854 \h </w:instrText>
      </w:r>
      <w:r>
        <w:fldChar w:fldCharType="separate"/>
      </w:r>
      <w:r w:rsidR="003A51C3">
        <w:t>23</w:t>
      </w:r>
      <w:r>
        <w:fldChar w:fldCharType="end"/>
      </w:r>
    </w:p>
    <w:p w14:paraId="30805232"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3.9</w:t>
      </w:r>
      <w:r>
        <w:rPr>
          <w:rFonts w:eastAsiaTheme="minorEastAsia"/>
          <w:lang w:eastAsia="en-AU"/>
        </w:rPr>
        <w:tab/>
      </w:r>
      <w:r>
        <w:t>Accounting for the potential for chemicals to bioaccumulate</w:t>
      </w:r>
      <w:r>
        <w:tab/>
      </w:r>
      <w:r>
        <w:fldChar w:fldCharType="begin"/>
      </w:r>
      <w:r>
        <w:instrText xml:space="preserve"> PAGEREF _Toc528707855 \h </w:instrText>
      </w:r>
      <w:r>
        <w:fldChar w:fldCharType="separate"/>
      </w:r>
      <w:r w:rsidR="003A51C3">
        <w:t>27</w:t>
      </w:r>
      <w:r>
        <w:fldChar w:fldCharType="end"/>
      </w:r>
    </w:p>
    <w:p w14:paraId="45DE0A1A"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3.10</w:t>
      </w:r>
      <w:r>
        <w:rPr>
          <w:rFonts w:eastAsiaTheme="minorEastAsia"/>
          <w:lang w:eastAsia="en-AU"/>
        </w:rPr>
        <w:tab/>
      </w:r>
      <w:r>
        <w:t>Accounting for formulations</w:t>
      </w:r>
      <w:r>
        <w:tab/>
      </w:r>
      <w:r>
        <w:fldChar w:fldCharType="begin"/>
      </w:r>
      <w:r>
        <w:instrText xml:space="preserve"> PAGEREF _Toc528707856 \h </w:instrText>
      </w:r>
      <w:r>
        <w:fldChar w:fldCharType="separate"/>
      </w:r>
      <w:r w:rsidR="003A51C3">
        <w:t>27</w:t>
      </w:r>
      <w:r>
        <w:fldChar w:fldCharType="end"/>
      </w:r>
    </w:p>
    <w:p w14:paraId="72365B4A" w14:textId="77777777" w:rsidR="002132FF" w:rsidRDefault="002132FF">
      <w:pPr>
        <w:pStyle w:val="TOC2"/>
        <w:tabs>
          <w:tab w:val="left" w:pos="1100"/>
        </w:tabs>
        <w:rPr>
          <w:rFonts w:eastAsiaTheme="minorEastAsia"/>
          <w:lang w:eastAsia="en-AU"/>
        </w:rPr>
      </w:pPr>
      <w:r w:rsidRPr="0000395D">
        <w:rPr>
          <w14:scene3d>
            <w14:camera w14:prst="orthographicFront"/>
            <w14:lightRig w14:rig="threePt" w14:dir="t">
              <w14:rot w14:lat="0" w14:lon="0" w14:rev="0"/>
            </w14:lightRig>
          </w14:scene3d>
        </w:rPr>
        <w:t>3.11</w:t>
      </w:r>
      <w:r>
        <w:rPr>
          <w:rFonts w:eastAsiaTheme="minorEastAsia"/>
          <w:lang w:eastAsia="en-AU"/>
        </w:rPr>
        <w:tab/>
      </w:r>
      <w:r>
        <w:t>Reality checking the guideline values</w:t>
      </w:r>
      <w:r>
        <w:tab/>
      </w:r>
      <w:r>
        <w:fldChar w:fldCharType="begin"/>
      </w:r>
      <w:r>
        <w:instrText xml:space="preserve"> PAGEREF _Toc528707857 \h </w:instrText>
      </w:r>
      <w:r>
        <w:fldChar w:fldCharType="separate"/>
      </w:r>
      <w:r w:rsidR="003A51C3">
        <w:t>28</w:t>
      </w:r>
      <w:r>
        <w:fldChar w:fldCharType="end"/>
      </w:r>
    </w:p>
    <w:p w14:paraId="2A59098A" w14:textId="77777777" w:rsidR="002132FF" w:rsidRDefault="002132FF">
      <w:pPr>
        <w:pStyle w:val="TOC1"/>
        <w:rPr>
          <w:rFonts w:eastAsiaTheme="minorEastAsia"/>
          <w:b w:val="0"/>
          <w:lang w:eastAsia="en-AU"/>
        </w:rPr>
      </w:pPr>
      <w:r w:rsidRPr="0000395D">
        <w:t>4</w:t>
      </w:r>
      <w:r>
        <w:rPr>
          <w:rFonts w:eastAsiaTheme="minorEastAsia"/>
          <w:b w:val="0"/>
          <w:lang w:eastAsia="en-AU"/>
        </w:rPr>
        <w:tab/>
      </w:r>
      <w:r>
        <w:t>Assessment factor method</w:t>
      </w:r>
      <w:r>
        <w:tab/>
      </w:r>
      <w:r>
        <w:fldChar w:fldCharType="begin"/>
      </w:r>
      <w:r>
        <w:instrText xml:space="preserve"> PAGEREF _Toc528707858 \h </w:instrText>
      </w:r>
      <w:r>
        <w:fldChar w:fldCharType="separate"/>
      </w:r>
      <w:r w:rsidR="003A51C3">
        <w:t>29</w:t>
      </w:r>
      <w:r>
        <w:fldChar w:fldCharType="end"/>
      </w:r>
    </w:p>
    <w:p w14:paraId="34CFBD17" w14:textId="77777777" w:rsidR="002132FF" w:rsidRDefault="002132FF">
      <w:pPr>
        <w:pStyle w:val="TOC1"/>
        <w:rPr>
          <w:rFonts w:eastAsiaTheme="minorEastAsia"/>
          <w:b w:val="0"/>
          <w:lang w:eastAsia="en-AU"/>
        </w:rPr>
      </w:pPr>
      <w:r w:rsidRPr="0000395D">
        <w:t>5</w:t>
      </w:r>
      <w:r>
        <w:rPr>
          <w:rFonts w:eastAsiaTheme="minorEastAsia"/>
          <w:b w:val="0"/>
          <w:lang w:eastAsia="en-AU"/>
        </w:rPr>
        <w:tab/>
      </w:r>
      <w:r>
        <w:t>Ensuring transparency in the derivation of guideline values</w:t>
      </w:r>
      <w:r>
        <w:tab/>
      </w:r>
      <w:r>
        <w:fldChar w:fldCharType="begin"/>
      </w:r>
      <w:r>
        <w:instrText xml:space="preserve"> PAGEREF _Toc528707859 \h </w:instrText>
      </w:r>
      <w:r>
        <w:fldChar w:fldCharType="separate"/>
      </w:r>
      <w:r w:rsidR="003A51C3">
        <w:t>30</w:t>
      </w:r>
      <w:r>
        <w:fldChar w:fldCharType="end"/>
      </w:r>
    </w:p>
    <w:p w14:paraId="2095D98C" w14:textId="77777777" w:rsidR="002132FF" w:rsidRDefault="002132FF">
      <w:pPr>
        <w:pStyle w:val="TOC1"/>
        <w:rPr>
          <w:rFonts w:eastAsiaTheme="minorEastAsia"/>
          <w:b w:val="0"/>
          <w:lang w:eastAsia="en-AU"/>
        </w:rPr>
      </w:pPr>
      <w:r>
        <w:t>Appendix 1</w:t>
      </w:r>
      <w:r>
        <w:tab/>
      </w:r>
      <w:r>
        <w:fldChar w:fldCharType="begin"/>
      </w:r>
      <w:r>
        <w:instrText xml:space="preserve"> PAGEREF _Toc528707860 \h </w:instrText>
      </w:r>
      <w:r>
        <w:fldChar w:fldCharType="separate"/>
      </w:r>
      <w:r w:rsidR="003A51C3">
        <w:t>31</w:t>
      </w:r>
      <w:r>
        <w:fldChar w:fldCharType="end"/>
      </w:r>
    </w:p>
    <w:p w14:paraId="2FC7A08F" w14:textId="77777777" w:rsidR="002132FF" w:rsidRDefault="002132FF">
      <w:pPr>
        <w:pStyle w:val="TOC1"/>
        <w:rPr>
          <w:rFonts w:eastAsiaTheme="minorEastAsia"/>
          <w:b w:val="0"/>
          <w:lang w:eastAsia="en-AU"/>
        </w:rPr>
      </w:pPr>
      <w:r>
        <w:t>Glossary</w:t>
      </w:r>
      <w:r>
        <w:tab/>
      </w:r>
      <w:r>
        <w:fldChar w:fldCharType="begin"/>
      </w:r>
      <w:r>
        <w:instrText xml:space="preserve"> PAGEREF _Toc528707861 \h </w:instrText>
      </w:r>
      <w:r>
        <w:fldChar w:fldCharType="separate"/>
      </w:r>
      <w:r w:rsidR="003A51C3">
        <w:t>39</w:t>
      </w:r>
      <w:r>
        <w:fldChar w:fldCharType="end"/>
      </w:r>
    </w:p>
    <w:p w14:paraId="1867597B" w14:textId="77777777" w:rsidR="002132FF" w:rsidRDefault="002132FF">
      <w:pPr>
        <w:pStyle w:val="TOC1"/>
        <w:rPr>
          <w:rFonts w:eastAsiaTheme="minorEastAsia"/>
          <w:b w:val="0"/>
          <w:lang w:eastAsia="en-AU"/>
        </w:rPr>
      </w:pPr>
      <w:r>
        <w:t>References</w:t>
      </w:r>
      <w:r>
        <w:tab/>
      </w:r>
      <w:r>
        <w:fldChar w:fldCharType="begin"/>
      </w:r>
      <w:r>
        <w:instrText xml:space="preserve"> PAGEREF _Toc528707862 \h </w:instrText>
      </w:r>
      <w:r>
        <w:fldChar w:fldCharType="separate"/>
      </w:r>
      <w:r w:rsidR="003A51C3">
        <w:t>45</w:t>
      </w:r>
      <w:r>
        <w:fldChar w:fldCharType="end"/>
      </w:r>
    </w:p>
    <w:p w14:paraId="1BC5EAB3" w14:textId="77777777" w:rsidR="004F3088" w:rsidRDefault="00E55B1C" w:rsidP="004F3088">
      <w:pPr>
        <w:pStyle w:val="TOCHeading2"/>
      </w:pPr>
      <w:r>
        <w:rPr>
          <w:rFonts w:asciiTheme="minorHAnsi" w:eastAsiaTheme="minorHAnsi" w:hAnsiTheme="minorHAnsi" w:cstheme="minorBidi"/>
          <w:noProof/>
          <w:color w:val="auto"/>
          <w:sz w:val="22"/>
          <w:szCs w:val="24"/>
          <w:lang w:val="en-AU"/>
        </w:rPr>
        <w:fldChar w:fldCharType="end"/>
      </w:r>
    </w:p>
    <w:p w14:paraId="5AC8548A" w14:textId="77777777" w:rsidR="004F3088" w:rsidRPr="004F3088" w:rsidRDefault="004F3088" w:rsidP="004F3088">
      <w:pPr>
        <w:pStyle w:val="Heading2"/>
        <w:numPr>
          <w:ilvl w:val="0"/>
          <w:numId w:val="0"/>
        </w:numPr>
        <w:ind w:left="680" w:hanging="680"/>
      </w:pPr>
      <w:bookmarkStart w:id="1" w:name="_Toc501260500"/>
      <w:bookmarkStart w:id="2" w:name="_Toc528707840"/>
      <w:r w:rsidRPr="004F3088">
        <w:lastRenderedPageBreak/>
        <w:t>Modifications made since August 2015</w:t>
      </w:r>
      <w:bookmarkEnd w:id="1"/>
      <w:bookmarkEnd w:id="2"/>
    </w:p>
    <w:p w14:paraId="52601B2E" w14:textId="1E070FDE" w:rsidR="004F3088" w:rsidRDefault="004F3088" w:rsidP="004F3088">
      <w:pPr>
        <w:rPr>
          <w:lang w:eastAsia="en-AU"/>
        </w:rPr>
      </w:pPr>
      <w:r>
        <w:rPr>
          <w:lang w:eastAsia="en-AU"/>
        </w:rPr>
        <w:t xml:space="preserve">There have been a number of changes to the report since August 2015. Only those modifications </w:t>
      </w:r>
      <w:r w:rsidR="000709C8">
        <w:rPr>
          <w:lang w:eastAsia="en-AU"/>
        </w:rPr>
        <w:t xml:space="preserve">to </w:t>
      </w:r>
      <w:r>
        <w:rPr>
          <w:lang w:eastAsia="en-AU"/>
        </w:rPr>
        <w:t>the method are described below, minor edits are not included.</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Modifications made since August 2015"/>
        <w:tblDescription w:val="Table shows the modifications made to the report since August 2015. Only those modifications to the method are described in this table, minor edits are not included."/>
      </w:tblPr>
      <w:tblGrid>
        <w:gridCol w:w="9070"/>
      </w:tblGrid>
      <w:tr w:rsidR="004F3088" w14:paraId="29B1C02F" w14:textId="77777777" w:rsidTr="000C2845">
        <w:trPr>
          <w:cantSplit/>
        </w:trPr>
        <w:tc>
          <w:tcPr>
            <w:tcW w:w="5000" w:type="pct"/>
            <w:vAlign w:val="center"/>
          </w:tcPr>
          <w:p w14:paraId="4BFFA6E0" w14:textId="0FF8758B" w:rsidR="004F3088" w:rsidRDefault="004F3088" w:rsidP="000709C8">
            <w:pPr>
              <w:pStyle w:val="TableText"/>
              <w:rPr>
                <w:highlight w:val="yellow"/>
                <w:lang w:eastAsia="en-AU"/>
              </w:rPr>
            </w:pPr>
            <w:r w:rsidRPr="00A83BFF">
              <w:t xml:space="preserve">The citation of the report </w:t>
            </w:r>
            <w:r w:rsidR="000709C8">
              <w:t>has been</w:t>
            </w:r>
            <w:r w:rsidR="000709C8" w:rsidRPr="00A83BFF">
              <w:t xml:space="preserve"> </w:t>
            </w:r>
            <w:r w:rsidRPr="00A83BFF">
              <w:t>changed.</w:t>
            </w:r>
          </w:p>
        </w:tc>
      </w:tr>
      <w:tr w:rsidR="004F3088" w14:paraId="1ABA0BE4" w14:textId="77777777" w:rsidTr="000C2845">
        <w:trPr>
          <w:cantSplit/>
        </w:trPr>
        <w:tc>
          <w:tcPr>
            <w:tcW w:w="5000" w:type="pct"/>
            <w:vAlign w:val="center"/>
          </w:tcPr>
          <w:p w14:paraId="232698A1" w14:textId="3412C7CD" w:rsidR="004F3088" w:rsidRPr="00A83BFF" w:rsidRDefault="004F3088" w:rsidP="000709C8">
            <w:pPr>
              <w:pStyle w:val="TableText"/>
            </w:pPr>
            <w:r>
              <w:t>Section 1.1</w:t>
            </w:r>
            <w:r w:rsidR="000709C8">
              <w:t>:</w:t>
            </w:r>
            <w:r>
              <w:rPr>
                <w:lang w:eastAsia="en-AU"/>
              </w:rPr>
              <w:t xml:space="preserve"> the final sentence has been modified.</w:t>
            </w:r>
          </w:p>
        </w:tc>
      </w:tr>
      <w:tr w:rsidR="004F3088" w14:paraId="7EBFE2EA" w14:textId="77777777" w:rsidTr="000C2845">
        <w:trPr>
          <w:cantSplit/>
        </w:trPr>
        <w:tc>
          <w:tcPr>
            <w:tcW w:w="5000" w:type="pct"/>
            <w:vAlign w:val="center"/>
          </w:tcPr>
          <w:p w14:paraId="6E66F487" w14:textId="2A92941D" w:rsidR="004F3088" w:rsidRDefault="004F3088" w:rsidP="000709C8">
            <w:pPr>
              <w:pStyle w:val="TableText"/>
            </w:pPr>
            <w:r>
              <w:t>Section 1.2</w:t>
            </w:r>
            <w:r w:rsidR="000709C8">
              <w:t>:</w:t>
            </w:r>
            <w:r>
              <w:rPr>
                <w:lang w:eastAsia="en-AU"/>
              </w:rPr>
              <w:t xml:space="preserve"> a sentence has been added to clarify the difference between Guideline Values </w:t>
            </w:r>
            <w:r w:rsidR="000709C8">
              <w:rPr>
                <w:lang w:eastAsia="en-AU"/>
              </w:rPr>
              <w:t xml:space="preserve">(GVs) </w:t>
            </w:r>
            <w:r>
              <w:rPr>
                <w:lang w:eastAsia="en-AU"/>
              </w:rPr>
              <w:t>and Default Guideline Values</w:t>
            </w:r>
            <w:r w:rsidR="000709C8">
              <w:rPr>
                <w:lang w:eastAsia="en-AU"/>
              </w:rPr>
              <w:t xml:space="preserve"> (DGVs)</w:t>
            </w:r>
            <w:r w:rsidR="005B1FD7">
              <w:rPr>
                <w:lang w:eastAsia="en-AU"/>
              </w:rPr>
              <w:t>.</w:t>
            </w:r>
          </w:p>
        </w:tc>
      </w:tr>
      <w:tr w:rsidR="004F3088" w14:paraId="68C79D0E" w14:textId="77777777" w:rsidTr="000C2845">
        <w:trPr>
          <w:cantSplit/>
        </w:trPr>
        <w:tc>
          <w:tcPr>
            <w:tcW w:w="5000" w:type="pct"/>
            <w:vAlign w:val="center"/>
          </w:tcPr>
          <w:p w14:paraId="22711F39" w14:textId="0E03D3D8" w:rsidR="004F3088" w:rsidRDefault="004F3088" w:rsidP="000709C8">
            <w:pPr>
              <w:pStyle w:val="TableText"/>
            </w:pPr>
            <w:r>
              <w:t>Section 2</w:t>
            </w:r>
            <w:r w:rsidR="000709C8">
              <w:t>:</w:t>
            </w:r>
            <w:r>
              <w:rPr>
                <w:lang w:eastAsia="en-AU"/>
              </w:rPr>
              <w:t xml:space="preserve"> a new final paragraph has been inserted.</w:t>
            </w:r>
          </w:p>
        </w:tc>
      </w:tr>
      <w:tr w:rsidR="004F3088" w14:paraId="6BD70F4B" w14:textId="77777777" w:rsidTr="000C2845">
        <w:trPr>
          <w:cantSplit/>
        </w:trPr>
        <w:tc>
          <w:tcPr>
            <w:tcW w:w="5000" w:type="pct"/>
            <w:vAlign w:val="center"/>
          </w:tcPr>
          <w:p w14:paraId="4CE109A3" w14:textId="77777777" w:rsidR="004F3088" w:rsidRDefault="004F3088" w:rsidP="004F3088">
            <w:pPr>
              <w:pStyle w:val="TableText"/>
              <w:rPr>
                <w:lang w:eastAsia="en-AU"/>
              </w:rPr>
            </w:pPr>
            <w:r w:rsidRPr="007B0E4A">
              <w:rPr>
                <w:lang w:eastAsia="en-AU"/>
              </w:rPr>
              <w:t xml:space="preserve">Section 3.1, </w:t>
            </w:r>
            <w:r w:rsidRPr="000709C8">
              <w:rPr>
                <w:lang w:eastAsia="en-AU"/>
              </w:rPr>
              <w:t>first</w:t>
            </w:r>
            <w:r w:rsidRPr="007B0E4A">
              <w:rPr>
                <w:lang w:eastAsia="en-AU"/>
              </w:rPr>
              <w:t xml:space="preserve"> paragraph</w:t>
            </w:r>
            <w:r w:rsidR="000709C8">
              <w:rPr>
                <w:lang w:eastAsia="en-AU"/>
              </w:rPr>
              <w:t>:</w:t>
            </w:r>
            <w:r w:rsidRPr="007B0E4A">
              <w:rPr>
                <w:lang w:eastAsia="en-AU"/>
              </w:rPr>
              <w:t xml:space="preserve"> </w:t>
            </w:r>
          </w:p>
          <w:p w14:paraId="703B8D1A" w14:textId="6C39E972" w:rsidR="004F3088" w:rsidRDefault="000709C8" w:rsidP="004F3088">
            <w:pPr>
              <w:pStyle w:val="TableText"/>
              <w:rPr>
                <w:lang w:eastAsia="en-AU"/>
              </w:rPr>
            </w:pPr>
            <w:r>
              <w:rPr>
                <w:lang w:eastAsia="en-AU"/>
              </w:rPr>
              <w:t>T</w:t>
            </w:r>
            <w:r w:rsidR="004F3088" w:rsidRPr="007B0E4A">
              <w:rPr>
                <w:lang w:eastAsia="en-AU"/>
              </w:rPr>
              <w:t xml:space="preserve">ext </w:t>
            </w:r>
            <w:r>
              <w:rPr>
                <w:lang w:eastAsia="en-AU"/>
              </w:rPr>
              <w:t>has been</w:t>
            </w:r>
            <w:r w:rsidRPr="007B0E4A">
              <w:rPr>
                <w:lang w:eastAsia="en-AU"/>
              </w:rPr>
              <w:t xml:space="preserve"> </w:t>
            </w:r>
            <w:r w:rsidR="004F3088" w:rsidRPr="007B0E4A">
              <w:rPr>
                <w:lang w:eastAsia="en-AU"/>
              </w:rPr>
              <w:t xml:space="preserve">added to clarify that chronic toxicity data includes data generated </w:t>
            </w:r>
            <w:r w:rsidR="004F3088" w:rsidRPr="006C743A">
              <w:rPr>
                <w:lang w:eastAsia="en-AU"/>
              </w:rPr>
              <w:t>from both single- and multi-generation toxicity tests.</w:t>
            </w:r>
            <w:r w:rsidR="004F3088" w:rsidRPr="007B0E4A">
              <w:rPr>
                <w:lang w:eastAsia="en-AU"/>
              </w:rPr>
              <w:t xml:space="preserve"> </w:t>
            </w:r>
          </w:p>
          <w:p w14:paraId="37A104F3" w14:textId="0959C5B6" w:rsidR="004F3088" w:rsidRDefault="000709C8" w:rsidP="004F3088">
            <w:pPr>
              <w:pStyle w:val="TableText"/>
              <w:rPr>
                <w:lang w:eastAsia="en-AU"/>
              </w:rPr>
            </w:pPr>
            <w:r>
              <w:rPr>
                <w:lang w:eastAsia="en-AU"/>
              </w:rPr>
              <w:t>A</w:t>
            </w:r>
            <w:r w:rsidR="004F3088" w:rsidRPr="007B0E4A">
              <w:rPr>
                <w:lang w:eastAsia="en-AU"/>
              </w:rPr>
              <w:t xml:space="preserve"> sentence </w:t>
            </w:r>
            <w:r>
              <w:rPr>
                <w:lang w:eastAsia="en-AU"/>
              </w:rPr>
              <w:t>has been</w:t>
            </w:r>
            <w:r w:rsidRPr="007B0E4A">
              <w:rPr>
                <w:lang w:eastAsia="en-AU"/>
              </w:rPr>
              <w:t xml:space="preserve"> </w:t>
            </w:r>
            <w:r w:rsidR="004F3088" w:rsidRPr="007B0E4A">
              <w:rPr>
                <w:lang w:eastAsia="en-AU"/>
              </w:rPr>
              <w:t>added to clarify when toxicity data related to uptake from water and from food are appropriate to use.</w:t>
            </w:r>
          </w:p>
          <w:p w14:paraId="3747A456" w14:textId="1E18E47B" w:rsidR="004F3088" w:rsidRDefault="000709C8" w:rsidP="004F3088">
            <w:pPr>
              <w:pStyle w:val="TableText"/>
              <w:rPr>
                <w:lang w:eastAsia="en-AU"/>
              </w:rPr>
            </w:pPr>
            <w:r>
              <w:rPr>
                <w:lang w:eastAsia="en-AU"/>
              </w:rPr>
              <w:t>T</w:t>
            </w:r>
            <w:r w:rsidR="004F3088">
              <w:rPr>
                <w:lang w:eastAsia="en-AU"/>
              </w:rPr>
              <w:t xml:space="preserve">ext </w:t>
            </w:r>
            <w:r>
              <w:rPr>
                <w:lang w:eastAsia="en-AU"/>
              </w:rPr>
              <w:t xml:space="preserve">has been </w:t>
            </w:r>
            <w:r w:rsidR="004F3088">
              <w:rPr>
                <w:lang w:eastAsia="en-AU"/>
              </w:rPr>
              <w:t xml:space="preserve">added </w:t>
            </w:r>
            <w:r>
              <w:rPr>
                <w:lang w:eastAsia="en-AU"/>
              </w:rPr>
              <w:t xml:space="preserve">to </w:t>
            </w:r>
            <w:r w:rsidR="004F3088">
              <w:rPr>
                <w:lang w:eastAsia="en-AU"/>
              </w:rPr>
              <w:t>clarify what type of toxicity data can be used to derive GVs for chemicals that are normally released in mixtures, such as pesticides.</w:t>
            </w:r>
          </w:p>
          <w:p w14:paraId="52784AB6" w14:textId="266638A2" w:rsidR="004F3088" w:rsidRPr="007B0E4A" w:rsidRDefault="000709C8" w:rsidP="000709C8">
            <w:pPr>
              <w:pStyle w:val="TableText"/>
              <w:rPr>
                <w:lang w:eastAsia="en-AU"/>
              </w:rPr>
            </w:pPr>
            <w:r>
              <w:rPr>
                <w:lang w:eastAsia="en-AU"/>
              </w:rPr>
              <w:t>T</w:t>
            </w:r>
            <w:r w:rsidR="004F3088">
              <w:rPr>
                <w:lang w:eastAsia="en-AU"/>
              </w:rPr>
              <w:t xml:space="preserve">ext </w:t>
            </w:r>
            <w:r>
              <w:rPr>
                <w:lang w:eastAsia="en-AU"/>
              </w:rPr>
              <w:t xml:space="preserve">has been </w:t>
            </w:r>
            <w:r w:rsidR="004F3088">
              <w:rPr>
                <w:lang w:eastAsia="en-AU"/>
              </w:rPr>
              <w:t>added to clarify the types of exposure routes that are appropriate for bioaccumulating and non-bioaccumulating chemicals.</w:t>
            </w:r>
          </w:p>
        </w:tc>
      </w:tr>
      <w:tr w:rsidR="004F3088" w14:paraId="799C3A65" w14:textId="77777777" w:rsidTr="000C2845">
        <w:trPr>
          <w:cantSplit/>
        </w:trPr>
        <w:tc>
          <w:tcPr>
            <w:tcW w:w="5000" w:type="pct"/>
            <w:vAlign w:val="center"/>
          </w:tcPr>
          <w:p w14:paraId="34728EA8" w14:textId="77777777" w:rsidR="000709C8" w:rsidRDefault="004F3088" w:rsidP="004F3088">
            <w:pPr>
              <w:pStyle w:val="TableText"/>
              <w:rPr>
                <w:rFonts w:cs="Arial"/>
              </w:rPr>
            </w:pPr>
            <w:r w:rsidRPr="007B0E4A">
              <w:rPr>
                <w:rFonts w:cs="Arial"/>
              </w:rPr>
              <w:t>Section 3.1</w:t>
            </w:r>
            <w:r w:rsidR="000709C8">
              <w:rPr>
                <w:rFonts w:cs="Arial"/>
              </w:rPr>
              <w:t>:</w:t>
            </w:r>
          </w:p>
          <w:p w14:paraId="29D797C7" w14:textId="3A976031" w:rsidR="004F3088" w:rsidRDefault="000709C8" w:rsidP="004F3088">
            <w:pPr>
              <w:pStyle w:val="TableText"/>
              <w:rPr>
                <w:rFonts w:cs="Arial"/>
              </w:rPr>
            </w:pPr>
            <w:r>
              <w:rPr>
                <w:rFonts w:cs="Arial"/>
              </w:rPr>
              <w:t>Text on t</w:t>
            </w:r>
            <w:r w:rsidR="004F3088" w:rsidRPr="007B0E4A">
              <w:rPr>
                <w:rFonts w:cs="Arial"/>
              </w:rPr>
              <w:t>he mode or mechanism of action of the test chemical was added to the information to be collated.</w:t>
            </w:r>
          </w:p>
          <w:p w14:paraId="4EE6717A" w14:textId="77777777" w:rsidR="004F3088" w:rsidRPr="007B0E4A" w:rsidRDefault="004F3088" w:rsidP="004F3088">
            <w:pPr>
              <w:pStyle w:val="TableText"/>
              <w:rPr>
                <w:lang w:eastAsia="en-AU"/>
              </w:rPr>
            </w:pPr>
            <w:r>
              <w:rPr>
                <w:rFonts w:cs="Arial"/>
              </w:rPr>
              <w:t>Text on deriving GVs for estuarine, freshwater and marine waters has been added.</w:t>
            </w:r>
          </w:p>
        </w:tc>
      </w:tr>
      <w:tr w:rsidR="004F3088" w14:paraId="402C9A70" w14:textId="77777777" w:rsidTr="000C2845">
        <w:trPr>
          <w:cantSplit/>
        </w:trPr>
        <w:tc>
          <w:tcPr>
            <w:tcW w:w="5000" w:type="pct"/>
            <w:vAlign w:val="center"/>
          </w:tcPr>
          <w:p w14:paraId="7979362A" w14:textId="77777777" w:rsidR="004F3088" w:rsidRDefault="004F3088" w:rsidP="004F3088">
            <w:pPr>
              <w:pStyle w:val="TableText"/>
              <w:rPr>
                <w:lang w:eastAsia="en-AU"/>
              </w:rPr>
            </w:pPr>
            <w:r>
              <w:rPr>
                <w:lang w:eastAsia="en-AU"/>
              </w:rPr>
              <w:t>Table 1</w:t>
            </w:r>
            <w:r w:rsidR="000709C8">
              <w:rPr>
                <w:lang w:eastAsia="en-AU"/>
              </w:rPr>
              <w:t>:</w:t>
            </w:r>
          </w:p>
          <w:p w14:paraId="3A1FE4AA" w14:textId="77777777" w:rsidR="004F3088" w:rsidRDefault="004F3088" w:rsidP="004F3088">
            <w:pPr>
              <w:pStyle w:val="TableText"/>
            </w:pPr>
            <w:r>
              <w:t>T</w:t>
            </w:r>
            <w:r w:rsidRPr="00A83BFF">
              <w:t>he content of the rows for acute microinvertebrates, chronic macroinvertebrates and chronic microinvertebrates were chang</w:t>
            </w:r>
            <w:r>
              <w:t>ed.</w:t>
            </w:r>
          </w:p>
          <w:p w14:paraId="74942DE3" w14:textId="77777777" w:rsidR="004F3088" w:rsidRDefault="004F3088" w:rsidP="004F3088">
            <w:pPr>
              <w:pStyle w:val="TableText"/>
            </w:pPr>
            <w:r w:rsidRPr="00A83BFF">
              <w:t>Changes were made to the footnotes, particularly the definitions of macroinvertebrates and microinvertebrates.</w:t>
            </w:r>
          </w:p>
          <w:p w14:paraId="73B15F63" w14:textId="77777777" w:rsidR="004F3088" w:rsidRDefault="004F3088" w:rsidP="004F3088">
            <w:pPr>
              <w:pStyle w:val="TableText"/>
            </w:pPr>
            <w:r>
              <w:t>There are now rows for three early life stage endpoints (lethality, development and fertilisation) each with their own definition of the minimum exposure duration to be considered chronic.</w:t>
            </w:r>
          </w:p>
          <w:p w14:paraId="76A557F7" w14:textId="77777777" w:rsidR="004F3088" w:rsidRPr="007B0E4A" w:rsidRDefault="004F3088" w:rsidP="004F3088">
            <w:pPr>
              <w:pStyle w:val="TableText"/>
            </w:pPr>
            <w:r>
              <w:t>The chronic section has been modified to accommodate both single- and multi-generation toxicity data and definitions of these terms are provided in the Glossary.</w:t>
            </w:r>
          </w:p>
        </w:tc>
      </w:tr>
      <w:tr w:rsidR="004F3088" w14:paraId="2BAE0EE2" w14:textId="77777777" w:rsidTr="000C2845">
        <w:trPr>
          <w:cantSplit/>
        </w:trPr>
        <w:tc>
          <w:tcPr>
            <w:tcW w:w="5000" w:type="pct"/>
            <w:vAlign w:val="center"/>
          </w:tcPr>
          <w:p w14:paraId="0A2D9056" w14:textId="77777777" w:rsidR="000709C8" w:rsidRDefault="004F3088" w:rsidP="004F3088">
            <w:pPr>
              <w:pStyle w:val="TableText"/>
              <w:rPr>
                <w:lang w:eastAsia="en-AU"/>
              </w:rPr>
            </w:pPr>
            <w:r>
              <w:rPr>
                <w:lang w:eastAsia="en-AU"/>
              </w:rPr>
              <w:t>Section 3.2</w:t>
            </w:r>
            <w:r w:rsidR="000709C8">
              <w:rPr>
                <w:lang w:eastAsia="en-AU"/>
              </w:rPr>
              <w:t>:</w:t>
            </w:r>
          </w:p>
          <w:p w14:paraId="1106D7F6" w14:textId="0CA83B97" w:rsidR="004F3088" w:rsidRDefault="000709C8" w:rsidP="004F3088">
            <w:pPr>
              <w:pStyle w:val="TableText"/>
            </w:pPr>
            <w:r>
              <w:rPr>
                <w:lang w:eastAsia="en-AU"/>
              </w:rPr>
              <w:t xml:space="preserve">First </w:t>
            </w:r>
            <w:r w:rsidR="004F3088">
              <w:rPr>
                <w:lang w:eastAsia="en-AU"/>
              </w:rPr>
              <w:t>paragraph</w:t>
            </w:r>
            <w:r>
              <w:rPr>
                <w:lang w:eastAsia="en-AU"/>
              </w:rPr>
              <w:t>:</w:t>
            </w:r>
            <w:r w:rsidR="004F3088">
              <w:rPr>
                <w:lang w:eastAsia="en-AU"/>
              </w:rPr>
              <w:t xml:space="preserve"> text has been added to indicate that data </w:t>
            </w:r>
            <w:r w:rsidR="006C743A">
              <w:rPr>
                <w:lang w:eastAsia="en-AU"/>
              </w:rPr>
              <w:t>with</w:t>
            </w:r>
            <w:r w:rsidR="006C743A" w:rsidRPr="007C67F1">
              <w:t xml:space="preserve"> </w:t>
            </w:r>
            <w:r w:rsidR="004F3088" w:rsidRPr="007C67F1">
              <w:t xml:space="preserve">characteristics presented in Table 2 </w:t>
            </w:r>
            <w:r w:rsidR="004F3088">
              <w:t>can</w:t>
            </w:r>
            <w:r w:rsidR="004F3088" w:rsidRPr="007C67F1">
              <w:t xml:space="preserve"> be used</w:t>
            </w:r>
            <w:r w:rsidR="004F3088">
              <w:t xml:space="preserve"> </w:t>
            </w:r>
            <w:r w:rsidR="004F3088" w:rsidRPr="00E45916">
              <w:t>if a strong justification is provided.</w:t>
            </w:r>
          </w:p>
          <w:p w14:paraId="4E97ABFE" w14:textId="2D02C894" w:rsidR="002D4D82" w:rsidRDefault="002D4D82" w:rsidP="000709C8">
            <w:pPr>
              <w:pStyle w:val="TableText"/>
              <w:rPr>
                <w:lang w:eastAsia="en-AU"/>
              </w:rPr>
            </w:pPr>
            <w:r>
              <w:t>Last paragraph</w:t>
            </w:r>
            <w:r w:rsidR="000709C8">
              <w:t>:</w:t>
            </w:r>
            <w:r>
              <w:t xml:space="preserve"> this paragraph was added to explain how ecotoxicity data for chemicals that occur in formulation should be screened. </w:t>
            </w:r>
          </w:p>
        </w:tc>
      </w:tr>
      <w:tr w:rsidR="004F3088" w14:paraId="71A3D0A5" w14:textId="77777777" w:rsidTr="000C2845">
        <w:trPr>
          <w:cantSplit/>
        </w:trPr>
        <w:tc>
          <w:tcPr>
            <w:tcW w:w="5000" w:type="pct"/>
            <w:vAlign w:val="center"/>
          </w:tcPr>
          <w:p w14:paraId="4F7DC540" w14:textId="43E19FF5" w:rsidR="000709C8" w:rsidRDefault="004F3088" w:rsidP="000709C8">
            <w:pPr>
              <w:pStyle w:val="TableText"/>
              <w:rPr>
                <w:lang w:eastAsia="en-AU"/>
              </w:rPr>
            </w:pPr>
            <w:r>
              <w:rPr>
                <w:lang w:eastAsia="en-AU"/>
              </w:rPr>
              <w:t>Table 2</w:t>
            </w:r>
            <w:r w:rsidR="000709C8">
              <w:rPr>
                <w:lang w:eastAsia="en-AU"/>
              </w:rPr>
              <w:t>:</w:t>
            </w:r>
          </w:p>
          <w:p w14:paraId="2704F73A" w14:textId="5947DDEC" w:rsidR="000709C8" w:rsidRDefault="000709C8" w:rsidP="000709C8">
            <w:pPr>
              <w:pStyle w:val="TableText"/>
              <w:rPr>
                <w:lang w:eastAsia="en-AU"/>
              </w:rPr>
            </w:pPr>
            <w:r>
              <w:rPr>
                <w:lang w:eastAsia="en-AU"/>
              </w:rPr>
              <w:t>T</w:t>
            </w:r>
            <w:r w:rsidR="004F3088">
              <w:rPr>
                <w:lang w:eastAsia="en-AU"/>
              </w:rPr>
              <w:t>he caption to the table has been changed and a</w:t>
            </w:r>
            <w:r w:rsidR="004F3088" w:rsidRPr="008470AE">
              <w:rPr>
                <w:lang w:eastAsia="en-AU"/>
              </w:rPr>
              <w:t xml:space="preserve"> footnote </w:t>
            </w:r>
            <w:r w:rsidR="004F3088">
              <w:rPr>
                <w:lang w:eastAsia="en-AU"/>
              </w:rPr>
              <w:t xml:space="preserve">added </w:t>
            </w:r>
            <w:r w:rsidR="004F3088" w:rsidRPr="008470AE">
              <w:rPr>
                <w:lang w:eastAsia="en-AU"/>
              </w:rPr>
              <w:t>to the caption of the table</w:t>
            </w:r>
            <w:r>
              <w:rPr>
                <w:lang w:eastAsia="en-AU"/>
              </w:rPr>
              <w:t>.</w:t>
            </w:r>
          </w:p>
          <w:p w14:paraId="048D30C9" w14:textId="333AB6FF" w:rsidR="000709C8" w:rsidRDefault="000709C8" w:rsidP="000709C8">
            <w:pPr>
              <w:pStyle w:val="TableText"/>
              <w:rPr>
                <w:lang w:eastAsia="en-AU"/>
              </w:rPr>
            </w:pPr>
            <w:r>
              <w:rPr>
                <w:lang w:eastAsia="en-AU"/>
              </w:rPr>
              <w:t>A</w:t>
            </w:r>
            <w:r w:rsidR="004F3088" w:rsidRPr="008470AE">
              <w:rPr>
                <w:lang w:eastAsia="en-AU"/>
              </w:rPr>
              <w:t>n</w:t>
            </w:r>
            <w:r w:rsidR="004F3088">
              <w:rPr>
                <w:lang w:eastAsia="en-AU"/>
              </w:rPr>
              <w:t xml:space="preserve"> example has been provided in row two</w:t>
            </w:r>
            <w:r>
              <w:rPr>
                <w:lang w:eastAsia="en-AU"/>
              </w:rPr>
              <w:t>.</w:t>
            </w:r>
          </w:p>
          <w:p w14:paraId="379531C9" w14:textId="6E8B2ABA" w:rsidR="004F3088" w:rsidRDefault="000709C8" w:rsidP="000709C8">
            <w:pPr>
              <w:pStyle w:val="TableText"/>
              <w:rPr>
                <w:lang w:eastAsia="en-AU"/>
              </w:rPr>
            </w:pPr>
            <w:r>
              <w:rPr>
                <w:lang w:eastAsia="en-AU"/>
              </w:rPr>
              <w:t>T</w:t>
            </w:r>
            <w:r w:rsidR="004F3088">
              <w:rPr>
                <w:lang w:eastAsia="en-AU"/>
              </w:rPr>
              <w:t>he definition in row three has been expanded.</w:t>
            </w:r>
          </w:p>
        </w:tc>
      </w:tr>
      <w:tr w:rsidR="004F3088" w14:paraId="6B3DE303" w14:textId="77777777" w:rsidTr="000C2845">
        <w:trPr>
          <w:cantSplit/>
        </w:trPr>
        <w:tc>
          <w:tcPr>
            <w:tcW w:w="5000" w:type="pct"/>
            <w:vAlign w:val="center"/>
          </w:tcPr>
          <w:p w14:paraId="348847F9" w14:textId="6BF31675" w:rsidR="004F3088" w:rsidRDefault="004F3088" w:rsidP="000709C8">
            <w:pPr>
              <w:pStyle w:val="TableText"/>
              <w:rPr>
                <w:lang w:eastAsia="en-AU"/>
              </w:rPr>
            </w:pPr>
            <w:r>
              <w:rPr>
                <w:lang w:eastAsia="en-AU"/>
              </w:rPr>
              <w:t>Section 3.3.2</w:t>
            </w:r>
            <w:r w:rsidR="000709C8">
              <w:rPr>
                <w:lang w:eastAsia="en-AU"/>
              </w:rPr>
              <w:t>:</w:t>
            </w:r>
            <w:r>
              <w:rPr>
                <w:lang w:eastAsia="en-AU"/>
              </w:rPr>
              <w:t xml:space="preserve"> the text for the second dot point on the degree of replication required has been modified.</w:t>
            </w:r>
          </w:p>
        </w:tc>
      </w:tr>
      <w:tr w:rsidR="004F3088" w14:paraId="2C2A5460" w14:textId="77777777" w:rsidTr="000C2845">
        <w:trPr>
          <w:cantSplit/>
        </w:trPr>
        <w:tc>
          <w:tcPr>
            <w:tcW w:w="5000" w:type="pct"/>
            <w:vAlign w:val="center"/>
          </w:tcPr>
          <w:p w14:paraId="403AD5D6" w14:textId="1CDAC9EC" w:rsidR="004F3088" w:rsidRDefault="004F3088" w:rsidP="000709C8">
            <w:pPr>
              <w:pStyle w:val="TableText"/>
              <w:rPr>
                <w:lang w:eastAsia="en-AU"/>
              </w:rPr>
            </w:pPr>
            <w:r>
              <w:rPr>
                <w:lang w:eastAsia="en-AU"/>
              </w:rPr>
              <w:t>Section 3.4</w:t>
            </w:r>
            <w:r w:rsidR="000709C8">
              <w:rPr>
                <w:lang w:eastAsia="en-AU"/>
              </w:rPr>
              <w:t>:</w:t>
            </w:r>
            <w:r>
              <w:rPr>
                <w:lang w:eastAsia="en-AU"/>
              </w:rPr>
              <w:t xml:space="preserve"> two new paragraphs have been added (the last two in this section). These provide guidance on the use of field, mesocosm and microcosm data, how much replication is required, appropriate experimental design and introduce the concept of using a weight of evidence approach to derive site-specific </w:t>
            </w:r>
            <w:r w:rsidR="000709C8">
              <w:rPr>
                <w:lang w:eastAsia="en-AU"/>
              </w:rPr>
              <w:t>GVs</w:t>
            </w:r>
            <w:r>
              <w:rPr>
                <w:lang w:eastAsia="en-AU"/>
              </w:rPr>
              <w:t>.</w:t>
            </w:r>
          </w:p>
        </w:tc>
      </w:tr>
      <w:tr w:rsidR="004F3088" w14:paraId="165AB37E" w14:textId="77777777" w:rsidTr="000C2845">
        <w:trPr>
          <w:cantSplit/>
        </w:trPr>
        <w:tc>
          <w:tcPr>
            <w:tcW w:w="5000" w:type="pct"/>
            <w:vAlign w:val="center"/>
          </w:tcPr>
          <w:p w14:paraId="6EF3B459" w14:textId="4590EC85" w:rsidR="004F3088" w:rsidRDefault="004F3088" w:rsidP="000709C8">
            <w:pPr>
              <w:pStyle w:val="TableText"/>
              <w:rPr>
                <w:lang w:eastAsia="en-AU"/>
              </w:rPr>
            </w:pPr>
            <w:r>
              <w:rPr>
                <w:lang w:eastAsia="en-AU"/>
              </w:rPr>
              <w:t>Section 3.4.2</w:t>
            </w:r>
            <w:r w:rsidR="000709C8">
              <w:rPr>
                <w:lang w:eastAsia="en-AU"/>
              </w:rPr>
              <w:t>:</w:t>
            </w:r>
            <w:r>
              <w:rPr>
                <w:lang w:eastAsia="en-AU"/>
              </w:rPr>
              <w:t xml:space="preserve"> text relating to the use of acute to chronic ratios (ACRs) to convert acute NOEC, LOEC and MATC values to chronic NOEC/EC10 values has been added. The ACR for essential elements has been deleted.</w:t>
            </w:r>
          </w:p>
        </w:tc>
      </w:tr>
      <w:tr w:rsidR="004F3088" w14:paraId="3A272597" w14:textId="77777777" w:rsidTr="000C2845">
        <w:trPr>
          <w:cantSplit/>
        </w:trPr>
        <w:tc>
          <w:tcPr>
            <w:tcW w:w="5000" w:type="pct"/>
            <w:vAlign w:val="center"/>
          </w:tcPr>
          <w:p w14:paraId="30A4B7AD" w14:textId="63CE7AA3" w:rsidR="004F3088" w:rsidRDefault="004F3088" w:rsidP="000709C8">
            <w:pPr>
              <w:pStyle w:val="TableText"/>
              <w:rPr>
                <w:lang w:eastAsia="en-AU"/>
              </w:rPr>
            </w:pPr>
            <w:r>
              <w:rPr>
                <w:lang w:eastAsia="en-AU"/>
              </w:rPr>
              <w:lastRenderedPageBreak/>
              <w:t>Section 3.4.3</w:t>
            </w:r>
            <w:r w:rsidR="000709C8">
              <w:rPr>
                <w:lang w:eastAsia="en-AU"/>
              </w:rPr>
              <w:t>:</w:t>
            </w:r>
            <w:r>
              <w:rPr>
                <w:lang w:eastAsia="en-AU"/>
              </w:rPr>
              <w:t xml:space="preserve"> the title of this section has been changed and the text has been extensively rewritten to highlight the limitations of the available methods that attempt to account for modifying factors of metal toxicity – the hardness-modified method, multiple linear regressions and Biotic Ligand Models and to permit the use of all methods to derive or modify GVs.</w:t>
            </w:r>
          </w:p>
        </w:tc>
      </w:tr>
      <w:tr w:rsidR="004F3088" w14:paraId="3E334403" w14:textId="77777777" w:rsidTr="000C2845">
        <w:trPr>
          <w:cantSplit/>
        </w:trPr>
        <w:tc>
          <w:tcPr>
            <w:tcW w:w="5000" w:type="pct"/>
            <w:vAlign w:val="center"/>
          </w:tcPr>
          <w:p w14:paraId="0AD9DF1C" w14:textId="77777777" w:rsidR="004F3088" w:rsidRDefault="004F3088" w:rsidP="004F3088">
            <w:pPr>
              <w:pStyle w:val="TableText"/>
              <w:rPr>
                <w:lang w:eastAsia="en-AU"/>
              </w:rPr>
            </w:pPr>
            <w:r>
              <w:rPr>
                <w:lang w:eastAsia="en-AU"/>
              </w:rPr>
              <w:t>Section 3.4.5</w:t>
            </w:r>
            <w:r w:rsidR="000709C8">
              <w:rPr>
                <w:lang w:eastAsia="en-AU"/>
              </w:rPr>
              <w:t>:</w:t>
            </w:r>
          </w:p>
          <w:p w14:paraId="6350F310" w14:textId="44F3394C" w:rsidR="004F3088" w:rsidRDefault="004F3088" w:rsidP="004F3088">
            <w:pPr>
              <w:pStyle w:val="TableText"/>
            </w:pPr>
            <w:r>
              <w:t>The number of parameters in log-logistic and Burr type III distributions (2 and 3, respectively) was added and a reference to Batley et al. (201</w:t>
            </w:r>
            <w:r w:rsidR="00D40667">
              <w:t>8</w:t>
            </w:r>
            <w:r>
              <w:t>) was added.</w:t>
            </w:r>
          </w:p>
          <w:p w14:paraId="33898800" w14:textId="234FB5CB" w:rsidR="004F3088" w:rsidRDefault="004F3088" w:rsidP="00CE413E">
            <w:pPr>
              <w:pStyle w:val="TableText"/>
            </w:pPr>
            <w:r w:rsidRPr="00714764">
              <w:t>The third</w:t>
            </w:r>
            <w:r w:rsidR="00D902AD">
              <w:t xml:space="preserve">, fourth and fifth </w:t>
            </w:r>
            <w:r w:rsidRPr="00714764">
              <w:t>paragraph</w:t>
            </w:r>
            <w:r w:rsidR="00D902AD">
              <w:t>s</w:t>
            </w:r>
            <w:r w:rsidRPr="00714764">
              <w:t xml:space="preserve"> (in the August 2015 version) </w:t>
            </w:r>
            <w:r w:rsidR="00CE413E">
              <w:t>have</w:t>
            </w:r>
            <w:r w:rsidRPr="00714764">
              <w:t xml:space="preserve"> been replaced by four paragraphs. These paragraphs explain the </w:t>
            </w:r>
            <w:r w:rsidRPr="006C743A">
              <w:t xml:space="preserve">ability to </w:t>
            </w:r>
            <w:r w:rsidR="00D902AD">
              <w:t xml:space="preserve">combine </w:t>
            </w:r>
            <w:r w:rsidRPr="006C743A">
              <w:t>chronic and converted chronic data</w:t>
            </w:r>
            <w:r w:rsidRPr="00714764">
              <w:t xml:space="preserve"> and to combine fresh and marine chronic ecotoxicity data in cases where there are insufficient chronic ecotoxicity data.</w:t>
            </w:r>
            <w:r>
              <w:t xml:space="preserve"> </w:t>
            </w:r>
          </w:p>
        </w:tc>
      </w:tr>
      <w:tr w:rsidR="004F3088" w14:paraId="5411F883" w14:textId="77777777" w:rsidTr="000C2845">
        <w:trPr>
          <w:cantSplit/>
        </w:trPr>
        <w:tc>
          <w:tcPr>
            <w:tcW w:w="5000" w:type="pct"/>
            <w:vAlign w:val="center"/>
          </w:tcPr>
          <w:p w14:paraId="4FC50307" w14:textId="3A9DA73E" w:rsidR="004F3088" w:rsidRDefault="004F3088" w:rsidP="008A54C3">
            <w:pPr>
              <w:pStyle w:val="TableText"/>
              <w:rPr>
                <w:lang w:eastAsia="en-AU"/>
              </w:rPr>
            </w:pPr>
            <w:r>
              <w:rPr>
                <w:lang w:eastAsia="en-AU"/>
              </w:rPr>
              <w:t>Section 3.5</w:t>
            </w:r>
            <w:r w:rsidR="000709C8">
              <w:rPr>
                <w:lang w:eastAsia="en-AU"/>
              </w:rPr>
              <w:t>:</w:t>
            </w:r>
            <w:r>
              <w:rPr>
                <w:lang w:eastAsia="en-AU"/>
              </w:rPr>
              <w:t xml:space="preserve"> </w:t>
            </w:r>
            <w:r w:rsidR="000709C8">
              <w:rPr>
                <w:lang w:eastAsia="en-AU"/>
              </w:rPr>
              <w:t>this</w:t>
            </w:r>
            <w:r>
              <w:rPr>
                <w:lang w:eastAsia="en-AU"/>
              </w:rPr>
              <w:t xml:space="preserve"> section has been replaced. The new section contains a weight of evidence approach for assessing if data are uni</w:t>
            </w:r>
            <w:r w:rsidR="008A54C3">
              <w:rPr>
                <w:lang w:eastAsia="en-AU"/>
              </w:rPr>
              <w:t>modal</w:t>
            </w:r>
            <w:r>
              <w:rPr>
                <w:lang w:eastAsia="en-AU"/>
              </w:rPr>
              <w:t xml:space="preserve"> or multimodal.</w:t>
            </w:r>
          </w:p>
        </w:tc>
      </w:tr>
      <w:tr w:rsidR="004F3088" w14:paraId="1642F5EE" w14:textId="77777777" w:rsidTr="000C2845">
        <w:trPr>
          <w:cantSplit/>
        </w:trPr>
        <w:tc>
          <w:tcPr>
            <w:tcW w:w="5000" w:type="pct"/>
            <w:vAlign w:val="center"/>
          </w:tcPr>
          <w:p w14:paraId="507792AE" w14:textId="3DD33CFE" w:rsidR="004F3088" w:rsidRDefault="004F3088" w:rsidP="000709C8">
            <w:pPr>
              <w:pStyle w:val="TableText"/>
              <w:rPr>
                <w:lang w:eastAsia="en-AU"/>
              </w:rPr>
            </w:pPr>
            <w:r>
              <w:rPr>
                <w:lang w:eastAsia="en-AU"/>
              </w:rPr>
              <w:t>Section 3.7</w:t>
            </w:r>
            <w:r w:rsidR="000709C8">
              <w:rPr>
                <w:lang w:eastAsia="en-AU"/>
              </w:rPr>
              <w:t>:</w:t>
            </w:r>
            <w:r>
              <w:rPr>
                <w:lang w:eastAsia="en-AU"/>
              </w:rPr>
              <w:t xml:space="preserve"> </w:t>
            </w:r>
            <w:r w:rsidR="000709C8">
              <w:rPr>
                <w:lang w:eastAsia="en-AU"/>
              </w:rPr>
              <w:t xml:space="preserve">this section </w:t>
            </w:r>
            <w:r>
              <w:rPr>
                <w:lang w:eastAsia="en-AU"/>
              </w:rPr>
              <w:t xml:space="preserve">has been modified to explain the links between grades of ecosystem protection and the levels of protection provided by </w:t>
            </w:r>
            <w:r w:rsidR="000709C8">
              <w:rPr>
                <w:lang w:eastAsia="en-AU"/>
              </w:rPr>
              <w:t>GVs</w:t>
            </w:r>
            <w:r>
              <w:rPr>
                <w:lang w:eastAsia="en-AU"/>
              </w:rPr>
              <w:t>. Text about rounding-off GVs has been added.</w:t>
            </w:r>
          </w:p>
        </w:tc>
      </w:tr>
      <w:tr w:rsidR="004F3088" w14:paraId="0D433280" w14:textId="77777777" w:rsidTr="000C2845">
        <w:trPr>
          <w:cantSplit/>
        </w:trPr>
        <w:tc>
          <w:tcPr>
            <w:tcW w:w="5000" w:type="pct"/>
            <w:vAlign w:val="center"/>
          </w:tcPr>
          <w:p w14:paraId="21E16156" w14:textId="77777777" w:rsidR="004F3088" w:rsidRDefault="004F3088" w:rsidP="004F3088">
            <w:pPr>
              <w:pStyle w:val="TableText"/>
              <w:rPr>
                <w:lang w:eastAsia="en-AU"/>
              </w:rPr>
            </w:pPr>
            <w:r>
              <w:rPr>
                <w:lang w:eastAsia="en-AU"/>
              </w:rPr>
              <w:t>Section 3.8</w:t>
            </w:r>
            <w:r w:rsidR="000709C8">
              <w:rPr>
                <w:lang w:eastAsia="en-AU"/>
              </w:rPr>
              <w:t>:</w:t>
            </w:r>
          </w:p>
          <w:p w14:paraId="5E5FEAB8" w14:textId="6BD7B91B" w:rsidR="004F3088" w:rsidRDefault="004F3088" w:rsidP="004F3088">
            <w:pPr>
              <w:pStyle w:val="TableText"/>
            </w:pPr>
            <w:r>
              <w:t xml:space="preserve">The first sentence has been modified to clarify that it refers to </w:t>
            </w:r>
            <w:r w:rsidR="000709C8">
              <w:t>GVs</w:t>
            </w:r>
            <w:r>
              <w:t xml:space="preserve"> derived using a species sensitivity distribution (SSD) method.</w:t>
            </w:r>
          </w:p>
          <w:p w14:paraId="20BC83D1" w14:textId="4DE54309" w:rsidR="004F3088" w:rsidRDefault="004F3088" w:rsidP="004F3088">
            <w:pPr>
              <w:pStyle w:val="TableText"/>
            </w:pPr>
            <w:r>
              <w:t xml:space="preserve">The first sentence of the second paragraph (after the dot points) has been modified to include the reliability allocated to </w:t>
            </w:r>
            <w:r w:rsidR="003E6FC0">
              <w:t>GVs</w:t>
            </w:r>
            <w:r>
              <w:t xml:space="preserve"> derived using the </w:t>
            </w:r>
            <w:r w:rsidR="00CA68B6">
              <w:t xml:space="preserve">assessment factor </w:t>
            </w:r>
            <w:r>
              <w:t>method.</w:t>
            </w:r>
          </w:p>
          <w:p w14:paraId="7B199CC6" w14:textId="7183BA04" w:rsidR="004F3088" w:rsidRDefault="004F3088" w:rsidP="004F3088">
            <w:pPr>
              <w:pStyle w:val="TableText"/>
            </w:pPr>
            <w:r>
              <w:t xml:space="preserve">After the text describing how the reliability of </w:t>
            </w:r>
            <w:r w:rsidR="003E6FC0">
              <w:t>GVs</w:t>
            </w:r>
            <w:r>
              <w:t xml:space="preserve"> is determined</w:t>
            </w:r>
            <w:r w:rsidR="003E6FC0">
              <w:t>,</w:t>
            </w:r>
            <w:r>
              <w:t xml:space="preserve"> new material was added on how other factors can affect the accuracy of </w:t>
            </w:r>
            <w:r w:rsidR="003E6FC0">
              <w:t>GVs</w:t>
            </w:r>
            <w:r>
              <w:t xml:space="preserve"> and how this should be addressed.</w:t>
            </w:r>
          </w:p>
          <w:p w14:paraId="20A04C72" w14:textId="77777777" w:rsidR="004F3088" w:rsidRDefault="004F3088" w:rsidP="004F3088">
            <w:pPr>
              <w:pStyle w:val="TableText"/>
            </w:pPr>
            <w:r>
              <w:t>The paragraph following Table 7 has been expanded considerably to provide additional context regarding the visual assessment of how well the distribution fits the toxicity data.</w:t>
            </w:r>
          </w:p>
          <w:p w14:paraId="40A17646" w14:textId="55FBC9A5" w:rsidR="004F3088" w:rsidRDefault="004F3088" w:rsidP="003E6FC0">
            <w:pPr>
              <w:pStyle w:val="TableText"/>
            </w:pPr>
            <w:r>
              <w:t xml:space="preserve">New text has been added after Figure 2. This explains how the reliability classification of DGVs can be improved and provides a link to a site </w:t>
            </w:r>
            <w:r w:rsidR="003E6FC0">
              <w:t xml:space="preserve">that </w:t>
            </w:r>
            <w:r>
              <w:t xml:space="preserve">states how DGVs should be used. </w:t>
            </w:r>
          </w:p>
        </w:tc>
      </w:tr>
      <w:tr w:rsidR="004F3088" w14:paraId="053B0319" w14:textId="77777777" w:rsidTr="000C2845">
        <w:trPr>
          <w:cantSplit/>
        </w:trPr>
        <w:tc>
          <w:tcPr>
            <w:tcW w:w="5000" w:type="pct"/>
            <w:vAlign w:val="center"/>
          </w:tcPr>
          <w:p w14:paraId="65F50E85" w14:textId="267EE430" w:rsidR="004F3088" w:rsidRDefault="004F3088" w:rsidP="003E6FC0">
            <w:pPr>
              <w:pStyle w:val="TableText"/>
              <w:rPr>
                <w:lang w:eastAsia="en-AU"/>
              </w:rPr>
            </w:pPr>
            <w:r>
              <w:rPr>
                <w:lang w:eastAsia="en-AU"/>
              </w:rPr>
              <w:t>Section 3.9</w:t>
            </w:r>
            <w:r w:rsidR="003E6FC0">
              <w:rPr>
                <w:lang w:eastAsia="en-AU"/>
              </w:rPr>
              <w:t>:</w:t>
            </w:r>
            <w:r>
              <w:rPr>
                <w:lang w:eastAsia="en-AU"/>
              </w:rPr>
              <w:t xml:space="preserve"> a paragraph was added </w:t>
            </w:r>
            <w:r w:rsidR="003E6FC0">
              <w:rPr>
                <w:lang w:eastAsia="en-AU"/>
              </w:rPr>
              <w:t xml:space="preserve">on </w:t>
            </w:r>
            <w:r>
              <w:rPr>
                <w:lang w:eastAsia="en-AU"/>
              </w:rPr>
              <w:t xml:space="preserve">the appropriateness of single- and multi-generation toxicity data for </w:t>
            </w:r>
            <w:r w:rsidRPr="00200F9C">
              <w:rPr>
                <w:lang w:eastAsia="en-AU"/>
              </w:rPr>
              <w:t xml:space="preserve">bioaccumulating and </w:t>
            </w:r>
            <w:r w:rsidR="00200F9C" w:rsidRPr="00200F9C">
              <w:rPr>
                <w:lang w:eastAsia="en-AU"/>
              </w:rPr>
              <w:t>‘</w:t>
            </w:r>
            <w:r w:rsidRPr="00200F9C">
              <w:rPr>
                <w:lang w:eastAsia="en-AU"/>
              </w:rPr>
              <w:t>persistent, bioaccumulative and toxic</w:t>
            </w:r>
            <w:r w:rsidR="00200F9C" w:rsidRPr="00200F9C">
              <w:rPr>
                <w:lang w:eastAsia="en-AU"/>
              </w:rPr>
              <w:t>’</w:t>
            </w:r>
            <w:r w:rsidRPr="00200F9C">
              <w:rPr>
                <w:lang w:eastAsia="en-AU"/>
              </w:rPr>
              <w:t xml:space="preserve"> (PBT)</w:t>
            </w:r>
            <w:r>
              <w:rPr>
                <w:lang w:eastAsia="en-AU"/>
              </w:rPr>
              <w:t xml:space="preserve"> substances. Additional text was added to indicate when toxicity data based on food-exposure might be appropriate.</w:t>
            </w:r>
          </w:p>
        </w:tc>
      </w:tr>
      <w:tr w:rsidR="004F3088" w14:paraId="4C826E60" w14:textId="77777777" w:rsidTr="000C2845">
        <w:trPr>
          <w:cantSplit/>
        </w:trPr>
        <w:tc>
          <w:tcPr>
            <w:tcW w:w="5000" w:type="pct"/>
            <w:vAlign w:val="center"/>
          </w:tcPr>
          <w:p w14:paraId="43F29672" w14:textId="53640CC1" w:rsidR="004F3088" w:rsidRPr="008C66BB" w:rsidRDefault="004F3088" w:rsidP="00B01A58">
            <w:pPr>
              <w:pStyle w:val="TableText"/>
              <w:rPr>
                <w:lang w:eastAsia="en-AU"/>
              </w:rPr>
            </w:pPr>
            <w:r w:rsidRPr="008C66BB">
              <w:rPr>
                <w:lang w:eastAsia="en-AU"/>
              </w:rPr>
              <w:t>Section 3.10</w:t>
            </w:r>
            <w:r w:rsidR="003E6FC0" w:rsidRPr="008C66BB">
              <w:rPr>
                <w:lang w:eastAsia="en-AU"/>
              </w:rPr>
              <w:t>:</w:t>
            </w:r>
            <w:r w:rsidRPr="008C66BB">
              <w:rPr>
                <w:lang w:eastAsia="en-AU"/>
              </w:rPr>
              <w:t xml:space="preserve"> </w:t>
            </w:r>
            <w:r w:rsidR="003E6FC0" w:rsidRPr="008C66BB">
              <w:rPr>
                <w:lang w:eastAsia="en-AU"/>
              </w:rPr>
              <w:t xml:space="preserve">this section </w:t>
            </w:r>
            <w:r w:rsidRPr="008C66BB">
              <w:rPr>
                <w:lang w:eastAsia="en-AU"/>
              </w:rPr>
              <w:t xml:space="preserve">was moved to Section 3.11 and a new section </w:t>
            </w:r>
            <w:r w:rsidR="00C91AFE" w:rsidRPr="008C66BB">
              <w:rPr>
                <w:lang w:eastAsia="en-AU"/>
              </w:rPr>
              <w:t>‘</w:t>
            </w:r>
            <w:r w:rsidRPr="008C66BB">
              <w:rPr>
                <w:lang w:eastAsia="en-AU"/>
              </w:rPr>
              <w:t>3.10 Accounting for formulations</w:t>
            </w:r>
            <w:r w:rsidR="00C91AFE" w:rsidRPr="008C66BB">
              <w:rPr>
                <w:lang w:eastAsia="en-AU"/>
              </w:rPr>
              <w:t>’</w:t>
            </w:r>
            <w:r w:rsidRPr="008C66BB">
              <w:rPr>
                <w:lang w:eastAsia="en-AU"/>
              </w:rPr>
              <w:t xml:space="preserve"> was added. Th</w:t>
            </w:r>
            <w:r w:rsidR="00575E1F">
              <w:rPr>
                <w:lang w:eastAsia="en-AU"/>
              </w:rPr>
              <w:t>e current S</w:t>
            </w:r>
            <w:r w:rsidRPr="008C66BB">
              <w:rPr>
                <w:lang w:eastAsia="en-AU"/>
              </w:rPr>
              <w:t xml:space="preserve">ection </w:t>
            </w:r>
            <w:r w:rsidR="00575E1F">
              <w:rPr>
                <w:lang w:eastAsia="en-AU"/>
              </w:rPr>
              <w:t xml:space="preserve">3.10 </w:t>
            </w:r>
            <w:r w:rsidRPr="008C66BB">
              <w:rPr>
                <w:lang w:eastAsia="en-AU"/>
              </w:rPr>
              <w:t xml:space="preserve">explains how to deal with chemicals that occur in commercial formulations, </w:t>
            </w:r>
            <w:r w:rsidR="00B01A58" w:rsidRPr="008C66BB">
              <w:rPr>
                <w:lang w:eastAsia="en-AU"/>
              </w:rPr>
              <w:t>for example</w:t>
            </w:r>
            <w:r w:rsidRPr="008C66BB">
              <w:rPr>
                <w:lang w:eastAsia="en-AU"/>
              </w:rPr>
              <w:t xml:space="preserve"> pesticides.</w:t>
            </w:r>
          </w:p>
        </w:tc>
      </w:tr>
      <w:tr w:rsidR="004F3088" w14:paraId="54D14660" w14:textId="77777777" w:rsidTr="000C2845">
        <w:trPr>
          <w:cantSplit/>
        </w:trPr>
        <w:tc>
          <w:tcPr>
            <w:tcW w:w="5000" w:type="pct"/>
            <w:vAlign w:val="center"/>
          </w:tcPr>
          <w:p w14:paraId="041FD8EA" w14:textId="62BAE943" w:rsidR="004F3088" w:rsidRDefault="004F3088" w:rsidP="003E6FC0">
            <w:pPr>
              <w:pStyle w:val="TableText"/>
              <w:rPr>
                <w:lang w:eastAsia="en-AU"/>
              </w:rPr>
            </w:pPr>
            <w:r>
              <w:rPr>
                <w:lang w:eastAsia="en-AU"/>
              </w:rPr>
              <w:t>Section 3.11</w:t>
            </w:r>
            <w:r w:rsidR="003E6FC0">
              <w:rPr>
                <w:lang w:eastAsia="en-AU"/>
              </w:rPr>
              <w:t>:</w:t>
            </w:r>
            <w:r>
              <w:rPr>
                <w:lang w:eastAsia="en-AU"/>
              </w:rPr>
              <w:t xml:space="preserve"> a second paragraph was added to clarify how </w:t>
            </w:r>
            <w:r w:rsidR="003E6FC0">
              <w:rPr>
                <w:lang w:eastAsia="en-AU"/>
              </w:rPr>
              <w:t>GVs</w:t>
            </w:r>
            <w:r>
              <w:rPr>
                <w:lang w:eastAsia="en-AU"/>
              </w:rPr>
              <w:t xml:space="preserve"> derived using the </w:t>
            </w:r>
            <w:r w:rsidR="00CA68B6">
              <w:rPr>
                <w:lang w:eastAsia="en-AU"/>
              </w:rPr>
              <w:t xml:space="preserve">assessment factor </w:t>
            </w:r>
            <w:r>
              <w:rPr>
                <w:lang w:eastAsia="en-AU"/>
              </w:rPr>
              <w:t>method should be used.</w:t>
            </w:r>
          </w:p>
        </w:tc>
      </w:tr>
      <w:tr w:rsidR="004F3088" w14:paraId="66EE8082" w14:textId="77777777" w:rsidTr="000C2845">
        <w:trPr>
          <w:cantSplit/>
        </w:trPr>
        <w:tc>
          <w:tcPr>
            <w:tcW w:w="5000" w:type="pct"/>
            <w:vAlign w:val="center"/>
          </w:tcPr>
          <w:p w14:paraId="2B904DA2" w14:textId="77777777" w:rsidR="00CA5E24" w:rsidRDefault="004F3088" w:rsidP="004F3088">
            <w:pPr>
              <w:pStyle w:val="TableText"/>
              <w:rPr>
                <w:lang w:eastAsia="en-AU"/>
              </w:rPr>
            </w:pPr>
            <w:r>
              <w:rPr>
                <w:lang w:eastAsia="en-AU"/>
              </w:rPr>
              <w:t>Section 3.12</w:t>
            </w:r>
            <w:r w:rsidR="003E6FC0">
              <w:rPr>
                <w:lang w:eastAsia="en-AU"/>
              </w:rPr>
              <w:t>:</w:t>
            </w:r>
            <w:r>
              <w:rPr>
                <w:lang w:eastAsia="en-AU"/>
              </w:rPr>
              <w:t xml:space="preserve"> </w:t>
            </w:r>
          </w:p>
          <w:p w14:paraId="50972FCD" w14:textId="4FD14D53" w:rsidR="004F3088" w:rsidRDefault="003E6FC0" w:rsidP="004F3088">
            <w:pPr>
              <w:pStyle w:val="TableText"/>
              <w:rPr>
                <w:lang w:eastAsia="en-AU"/>
              </w:rPr>
            </w:pPr>
            <w:r>
              <w:rPr>
                <w:lang w:eastAsia="en-AU"/>
              </w:rPr>
              <w:t>T</w:t>
            </w:r>
            <w:r w:rsidR="004F3088">
              <w:rPr>
                <w:lang w:eastAsia="en-AU"/>
              </w:rPr>
              <w:t xml:space="preserve">he </w:t>
            </w:r>
            <w:r w:rsidR="004F3088" w:rsidRPr="006C743A">
              <w:rPr>
                <w:lang w:eastAsia="en-AU"/>
              </w:rPr>
              <w:t>second</w:t>
            </w:r>
            <w:r w:rsidR="006C743A" w:rsidRPr="006C743A">
              <w:rPr>
                <w:lang w:eastAsia="en-AU"/>
              </w:rPr>
              <w:t>-</w:t>
            </w:r>
            <w:r w:rsidR="004F3088" w:rsidRPr="006C743A">
              <w:rPr>
                <w:lang w:eastAsia="en-AU"/>
              </w:rPr>
              <w:t>last</w:t>
            </w:r>
            <w:r w:rsidR="004F3088">
              <w:rPr>
                <w:lang w:eastAsia="en-AU"/>
              </w:rPr>
              <w:t xml:space="preserve"> paragraph has had some clarifying text added.</w:t>
            </w:r>
          </w:p>
          <w:p w14:paraId="5311A4DC" w14:textId="77777777" w:rsidR="004F3088" w:rsidRDefault="004F3088" w:rsidP="004F3088">
            <w:pPr>
              <w:pStyle w:val="TableText"/>
              <w:rPr>
                <w:lang w:eastAsia="en-AU"/>
              </w:rPr>
            </w:pPr>
            <w:r>
              <w:rPr>
                <w:lang w:eastAsia="en-AU"/>
              </w:rPr>
              <w:t xml:space="preserve">Also a new final paragraph has been added to explain the links between this document and </w:t>
            </w:r>
            <w:r w:rsidRPr="003E6FC0">
              <w:rPr>
                <w:i/>
                <w:lang w:eastAsia="en-AU"/>
              </w:rPr>
              <w:t xml:space="preserve">the </w:t>
            </w:r>
            <w:r w:rsidRPr="006C743A">
              <w:rPr>
                <w:i/>
                <w:lang w:eastAsia="en-AU"/>
              </w:rPr>
              <w:t>Australian and New Zealand Guidelines for Fresh and Marine Water Quality</w:t>
            </w:r>
            <w:r w:rsidRPr="006C743A">
              <w:rPr>
                <w:lang w:eastAsia="en-AU"/>
              </w:rPr>
              <w:t xml:space="preserve"> and the </w:t>
            </w:r>
            <w:r w:rsidRPr="006C743A">
              <w:rPr>
                <w:i/>
                <w:lang w:eastAsia="en-AU"/>
              </w:rPr>
              <w:t>Australian National Water Quality Management Strategy</w:t>
            </w:r>
            <w:r w:rsidRPr="006C743A">
              <w:rPr>
                <w:lang w:eastAsia="en-AU"/>
              </w:rPr>
              <w:t>.</w:t>
            </w:r>
          </w:p>
        </w:tc>
      </w:tr>
    </w:tbl>
    <w:p w14:paraId="5A664002" w14:textId="77777777" w:rsidR="004F3088" w:rsidRPr="00A83BFF" w:rsidRDefault="004F3088" w:rsidP="004F3088">
      <w:pPr>
        <w:rPr>
          <w:lang w:eastAsia="en-AU"/>
        </w:rPr>
      </w:pPr>
    </w:p>
    <w:p w14:paraId="1FB277CD" w14:textId="423B2EA5" w:rsidR="001C0D1C" w:rsidRDefault="00E55B1C">
      <w:pPr>
        <w:pStyle w:val="Heading2"/>
        <w:numPr>
          <w:ilvl w:val="0"/>
          <w:numId w:val="0"/>
        </w:numPr>
        <w:ind w:left="720" w:hanging="720"/>
      </w:pPr>
      <w:bookmarkStart w:id="3" w:name="_Toc528707841"/>
      <w:r>
        <w:lastRenderedPageBreak/>
        <w:t>Summary</w:t>
      </w:r>
      <w:bookmarkEnd w:id="3"/>
      <w:r>
        <w:t xml:space="preserve"> </w:t>
      </w:r>
    </w:p>
    <w:p w14:paraId="1CAABC9B" w14:textId="281F68C8" w:rsidR="00774F5E" w:rsidRDefault="00774F5E" w:rsidP="00774F5E">
      <w:r w:rsidRPr="002B1970">
        <w:t xml:space="preserve">As part of the revision of the </w:t>
      </w:r>
      <w:r w:rsidRPr="003D19B4">
        <w:rPr>
          <w:i/>
        </w:rPr>
        <w:t>Australian and New Zealand Water Quality Guidelines</w:t>
      </w:r>
      <w:r w:rsidRPr="002B1970">
        <w:t xml:space="preserve"> (ANZECC/ARMCANZ 2000</w:t>
      </w:r>
      <w:r>
        <w:t>a, b</w:t>
      </w:r>
      <w:r w:rsidRPr="002B1970">
        <w:t>; referred to herein as the 2000 Guidelines)</w:t>
      </w:r>
      <w:r>
        <w:t>,</w:t>
      </w:r>
      <w:r w:rsidRPr="002B1970">
        <w:t xml:space="preserve"> a number of </w:t>
      </w:r>
      <w:r w:rsidR="00CA68B6" w:rsidRPr="002B1970">
        <w:t xml:space="preserve">working groups </w:t>
      </w:r>
      <w:r w:rsidRPr="002B1970">
        <w:t xml:space="preserve">were established to review particular sections of the </w:t>
      </w:r>
      <w:r w:rsidR="003D19B4">
        <w:t>g</w:t>
      </w:r>
      <w:r w:rsidRPr="002B1970">
        <w:t xml:space="preserve">uidelines. The Toxicants and Sediments Working Group was asked to </w:t>
      </w:r>
      <w:r w:rsidR="003D19B4">
        <w:t>investigate</w:t>
      </w:r>
      <w:r w:rsidR="003D19B4" w:rsidRPr="002B1970">
        <w:t xml:space="preserve"> </w:t>
      </w:r>
      <w:r w:rsidRPr="002B1970">
        <w:t xml:space="preserve">necessary revisions </w:t>
      </w:r>
      <w:r w:rsidR="00A569F4">
        <w:t>for</w:t>
      </w:r>
      <w:r w:rsidRPr="002B1970">
        <w:t xml:space="preserve"> the </w:t>
      </w:r>
      <w:r w:rsidR="00A569F4">
        <w:t xml:space="preserve">toxicant </w:t>
      </w:r>
      <w:r w:rsidRPr="002B1970">
        <w:t>section. This was done at a workshop at CSIRO Land and Water</w:t>
      </w:r>
      <w:r w:rsidR="00A569F4">
        <w:t>,</w:t>
      </w:r>
      <w:r w:rsidRPr="002B1970">
        <w:t xml:space="preserve"> Lucas Heights, NSW in April 2010. A contract to undertake these revisions was issued by the Council of Australian Government’s Standing Council on Environment and Water (SCEW) in February 2013. This report was prepared by the Queensland Department of Science, Information Technology and Innovation in consultation with selected members of the </w:t>
      </w:r>
      <w:r w:rsidR="00A569F4">
        <w:t xml:space="preserve">Toxicants and Sediments </w:t>
      </w:r>
      <w:r w:rsidRPr="002B1970">
        <w:t>Working Group. T</w:t>
      </w:r>
      <w:r w:rsidR="00A569F4">
        <w:t xml:space="preserve">he </w:t>
      </w:r>
      <w:r w:rsidRPr="006C743A">
        <w:t>outputs</w:t>
      </w:r>
      <w:r w:rsidRPr="002B1970">
        <w:t xml:space="preserve"> of the Toxicants and Sediments Working Group</w:t>
      </w:r>
      <w:r w:rsidR="00A569F4">
        <w:t xml:space="preserve"> </w:t>
      </w:r>
      <w:r w:rsidR="0074766F">
        <w:t>we</w:t>
      </w:r>
      <w:r w:rsidR="00A569F4">
        <w:t>re two reports</w:t>
      </w:r>
      <w:r w:rsidR="00987C2E">
        <w:t xml:space="preserve">, </w:t>
      </w:r>
      <w:r w:rsidR="00163A61">
        <w:t>now updated</w:t>
      </w:r>
      <w:r w:rsidRPr="002B1970">
        <w:t>. The first</w:t>
      </w:r>
      <w:r w:rsidR="00A569F4">
        <w:t xml:space="preserve"> report</w:t>
      </w:r>
      <w:r w:rsidRPr="002B1970">
        <w:t xml:space="preserve"> </w:t>
      </w:r>
      <w:r w:rsidR="001C4CD1">
        <w:t xml:space="preserve">originally published in 2014 </w:t>
      </w:r>
      <w:r w:rsidRPr="002B1970">
        <w:t>(Batley et al. 201</w:t>
      </w:r>
      <w:r w:rsidR="00987C2E">
        <w:t>8</w:t>
      </w:r>
      <w:r w:rsidRPr="002B1970">
        <w:t xml:space="preserve">) describes the technical rationale for the key changes made to the method in the 2000 Guidelines. The second </w:t>
      </w:r>
      <w:r w:rsidR="00A569F4">
        <w:t xml:space="preserve">report </w:t>
      </w:r>
      <w:r w:rsidRPr="002B1970">
        <w:t>is the current report</w:t>
      </w:r>
      <w:r w:rsidR="001C4CD1">
        <w:t xml:space="preserve">, </w:t>
      </w:r>
      <w:r w:rsidRPr="002B1970">
        <w:t>(Warne et al. 201</w:t>
      </w:r>
      <w:r>
        <w:t>8</w:t>
      </w:r>
      <w:r w:rsidRPr="002B1970">
        <w:t>)</w:t>
      </w:r>
      <w:r>
        <w:t>,</w:t>
      </w:r>
      <w:r w:rsidRPr="002B1970">
        <w:t xml:space="preserve"> which presents a revised method for deriving water quality guideline values (GVs) for metal, non-metallic inorganic and organic toxicants in Australia and New Zealand.</w:t>
      </w:r>
      <w:r w:rsidRPr="007C67F1">
        <w:t xml:space="preserve"> </w:t>
      </w:r>
      <w:r>
        <w:t xml:space="preserve">The first version of this report was published in August 2015 and was subsequently updated </w:t>
      </w:r>
      <w:r w:rsidR="001C4CD1">
        <w:t xml:space="preserve">in </w:t>
      </w:r>
      <w:r>
        <w:t xml:space="preserve">2016 and 2017, and formally approved in 2018 (the current version). Both versions of </w:t>
      </w:r>
      <w:r w:rsidR="00A569F4">
        <w:t xml:space="preserve">this </w:t>
      </w:r>
      <w:r>
        <w:t>report were peer-reviewed by three reviewers and, subsequently, the Project Coordination Group overseeing the technical aspects of the revision.</w:t>
      </w:r>
    </w:p>
    <w:p w14:paraId="5D124493" w14:textId="3488C01C" w:rsidR="00774F5E" w:rsidRDefault="00774F5E" w:rsidP="00774F5E">
      <w:r w:rsidRPr="007C67F1">
        <w:t>Th</w:t>
      </w:r>
      <w:r>
        <w:t>e</w:t>
      </w:r>
      <w:r w:rsidRPr="007C67F1">
        <w:t xml:space="preserve"> </w:t>
      </w:r>
      <w:r>
        <w:t>method</w:t>
      </w:r>
      <w:r w:rsidRPr="007C67F1">
        <w:t xml:space="preserve"> has retained most of the key principles of the </w:t>
      </w:r>
      <w:r>
        <w:t xml:space="preserve">method described in the </w:t>
      </w:r>
      <w:r w:rsidRPr="00F66FAB">
        <w:t>2000 Guidelines (ANZECC/ARMCANZ 2000</w:t>
      </w:r>
      <w:r>
        <w:t>a, b) and in Warne (2001</w:t>
      </w:r>
      <w:r w:rsidRPr="00F66FAB">
        <w:t>)</w:t>
      </w:r>
      <w:r>
        <w:t xml:space="preserve">, </w:t>
      </w:r>
      <w:r w:rsidRPr="007C67F1">
        <w:t>while including the most recent advances in ecotoxic</w:t>
      </w:r>
      <w:r>
        <w:t>ology</w:t>
      </w:r>
      <w:r w:rsidRPr="007C67F1">
        <w:t xml:space="preserve">. </w:t>
      </w:r>
      <w:r w:rsidR="00CA68B6" w:rsidRPr="00CA68B6">
        <w:t>The updated method</w:t>
      </w:r>
      <w:r w:rsidRPr="00CA68B6">
        <w:t xml:space="preserve"> is a significant </w:t>
      </w:r>
      <w:r w:rsidR="00CA68B6" w:rsidRPr="00CA68B6">
        <w:t xml:space="preserve">improvement </w:t>
      </w:r>
      <w:r w:rsidRPr="00CA68B6">
        <w:t>on the method in the 2000 Guidelines. The method is focused on the derivation of default (</w:t>
      </w:r>
      <w:r w:rsidR="00506746">
        <w:t>that is</w:t>
      </w:r>
      <w:r w:rsidRPr="00CA68B6">
        <w:t xml:space="preserve"> </w:t>
      </w:r>
      <w:r w:rsidR="00CA68B6" w:rsidRPr="00CA68B6">
        <w:t xml:space="preserve">national or </w:t>
      </w:r>
      <w:r w:rsidRPr="00CA68B6">
        <w:t>Australian and New Zealand) GVs,</w:t>
      </w:r>
      <w:r>
        <w:t xml:space="preserve"> but provides additional guidance, where necessary, for the derivation of regional, site-specific and short-term GVs. </w:t>
      </w:r>
      <w:r w:rsidRPr="007C67F1">
        <w:t xml:space="preserve">The preferred method for </w:t>
      </w:r>
      <w:r>
        <w:t>GV</w:t>
      </w:r>
      <w:r w:rsidRPr="007C67F1">
        <w:t xml:space="preserve"> derivation continues to be based on </w:t>
      </w:r>
      <w:r>
        <w:t>the use of</w:t>
      </w:r>
      <w:r w:rsidRPr="007C67F1">
        <w:t xml:space="preserve"> </w:t>
      </w:r>
      <w:r>
        <w:t xml:space="preserve">a </w:t>
      </w:r>
      <w:r w:rsidRPr="007C67F1">
        <w:t xml:space="preserve">species sensitivity distribution (SSD) of chronic toxicity data. The minimum data requirements for using a SSD have not changed from the </w:t>
      </w:r>
      <w:r>
        <w:t>2000 G</w:t>
      </w:r>
      <w:r w:rsidRPr="007C67F1">
        <w:t>uidelines</w:t>
      </w:r>
      <w:r>
        <w:t xml:space="preserve">, </w:t>
      </w:r>
      <w:r w:rsidR="00FD4C61">
        <w:t>that is,</w:t>
      </w:r>
      <w:r w:rsidRPr="007C67F1">
        <w:t xml:space="preserve"> toxicity data for at least five species that belong to at least four taxonomic groups</w:t>
      </w:r>
      <w:r>
        <w:t>. However,</w:t>
      </w:r>
      <w:r w:rsidRPr="007C67F1">
        <w:t xml:space="preserve"> using </w:t>
      </w:r>
      <w:r>
        <w:t xml:space="preserve">toxicity data from at least </w:t>
      </w:r>
      <w:r w:rsidR="00A569F4">
        <w:t xml:space="preserve">eight </w:t>
      </w:r>
      <w:r>
        <w:t xml:space="preserve">species </w:t>
      </w:r>
      <w:r w:rsidRPr="007C67F1">
        <w:t>is strongly encouraged</w:t>
      </w:r>
      <w:r>
        <w:t>, and from more than 15 species is considered optimal</w:t>
      </w:r>
      <w:r w:rsidRPr="007C67F1">
        <w:t xml:space="preserve">. Different statistical distributions are fitted to the toxicity data depending on how many species and taxa they belong to, in order to avoid over-fitting the data. The basis of the reliability </w:t>
      </w:r>
      <w:r>
        <w:t>classification for</w:t>
      </w:r>
      <w:r w:rsidRPr="007C67F1">
        <w:t xml:space="preserve"> </w:t>
      </w:r>
      <w:r>
        <w:t>GV</w:t>
      </w:r>
      <w:r w:rsidRPr="007C67F1">
        <w:t xml:space="preserve">s has been expanded from the </w:t>
      </w:r>
      <w:r w:rsidR="006C743A">
        <w:t>2000 Guidelines</w:t>
      </w:r>
      <w:r w:rsidR="006C743A" w:rsidRPr="007C67F1">
        <w:t xml:space="preserve"> </w:t>
      </w:r>
      <w:r>
        <w:t xml:space="preserve">– where the </w:t>
      </w:r>
      <w:r w:rsidRPr="007C67F1">
        <w:t xml:space="preserve">number and types of </w:t>
      </w:r>
      <w:r>
        <w:t xml:space="preserve">toxicity </w:t>
      </w:r>
      <w:r w:rsidRPr="007C67F1">
        <w:t>data points</w:t>
      </w:r>
      <w:r>
        <w:t xml:space="preserve"> were considered (</w:t>
      </w:r>
      <w:r w:rsidR="00506746">
        <w:t>that is</w:t>
      </w:r>
      <w:r>
        <w:t xml:space="preserve"> chronic or converted acute)</w:t>
      </w:r>
      <w:r w:rsidRPr="007C67F1">
        <w:t xml:space="preserve"> </w:t>
      </w:r>
      <w:r>
        <w:t xml:space="preserve">– </w:t>
      </w:r>
      <w:r w:rsidRPr="007C67F1">
        <w:t xml:space="preserve">to also include an estimate of the fit of the distribution to the data. This </w:t>
      </w:r>
      <w:r>
        <w:t>report</w:t>
      </w:r>
      <w:r w:rsidRPr="007C67F1">
        <w:t xml:space="preserve"> provides the rules governing the revised </w:t>
      </w:r>
      <w:r>
        <w:t>method</w:t>
      </w:r>
      <w:r w:rsidRPr="007C67F1">
        <w:t xml:space="preserve"> for calculating </w:t>
      </w:r>
      <w:r>
        <w:t>toxicant GVs</w:t>
      </w:r>
      <w:r w:rsidRPr="007C67F1">
        <w:t xml:space="preserve"> using the SSD method</w:t>
      </w:r>
      <w:r>
        <w:t>,</w:t>
      </w:r>
      <w:r w:rsidRPr="007C67F1">
        <w:t xml:space="preserve"> including the collation and screening of the toxicity data </w:t>
      </w:r>
      <w:r w:rsidRPr="00CA68B6">
        <w:t>and determining the reliability of these values. While the less preferred assessment factor (AF) method</w:t>
      </w:r>
      <w:r>
        <w:t xml:space="preserve"> is also covered, it is unchanged from the 2000 Guidelines and, hence is not described in detail here. </w:t>
      </w:r>
    </w:p>
    <w:p w14:paraId="20DD9312" w14:textId="77777777" w:rsidR="001C0D1C" w:rsidRDefault="001C0D1C"/>
    <w:p w14:paraId="6F5FE0F1" w14:textId="77777777" w:rsidR="001C0D1C" w:rsidRDefault="001C0D1C">
      <w:pPr>
        <w:sectPr w:rsidR="001C0D1C" w:rsidSect="00D1598C">
          <w:headerReference w:type="default" r:id="rId19"/>
          <w:footerReference w:type="default" r:id="rId20"/>
          <w:headerReference w:type="first" r:id="rId21"/>
          <w:pgSz w:w="11906" w:h="16838"/>
          <w:pgMar w:top="1418" w:right="1418" w:bottom="1418" w:left="1418" w:header="567" w:footer="283" w:gutter="0"/>
          <w:pgNumType w:fmt="lowerRoman"/>
          <w:cols w:space="708"/>
          <w:titlePg/>
          <w:docGrid w:linePitch="360"/>
        </w:sectPr>
      </w:pPr>
    </w:p>
    <w:p w14:paraId="4C4581B9" w14:textId="77777777" w:rsidR="001C0D1C" w:rsidRDefault="00774F5E">
      <w:pPr>
        <w:pStyle w:val="Heading2"/>
      </w:pPr>
      <w:bookmarkStart w:id="4" w:name="_Toc528707842"/>
      <w:r>
        <w:lastRenderedPageBreak/>
        <w:t>Introduction</w:t>
      </w:r>
      <w:bookmarkEnd w:id="4"/>
    </w:p>
    <w:p w14:paraId="218E7FEF" w14:textId="77777777" w:rsidR="001C0D1C" w:rsidRDefault="00774F5E">
      <w:pPr>
        <w:pStyle w:val="Heading3"/>
      </w:pPr>
      <w:bookmarkStart w:id="5" w:name="_Toc528707843"/>
      <w:r>
        <w:t>Background</w:t>
      </w:r>
      <w:bookmarkEnd w:id="5"/>
    </w:p>
    <w:p w14:paraId="72CEB29D" w14:textId="6C61E98E" w:rsidR="00774F5E" w:rsidRPr="007C67F1" w:rsidRDefault="00774F5E" w:rsidP="00774F5E">
      <w:pPr>
        <w:ind w:right="613"/>
      </w:pPr>
      <w:bookmarkStart w:id="6" w:name="_Ref443657479"/>
      <w:bookmarkStart w:id="7" w:name="_Toc473894628"/>
      <w:r w:rsidRPr="007C67F1">
        <w:t xml:space="preserve">The </w:t>
      </w:r>
      <w:r w:rsidRPr="00A569F4">
        <w:rPr>
          <w:i/>
        </w:rPr>
        <w:t>2000 Australian and New Zealand Guidelines for Fresh and Marine Water Quality</w:t>
      </w:r>
      <w:r w:rsidRPr="007C67F1">
        <w:t xml:space="preserve"> (ANZECC/ARMCANZ 2000a</w:t>
      </w:r>
      <w:r>
        <w:t xml:space="preserve">, b, c; </w:t>
      </w:r>
      <w:r w:rsidRPr="00F66FAB">
        <w:t>referred to herein as the 2000 Guidelines</w:t>
      </w:r>
      <w:r w:rsidRPr="007C67F1">
        <w:t xml:space="preserve">) and the </w:t>
      </w:r>
      <w:r w:rsidRPr="00A569F4">
        <w:rPr>
          <w:i/>
        </w:rPr>
        <w:t>2000 Australian Guidelines for Water Quality Monitoring and Reporting</w:t>
      </w:r>
      <w:r w:rsidRPr="007C67F1">
        <w:t xml:space="preserve"> (ANZECC/ARMCANZ 2000</w:t>
      </w:r>
      <w:r>
        <w:t>d</w:t>
      </w:r>
      <w:r w:rsidRPr="007C67F1">
        <w:t xml:space="preserve">) represented a major step forward in water quality assessment and monitoring. Key advances </w:t>
      </w:r>
      <w:r>
        <w:t xml:space="preserve">at that time </w:t>
      </w:r>
      <w:r w:rsidRPr="007C67F1">
        <w:t xml:space="preserve">included the adoption of a risk-based approach to water quality management, the notion of different levels of ecosystem condition/protection, new methods for deriving water quality </w:t>
      </w:r>
      <w:r>
        <w:t xml:space="preserve">guideline </w:t>
      </w:r>
      <w:r w:rsidRPr="007C67F1">
        <w:t>values</w:t>
      </w:r>
      <w:r>
        <w:t xml:space="preserve"> (GVs; </w:t>
      </w:r>
      <w:r w:rsidRPr="000A5E07">
        <w:t>termed trigger values [TVs] in the 2000 Guidelines</w:t>
      </w:r>
      <w:r>
        <w:t>)</w:t>
      </w:r>
      <w:r w:rsidRPr="007C67F1">
        <w:t xml:space="preserve"> </w:t>
      </w:r>
      <w:r>
        <w:t>for toxicants</w:t>
      </w:r>
      <w:r w:rsidRPr="007C67F1">
        <w:t xml:space="preserve"> based on species sensitivity distributions (SSDs)</w:t>
      </w:r>
      <w:r>
        <w:t>,</w:t>
      </w:r>
      <w:r w:rsidRPr="007C67F1">
        <w:t xml:space="preserve"> and the promotion of integrated assessment (</w:t>
      </w:r>
      <w:r w:rsidR="00506746">
        <w:t>that is</w:t>
      </w:r>
      <w:r w:rsidRPr="007C67F1">
        <w:t xml:space="preserve"> assessments combining physicochemical, toxicological and biological indicators).</w:t>
      </w:r>
    </w:p>
    <w:p w14:paraId="7EA7131D" w14:textId="71D472D6" w:rsidR="00774F5E" w:rsidRDefault="00774F5E" w:rsidP="00774F5E">
      <w:r w:rsidRPr="007C67F1">
        <w:t xml:space="preserve">A review of the above two </w:t>
      </w:r>
      <w:r w:rsidR="003F7A42">
        <w:t>g</w:t>
      </w:r>
      <w:r w:rsidRPr="007C67F1">
        <w:t>uideline documents commenced in 20</w:t>
      </w:r>
      <w:r>
        <w:t>09</w:t>
      </w:r>
      <w:r w:rsidRPr="007C67F1">
        <w:t xml:space="preserve">. Initial </w:t>
      </w:r>
      <w:r w:rsidR="003F7A42">
        <w:t>investigation</w:t>
      </w:r>
      <w:r w:rsidR="003F7A42" w:rsidRPr="007C67F1">
        <w:t xml:space="preserve"> </w:t>
      </w:r>
      <w:r w:rsidRPr="007C67F1">
        <w:t xml:space="preserve">of technical revision requirements and some high priority revisions </w:t>
      </w:r>
      <w:r w:rsidR="003F7A42" w:rsidRPr="00CA68B6">
        <w:t xml:space="preserve">was </w:t>
      </w:r>
      <w:r w:rsidRPr="00CA68B6">
        <w:t>conducted</w:t>
      </w:r>
      <w:r w:rsidRPr="007C67F1">
        <w:t xml:space="preserve"> by a series of </w:t>
      </w:r>
      <w:r w:rsidR="003F7A42" w:rsidRPr="00CA68B6">
        <w:t>working groups</w:t>
      </w:r>
      <w:r w:rsidRPr="00CA68B6">
        <w:t>,</w:t>
      </w:r>
      <w:r w:rsidRPr="007C67F1">
        <w:t xml:space="preserve"> each consisting of </w:t>
      </w:r>
      <w:r>
        <w:t xml:space="preserve">appropriate </w:t>
      </w:r>
      <w:r w:rsidRPr="007C67F1">
        <w:t xml:space="preserve">experts. </w:t>
      </w:r>
      <w:r w:rsidR="00CA68B6">
        <w:t xml:space="preserve">The </w:t>
      </w:r>
      <w:r w:rsidR="00CA68B6" w:rsidRPr="005637E2">
        <w:t>Toxicants and Sediments Working Group</w:t>
      </w:r>
      <w:r w:rsidR="00CA68B6">
        <w:t xml:space="preserve"> (Working Group 4) was responsible for t</w:t>
      </w:r>
      <w:r>
        <w:t xml:space="preserve">he method for deriving GVs for toxicants in surface waters. The method described in this report is the culmination of the deliberations of that </w:t>
      </w:r>
      <w:r w:rsidR="003F7A42">
        <w:t>working group</w:t>
      </w:r>
      <w:r>
        <w:t xml:space="preserve">, and represents a component of the broader guidance provided in the current </w:t>
      </w:r>
      <w:hyperlink r:id="rId22" w:history="1">
        <w:r w:rsidRPr="00012CA1">
          <w:rPr>
            <w:rStyle w:val="Hyperlink"/>
            <w:i/>
          </w:rPr>
          <w:t>Australian and New Zealand Guidelines for Fresh and Marine Water Quality</w:t>
        </w:r>
      </w:hyperlink>
      <w:r w:rsidR="005D029E">
        <w:rPr>
          <w:i/>
        </w:rPr>
        <w:t xml:space="preserve"> </w:t>
      </w:r>
      <w:r w:rsidR="0008110C">
        <w:t>(ANZG 2018)</w:t>
      </w:r>
      <w:r>
        <w:t xml:space="preserve">. </w:t>
      </w:r>
    </w:p>
    <w:p w14:paraId="6A9536E5" w14:textId="77777777" w:rsidR="00774F5E" w:rsidRDefault="00774F5E" w:rsidP="00774F5E">
      <w:pPr>
        <w:pStyle w:val="Heading3"/>
      </w:pPr>
      <w:bookmarkStart w:id="8" w:name="_Toc528707844"/>
      <w:r>
        <w:t>Purpose of this report</w:t>
      </w:r>
      <w:bookmarkEnd w:id="8"/>
    </w:p>
    <w:p w14:paraId="7967D6AA" w14:textId="420301B0" w:rsidR="00774F5E" w:rsidRDefault="00774F5E" w:rsidP="00774F5E">
      <w:pPr>
        <w:ind w:right="613"/>
      </w:pPr>
      <w:r w:rsidRPr="007C67F1">
        <w:t xml:space="preserve">This </w:t>
      </w:r>
      <w:r>
        <w:t>report</w:t>
      </w:r>
      <w:r w:rsidRPr="007C67F1">
        <w:t xml:space="preserve"> presents the revised </w:t>
      </w:r>
      <w:r>
        <w:t>method</w:t>
      </w:r>
      <w:r w:rsidRPr="007C67F1">
        <w:t xml:space="preserve"> for deriving water quality </w:t>
      </w:r>
      <w:r>
        <w:t>GVs</w:t>
      </w:r>
      <w:r w:rsidRPr="007C67F1">
        <w:t xml:space="preserve"> for toxicants in surface waters in Australia and New Zealand. It supersedes the guidance provided in </w:t>
      </w:r>
      <w:r>
        <w:t>the 2000 Guidelines</w:t>
      </w:r>
      <w:r w:rsidRPr="007C67F1">
        <w:t xml:space="preserve">. It has incorporated all the changes recommended by Batley </w:t>
      </w:r>
      <w:r w:rsidRPr="00105DC9">
        <w:t>et al.</w:t>
      </w:r>
      <w:r w:rsidRPr="007C67F1">
        <w:t xml:space="preserve"> (201</w:t>
      </w:r>
      <w:r w:rsidR="00D40667">
        <w:t>8</w:t>
      </w:r>
      <w:r w:rsidRPr="007C67F1">
        <w:t xml:space="preserve">) and provides a </w:t>
      </w:r>
      <w:r w:rsidRPr="00B4018A">
        <w:t>step</w:t>
      </w:r>
      <w:r w:rsidR="00B4018A" w:rsidRPr="00B4018A">
        <w:t>-</w:t>
      </w:r>
      <w:r w:rsidRPr="00B4018A">
        <w:t>by</w:t>
      </w:r>
      <w:r w:rsidR="00B4018A" w:rsidRPr="00B4018A">
        <w:t>-</w:t>
      </w:r>
      <w:r w:rsidRPr="00B4018A">
        <w:t>step</w:t>
      </w:r>
      <w:r w:rsidRPr="007C67F1">
        <w:t xml:space="preserve"> process </w:t>
      </w:r>
      <w:r>
        <w:t>for</w:t>
      </w:r>
      <w:r w:rsidRPr="007C67F1">
        <w:t xml:space="preserve"> deriving </w:t>
      </w:r>
      <w:r>
        <w:t>GVs.</w:t>
      </w:r>
      <w:r w:rsidRPr="007C67F1">
        <w:t xml:space="preserve"> </w:t>
      </w:r>
      <w:r>
        <w:t xml:space="preserve">The method is focused on the derivation of </w:t>
      </w:r>
      <w:r w:rsidRPr="00B4018A">
        <w:t>default (</w:t>
      </w:r>
      <w:r w:rsidR="00506746">
        <w:t>that is</w:t>
      </w:r>
      <w:r w:rsidRPr="00B4018A">
        <w:t xml:space="preserve"> </w:t>
      </w:r>
      <w:r w:rsidR="00B4018A" w:rsidRPr="00B4018A">
        <w:t xml:space="preserve">national or </w:t>
      </w:r>
      <w:r w:rsidRPr="00B4018A">
        <w:t xml:space="preserve">Australian and New Zealand) </w:t>
      </w:r>
      <w:r w:rsidR="00B459F2" w:rsidRPr="00B4018A">
        <w:t>guideline values</w:t>
      </w:r>
      <w:r w:rsidR="00B459F2">
        <w:t xml:space="preserve"> </w:t>
      </w:r>
      <w:r>
        <w:t>(D</w:t>
      </w:r>
      <w:r w:rsidRPr="00650939">
        <w:t xml:space="preserve">GVs, refer to </w:t>
      </w:r>
      <w:r w:rsidR="00650939" w:rsidRPr="00650939">
        <w:t xml:space="preserve">the </w:t>
      </w:r>
      <w:r w:rsidRPr="00650939">
        <w:t>Glossary</w:t>
      </w:r>
      <w:r>
        <w:t xml:space="preserve">), but </w:t>
      </w:r>
      <w:r w:rsidR="00B459F2">
        <w:t xml:space="preserve">also </w:t>
      </w:r>
      <w:r>
        <w:t>provides additional guidance, where appropriate, for the derivation of regional, site-specific and short-term GVs. In this report</w:t>
      </w:r>
      <w:r w:rsidR="00B459F2">
        <w:t>,</w:t>
      </w:r>
      <w:r>
        <w:t xml:space="preserve"> we use the term GV to apply to the derivation of an</w:t>
      </w:r>
      <w:r w:rsidRPr="00B4018A">
        <w:t xml:space="preserve">y type of </w:t>
      </w:r>
      <w:r w:rsidR="00B459F2" w:rsidRPr="00B4018A">
        <w:t xml:space="preserve">guideline value </w:t>
      </w:r>
      <w:r w:rsidRPr="00B4018A">
        <w:t xml:space="preserve">and only use the term DGV when we refer </w:t>
      </w:r>
      <w:r w:rsidR="00B459F2" w:rsidRPr="00B4018A">
        <w:t xml:space="preserve">to </w:t>
      </w:r>
      <w:r w:rsidR="00B4018A" w:rsidRPr="00B4018A">
        <w:t>default guideline values</w:t>
      </w:r>
      <w:r>
        <w:t xml:space="preserve">. </w:t>
      </w:r>
    </w:p>
    <w:p w14:paraId="1FA3320B" w14:textId="7A501A45" w:rsidR="00774F5E" w:rsidRPr="007C67F1" w:rsidRDefault="00774F5E" w:rsidP="00774F5E">
      <w:pPr>
        <w:ind w:right="613"/>
      </w:pPr>
      <w:r w:rsidRPr="007C67F1">
        <w:t>Two distinctly different methods can be used</w:t>
      </w:r>
      <w:r>
        <w:t xml:space="preserve"> to derive GVs</w:t>
      </w:r>
      <w:r w:rsidRPr="007C67F1">
        <w:t xml:space="preserve">: </w:t>
      </w:r>
      <w:r>
        <w:t>the species sensitivity distribution (</w:t>
      </w:r>
      <w:r w:rsidRPr="007C67F1">
        <w:t>SSD</w:t>
      </w:r>
      <w:r>
        <w:t>)</w:t>
      </w:r>
      <w:r w:rsidRPr="007C67F1">
        <w:t xml:space="preserve"> </w:t>
      </w:r>
      <w:r>
        <w:t>or</w:t>
      </w:r>
      <w:r w:rsidRPr="007C67F1">
        <w:t xml:space="preserve"> </w:t>
      </w:r>
      <w:r w:rsidRPr="00B4018A">
        <w:t>assessment factor (AF) methods</w:t>
      </w:r>
      <w:r w:rsidRPr="007C67F1">
        <w:t xml:space="preserve">. However, Batley </w:t>
      </w:r>
      <w:r w:rsidRPr="00105DC9">
        <w:t>et al.</w:t>
      </w:r>
      <w:r w:rsidRPr="007C67F1">
        <w:t xml:space="preserve"> (</w:t>
      </w:r>
      <w:r w:rsidR="00BF28B2" w:rsidRPr="007C67F1">
        <w:t>201</w:t>
      </w:r>
      <w:r w:rsidR="00BF28B2">
        <w:t>8</w:t>
      </w:r>
      <w:r w:rsidRPr="007C67F1">
        <w:t>) only recommended changes</w:t>
      </w:r>
      <w:r>
        <w:t xml:space="preserve"> to</w:t>
      </w:r>
      <w:r w:rsidRPr="007C67F1">
        <w:t xml:space="preserve"> the SSD method</w:t>
      </w:r>
      <w:r>
        <w:t>,</w:t>
      </w:r>
      <w:r w:rsidRPr="007C67F1">
        <w:t xml:space="preserve"> and this is reflected in the current document. For further background information on the </w:t>
      </w:r>
      <w:r w:rsidR="00D902AD">
        <w:t xml:space="preserve">AF </w:t>
      </w:r>
      <w:r w:rsidRPr="007C67F1">
        <w:t xml:space="preserve">method for calculating toxicant </w:t>
      </w:r>
      <w:r>
        <w:t>GVs,</w:t>
      </w:r>
      <w:r w:rsidRPr="007C67F1">
        <w:t xml:space="preserve"> readers are referred to Warne (1998)</w:t>
      </w:r>
      <w:r w:rsidR="00522925">
        <w:t xml:space="preserve"> </w:t>
      </w:r>
      <w:r w:rsidRPr="007C67F1">
        <w:t>and Warne (2001).</w:t>
      </w:r>
    </w:p>
    <w:p w14:paraId="52C39441" w14:textId="77777777" w:rsidR="00774F5E" w:rsidRDefault="00774F5E" w:rsidP="00774F5E">
      <w:pPr>
        <w:sectPr w:rsidR="00774F5E" w:rsidSect="00D1598C">
          <w:headerReference w:type="default" r:id="rId23"/>
          <w:footerReference w:type="default" r:id="rId24"/>
          <w:pgSz w:w="11906" w:h="16838"/>
          <w:pgMar w:top="1418" w:right="1418" w:bottom="1418" w:left="1418" w:header="567" w:footer="283" w:gutter="0"/>
          <w:pgNumType w:start="1"/>
          <w:cols w:space="708"/>
          <w:docGrid w:linePitch="360"/>
        </w:sectPr>
      </w:pPr>
    </w:p>
    <w:p w14:paraId="341B6DA9" w14:textId="0CAC0AE1" w:rsidR="00774F5E" w:rsidRDefault="00774F5E" w:rsidP="00774F5E">
      <w:pPr>
        <w:pStyle w:val="Heading2"/>
      </w:pPr>
      <w:bookmarkStart w:id="9" w:name="_Toc528707845"/>
      <w:r>
        <w:lastRenderedPageBreak/>
        <w:t xml:space="preserve">Overview of the </w:t>
      </w:r>
      <w:r w:rsidR="00FD53F5">
        <w:t>revised method</w:t>
      </w:r>
      <w:bookmarkEnd w:id="9"/>
      <w:r w:rsidR="00FD53F5">
        <w:t xml:space="preserve"> </w:t>
      </w:r>
    </w:p>
    <w:p w14:paraId="1B4AC364" w14:textId="7919CA43" w:rsidR="00774F5E" w:rsidRPr="007C67F1" w:rsidRDefault="00774F5E" w:rsidP="00774F5E">
      <w:r w:rsidRPr="007C67F1">
        <w:t xml:space="preserve">The revised </w:t>
      </w:r>
      <w:r>
        <w:t xml:space="preserve">method </w:t>
      </w:r>
      <w:r w:rsidRPr="007C67F1">
        <w:t xml:space="preserve">for toxicant </w:t>
      </w:r>
      <w:r>
        <w:t>GV</w:t>
      </w:r>
      <w:r w:rsidRPr="007C67F1">
        <w:t xml:space="preserve"> derivation is very similar to that used in </w:t>
      </w:r>
      <w:r>
        <w:t>the 2000 Guidelines, and</w:t>
      </w:r>
      <w:r w:rsidRPr="007C67F1">
        <w:t xml:space="preserve"> has retained the </w:t>
      </w:r>
      <w:r w:rsidR="00AF2F00">
        <w:t xml:space="preserve">following </w:t>
      </w:r>
      <w:r w:rsidRPr="007C67F1">
        <w:t xml:space="preserve">key features: </w:t>
      </w:r>
    </w:p>
    <w:p w14:paraId="1E368263" w14:textId="323E6F2D" w:rsidR="00774F5E" w:rsidRDefault="00B4018A" w:rsidP="00C91AFE">
      <w:pPr>
        <w:pStyle w:val="ListBullet"/>
      </w:pPr>
      <w:r>
        <w:t>the method is</w:t>
      </w:r>
      <w:r w:rsidR="00774F5E" w:rsidRPr="007C67F1">
        <w:t xml:space="preserve"> risk-based </w:t>
      </w:r>
    </w:p>
    <w:p w14:paraId="2C34C624" w14:textId="4922F923" w:rsidR="00774F5E" w:rsidRDefault="00B4018A" w:rsidP="00C91AFE">
      <w:pPr>
        <w:pStyle w:val="ListBullet"/>
      </w:pPr>
      <w:r>
        <w:t>the method uses</w:t>
      </w:r>
      <w:r w:rsidR="00774F5E" w:rsidRPr="007C67F1">
        <w:t xml:space="preserve"> a hierarchical, tiered framework </w:t>
      </w:r>
      <w:r>
        <w:t>that</w:t>
      </w:r>
      <w:r w:rsidRPr="007C67F1">
        <w:t xml:space="preserve"> </w:t>
      </w:r>
      <w:r>
        <w:t>recommends</w:t>
      </w:r>
      <w:r w:rsidRPr="007C67F1">
        <w:t xml:space="preserve"> </w:t>
      </w:r>
      <w:r w:rsidR="00774F5E" w:rsidRPr="007C67F1">
        <w:t xml:space="preserve">the use of </w:t>
      </w:r>
      <w:r>
        <w:t xml:space="preserve">the </w:t>
      </w:r>
      <w:r w:rsidR="00774F5E" w:rsidRPr="007C67F1">
        <w:t xml:space="preserve">SSD </w:t>
      </w:r>
      <w:r w:rsidR="00774F5E">
        <w:t>method</w:t>
      </w:r>
      <w:r w:rsidR="00774F5E" w:rsidRPr="007C67F1">
        <w:t xml:space="preserve"> </w:t>
      </w:r>
      <w:r>
        <w:t>instead of</w:t>
      </w:r>
      <w:r w:rsidRPr="007C67F1">
        <w:t xml:space="preserve"> </w:t>
      </w:r>
      <w:r w:rsidR="00774F5E" w:rsidRPr="007C67F1">
        <w:t xml:space="preserve">the less reliable AF method </w:t>
      </w:r>
    </w:p>
    <w:p w14:paraId="7FA21310" w14:textId="5DBC8FBA" w:rsidR="00774F5E" w:rsidRDefault="00B4018A" w:rsidP="00C91AFE">
      <w:pPr>
        <w:pStyle w:val="ListBullet"/>
      </w:pPr>
      <w:r>
        <w:t xml:space="preserve">the method includes </w:t>
      </w:r>
      <w:r w:rsidR="00774F5E" w:rsidRPr="007C67F1">
        <w:t xml:space="preserve">an assessment of the reliability of the </w:t>
      </w:r>
      <w:r w:rsidR="00774F5E">
        <w:t>GVs</w:t>
      </w:r>
      <w:r w:rsidR="00774F5E" w:rsidRPr="007C67F1">
        <w:t xml:space="preserve"> </w:t>
      </w:r>
    </w:p>
    <w:p w14:paraId="07C251AA" w14:textId="044D8633" w:rsidR="00774F5E" w:rsidRDefault="00B4018A" w:rsidP="00C91AFE">
      <w:pPr>
        <w:pStyle w:val="ListBullet"/>
      </w:pPr>
      <w:r>
        <w:t xml:space="preserve">the method </w:t>
      </w:r>
      <w:r w:rsidR="00774F5E" w:rsidRPr="007C67F1">
        <w:t>encourag</w:t>
      </w:r>
      <w:r>
        <w:t>es</w:t>
      </w:r>
      <w:r w:rsidR="00774F5E" w:rsidRPr="007C67F1">
        <w:t xml:space="preserve"> the conduct of site-specific investigations and the derivation of site-specific </w:t>
      </w:r>
      <w:r w:rsidR="00774F5E">
        <w:t>GVs</w:t>
      </w:r>
    </w:p>
    <w:p w14:paraId="44C39C2F" w14:textId="77777777" w:rsidR="00774F5E" w:rsidRDefault="00B4018A" w:rsidP="00C91AFE">
      <w:pPr>
        <w:pStyle w:val="ListBullet"/>
      </w:pPr>
      <w:r>
        <w:t xml:space="preserve">the method includes </w:t>
      </w:r>
      <w:r w:rsidR="00774F5E" w:rsidRPr="007C67F1">
        <w:t xml:space="preserve">a policy of transparency so that it </w:t>
      </w:r>
      <w:r w:rsidR="00774F5E">
        <w:t>i</w:t>
      </w:r>
      <w:r w:rsidR="00774F5E" w:rsidRPr="007C67F1">
        <w:t xml:space="preserve">s clear how the </w:t>
      </w:r>
      <w:r w:rsidR="00774F5E">
        <w:t>GVs</w:t>
      </w:r>
      <w:r w:rsidR="00774F5E" w:rsidRPr="007C67F1">
        <w:t xml:space="preserve"> were derived (ANZECC/ARMCANZ 2000</w:t>
      </w:r>
      <w:r w:rsidR="00774F5E">
        <w:t>a, b</w:t>
      </w:r>
      <w:r w:rsidR="00774F5E" w:rsidRPr="007C67F1">
        <w:t xml:space="preserve">; Warne 2001). </w:t>
      </w:r>
    </w:p>
    <w:p w14:paraId="1F4B7E1C" w14:textId="23F3A2DE" w:rsidR="00774F5E" w:rsidRPr="007C67F1" w:rsidRDefault="00774F5E" w:rsidP="00774F5E">
      <w:pPr>
        <w:ind w:right="613"/>
      </w:pPr>
      <w:r w:rsidRPr="007C67F1">
        <w:t xml:space="preserve">The </w:t>
      </w:r>
      <w:r w:rsidR="00AF2F00" w:rsidRPr="007C67F1">
        <w:t xml:space="preserve">revised </w:t>
      </w:r>
      <w:r w:rsidR="00AF2F00">
        <w:t>method</w:t>
      </w:r>
      <w:r w:rsidR="00AF2F00" w:rsidRPr="007C67F1">
        <w:t xml:space="preserve"> </w:t>
      </w:r>
      <w:r w:rsidR="00AF2F00">
        <w:t xml:space="preserve">includes the following </w:t>
      </w:r>
      <w:r w:rsidR="00B4018A">
        <w:t xml:space="preserve">new </w:t>
      </w:r>
      <w:r w:rsidRPr="007C67F1">
        <w:t xml:space="preserve">key </w:t>
      </w:r>
      <w:r>
        <w:t>features</w:t>
      </w:r>
      <w:r w:rsidRPr="007C67F1">
        <w:t xml:space="preserve">: </w:t>
      </w:r>
    </w:p>
    <w:p w14:paraId="2E31B324" w14:textId="54BBECCC" w:rsidR="00774F5E" w:rsidRPr="00205268" w:rsidRDefault="00AF2F00" w:rsidP="00774F5E">
      <w:pPr>
        <w:pStyle w:val="ListBullet"/>
      </w:pPr>
      <w:r w:rsidRPr="00205268">
        <w:t xml:space="preserve">revised </w:t>
      </w:r>
      <w:r w:rsidR="00774F5E" w:rsidRPr="00205268">
        <w:t xml:space="preserve">definitions of acute and chronic toxicity and </w:t>
      </w:r>
      <w:r w:rsidR="00774F5E">
        <w:t xml:space="preserve">an </w:t>
      </w:r>
      <w:r w:rsidR="00774F5E" w:rsidRPr="00205268">
        <w:t xml:space="preserve">altered classification of toxicity tests </w:t>
      </w:r>
    </w:p>
    <w:p w14:paraId="43B2440B" w14:textId="0080DE6A" w:rsidR="00774F5E" w:rsidRPr="00205268" w:rsidRDefault="00AF2F00" w:rsidP="00774F5E">
      <w:pPr>
        <w:pStyle w:val="ListBullet"/>
      </w:pPr>
      <w:r w:rsidRPr="00205268">
        <w:t xml:space="preserve">guidance </w:t>
      </w:r>
      <w:r w:rsidR="00774F5E" w:rsidRPr="00205268">
        <w:t xml:space="preserve">on the derivation of GVs for short-term exposure, and when their derivation is appropriate </w:t>
      </w:r>
    </w:p>
    <w:p w14:paraId="28E93D47" w14:textId="2B8786C6" w:rsidR="00774F5E" w:rsidRPr="00205268" w:rsidRDefault="00C62B80" w:rsidP="00774F5E">
      <w:pPr>
        <w:pStyle w:val="ListBullet"/>
      </w:pPr>
      <w:r w:rsidRPr="00205268">
        <w:t xml:space="preserve">an </w:t>
      </w:r>
      <w:r w:rsidR="00774F5E" w:rsidRPr="00205268">
        <w:t>expanded suite of statistical estimates of toxicity that are d</w:t>
      </w:r>
      <w:r w:rsidR="005D029E">
        <w:t>eemed acceptable to derive GVs</w:t>
      </w:r>
    </w:p>
    <w:p w14:paraId="16E09A1F" w14:textId="5028751A" w:rsidR="00774F5E" w:rsidRPr="00205268" w:rsidRDefault="00FD4FB2" w:rsidP="00774F5E">
      <w:pPr>
        <w:pStyle w:val="ListBullet"/>
      </w:pPr>
      <w:r w:rsidRPr="00205268">
        <w:t xml:space="preserve">the </w:t>
      </w:r>
      <w:r w:rsidR="00774F5E" w:rsidRPr="00205268">
        <w:t>phasing out of the use of NOEC data for GV derivation. NOEC data should not be used when the</w:t>
      </w:r>
      <w:r w:rsidR="005D029E">
        <w:t xml:space="preserve">re are acceptable data </w:t>
      </w:r>
      <w:r w:rsidR="00774F5E" w:rsidRPr="00205268">
        <w:t xml:space="preserve">for ≥8 species that belong to ≥4 taxonomic groups </w:t>
      </w:r>
    </w:p>
    <w:p w14:paraId="41855C1F" w14:textId="15106372" w:rsidR="00774F5E" w:rsidRPr="00B4018A" w:rsidRDefault="00FD4FB2" w:rsidP="00774F5E">
      <w:pPr>
        <w:pStyle w:val="ListBullet"/>
      </w:pPr>
      <w:r w:rsidRPr="00205268">
        <w:t xml:space="preserve">guidance </w:t>
      </w:r>
      <w:r w:rsidR="00774F5E" w:rsidRPr="00205268">
        <w:t xml:space="preserve">to improve the </w:t>
      </w:r>
      <w:r w:rsidR="00774F5E" w:rsidRPr="00B4018A">
        <w:t>design of toxicity tests that determine concentration-response based statistical estimates of toxicity (</w:t>
      </w:r>
      <w:r w:rsidR="00506746">
        <w:t>that is</w:t>
      </w:r>
      <w:r w:rsidR="00774F5E" w:rsidRPr="00B4018A">
        <w:t xml:space="preserve"> EC/IC/LC and NEC data)</w:t>
      </w:r>
    </w:p>
    <w:p w14:paraId="342BE854" w14:textId="072DE31D" w:rsidR="00774F5E" w:rsidRPr="00B4018A" w:rsidRDefault="00FD4FB2" w:rsidP="00774F5E">
      <w:pPr>
        <w:pStyle w:val="ListBullet"/>
      </w:pPr>
      <w:r w:rsidRPr="00B4018A">
        <w:t xml:space="preserve">inclusion </w:t>
      </w:r>
      <w:r w:rsidR="00774F5E" w:rsidRPr="00B4018A">
        <w:t>of non-traditional endpoints (</w:t>
      </w:r>
      <w:r w:rsidR="00506746">
        <w:t>for example</w:t>
      </w:r>
      <w:r w:rsidR="00774F5E" w:rsidRPr="00B4018A">
        <w:t xml:space="preserve"> behavioural or biochemical), provided their ecological relevance has been demonstrated</w:t>
      </w:r>
    </w:p>
    <w:p w14:paraId="137CBAE8" w14:textId="340D897E" w:rsidR="00774F5E" w:rsidRPr="005D029E" w:rsidRDefault="00FD4FB2" w:rsidP="00774F5E">
      <w:pPr>
        <w:pStyle w:val="ListBullet"/>
        <w:rPr>
          <w:rFonts w:cs="Calibri"/>
        </w:rPr>
      </w:pPr>
      <w:r w:rsidRPr="005D029E">
        <w:t xml:space="preserve">ability </w:t>
      </w:r>
      <w:r w:rsidR="00774F5E" w:rsidRPr="005D029E">
        <w:t xml:space="preserve">to combine chronic and acute (converted to chronic) toxicity data or fresh and marine data in </w:t>
      </w:r>
      <w:r w:rsidR="005D029E" w:rsidRPr="005D029E">
        <w:t>one dataset for GV derivation</w:t>
      </w:r>
    </w:p>
    <w:p w14:paraId="331B0856" w14:textId="7DD432D4" w:rsidR="00774F5E" w:rsidRPr="005D029E" w:rsidRDefault="00FD4FB2" w:rsidP="00774F5E">
      <w:pPr>
        <w:pStyle w:val="ListBullet"/>
        <w:rPr>
          <w:rFonts w:cs="Calibri"/>
        </w:rPr>
      </w:pPr>
      <w:r w:rsidRPr="005D029E">
        <w:rPr>
          <w:rFonts w:cs="Calibri"/>
        </w:rPr>
        <w:t xml:space="preserve">a </w:t>
      </w:r>
      <w:r w:rsidR="00774F5E" w:rsidRPr="005D029E">
        <w:rPr>
          <w:rFonts w:cs="Calibri"/>
        </w:rPr>
        <w:t>revised hierarchy of dataset preference</w:t>
      </w:r>
      <w:r w:rsidR="005D029E" w:rsidRPr="005D029E">
        <w:rPr>
          <w:rFonts w:cs="Calibri"/>
        </w:rPr>
        <w:t>s when using SSDs to derive GVs</w:t>
      </w:r>
    </w:p>
    <w:p w14:paraId="2F1B8B9B" w14:textId="6889ECF1" w:rsidR="00774F5E" w:rsidRDefault="00FD4FB2" w:rsidP="00774F5E">
      <w:pPr>
        <w:pStyle w:val="ListBullet"/>
        <w:rPr>
          <w:rFonts w:cs="Calibri"/>
        </w:rPr>
      </w:pPr>
      <w:r w:rsidRPr="005D029E">
        <w:rPr>
          <w:rFonts w:cs="Calibri"/>
        </w:rPr>
        <w:t xml:space="preserve">updated </w:t>
      </w:r>
      <w:r w:rsidR="00774F5E" w:rsidRPr="005D029E">
        <w:rPr>
          <w:rFonts w:cs="Calibri"/>
        </w:rPr>
        <w:t>Burrlioz</w:t>
      </w:r>
      <w:r w:rsidR="00774F5E" w:rsidRPr="00CA2B44">
        <w:rPr>
          <w:rFonts w:cs="Calibri"/>
        </w:rPr>
        <w:t xml:space="preserve"> software</w:t>
      </w:r>
      <w:r w:rsidR="00774F5E">
        <w:rPr>
          <w:rFonts w:cs="Calibri"/>
        </w:rPr>
        <w:t xml:space="preserve"> (Burrlioz 2.0, </w:t>
      </w:r>
      <w:r w:rsidR="00774F5E">
        <w:t xml:space="preserve">Barry </w:t>
      </w:r>
      <w:r w:rsidR="00506746">
        <w:t>and</w:t>
      </w:r>
      <w:r w:rsidR="00993E97">
        <w:t xml:space="preserve"> </w:t>
      </w:r>
      <w:r w:rsidR="00774F5E">
        <w:t>Henderson</w:t>
      </w:r>
      <w:r w:rsidR="00774F5E" w:rsidRPr="009E7EB2">
        <w:t xml:space="preserve"> 2014</w:t>
      </w:r>
      <w:r w:rsidR="00774F5E">
        <w:rPr>
          <w:rFonts w:cs="Calibri"/>
        </w:rPr>
        <w:t>)</w:t>
      </w:r>
      <w:r w:rsidR="00774F5E" w:rsidRPr="00CA2B44">
        <w:rPr>
          <w:rFonts w:cs="Calibri"/>
        </w:rPr>
        <w:t xml:space="preserve"> </w:t>
      </w:r>
      <w:r w:rsidR="00774F5E">
        <w:rPr>
          <w:rFonts w:cs="Calibri"/>
        </w:rPr>
        <w:t>to improve its functiona</w:t>
      </w:r>
      <w:r w:rsidR="00774F5E" w:rsidRPr="00D023E6">
        <w:rPr>
          <w:rFonts w:cs="Calibri"/>
        </w:rPr>
        <w:t>lity and make it consistent with the revised GV derivation method</w:t>
      </w:r>
    </w:p>
    <w:p w14:paraId="4EC79445" w14:textId="7A7D2DB6" w:rsidR="00774F5E" w:rsidRDefault="00FD4FB2" w:rsidP="00774F5E">
      <w:pPr>
        <w:pStyle w:val="ListBullet"/>
        <w:rPr>
          <w:rFonts w:cs="Calibri"/>
        </w:rPr>
      </w:pPr>
      <w:r w:rsidRPr="00CA2B44">
        <w:rPr>
          <w:rFonts w:cs="Calibri"/>
        </w:rPr>
        <w:t xml:space="preserve">an </w:t>
      </w:r>
      <w:r w:rsidR="00774F5E" w:rsidRPr="00CA2B44">
        <w:rPr>
          <w:rFonts w:cs="Calibri"/>
        </w:rPr>
        <w:t xml:space="preserve">improved method for determining the reliability of GVs. </w:t>
      </w:r>
      <w:r>
        <w:rPr>
          <w:rFonts w:cs="Calibri"/>
        </w:rPr>
        <w:t>This method</w:t>
      </w:r>
      <w:r w:rsidR="00774F5E" w:rsidRPr="00CA2B44">
        <w:rPr>
          <w:rFonts w:cs="Calibri"/>
        </w:rPr>
        <w:t xml:space="preserve"> considers</w:t>
      </w:r>
      <w:r>
        <w:rPr>
          <w:rFonts w:cs="Calibri"/>
        </w:rPr>
        <w:t>:</w:t>
      </w:r>
      <w:r w:rsidR="00774F5E" w:rsidRPr="00CA2B44">
        <w:rPr>
          <w:rFonts w:cs="Calibri"/>
        </w:rPr>
        <w:t xml:space="preserve"> </w:t>
      </w:r>
      <w:r w:rsidR="00774F5E" w:rsidRPr="007A4FC2">
        <w:rPr>
          <w:rFonts w:cs="Calibri"/>
        </w:rPr>
        <w:t xml:space="preserve">(i) the hierarchy of acceptable data, (ii) the sample size, and (iii) a visual estimation of </w:t>
      </w:r>
      <w:r w:rsidR="00774F5E" w:rsidRPr="00D023E6">
        <w:rPr>
          <w:rFonts w:cs="Calibri"/>
        </w:rPr>
        <w:t>goodness of fit</w:t>
      </w:r>
    </w:p>
    <w:p w14:paraId="59900889" w14:textId="4E3FFB8F" w:rsidR="00774F5E" w:rsidRPr="00060276" w:rsidRDefault="00FD4FB2" w:rsidP="00774F5E">
      <w:pPr>
        <w:pStyle w:val="ListBullet"/>
        <w:rPr>
          <w:rFonts w:cs="Calibri"/>
        </w:rPr>
      </w:pPr>
      <w:r>
        <w:rPr>
          <w:rFonts w:cs="Calibri"/>
        </w:rPr>
        <w:t>GVs</w:t>
      </w:r>
      <w:r w:rsidR="00774F5E" w:rsidRPr="00060276">
        <w:rPr>
          <w:rFonts w:cs="Calibri"/>
        </w:rPr>
        <w:t xml:space="preserve"> calculated using an </w:t>
      </w:r>
      <w:r>
        <w:rPr>
          <w:rFonts w:cs="Calibri"/>
        </w:rPr>
        <w:t>AF</w:t>
      </w:r>
      <w:r w:rsidR="00774F5E" w:rsidRPr="00060276">
        <w:rPr>
          <w:rFonts w:cs="Calibri"/>
        </w:rPr>
        <w:t xml:space="preserve"> method are </w:t>
      </w:r>
      <w:r w:rsidR="00774F5E">
        <w:rPr>
          <w:rFonts w:cs="Calibri"/>
        </w:rPr>
        <w:t>classified as having ‘</w:t>
      </w:r>
      <w:r w:rsidR="00774F5E" w:rsidRPr="00060276">
        <w:rPr>
          <w:rFonts w:cs="Calibri"/>
        </w:rPr>
        <w:t>unknown reliability</w:t>
      </w:r>
      <w:r w:rsidR="00774F5E">
        <w:rPr>
          <w:rFonts w:cs="Calibri"/>
        </w:rPr>
        <w:t>’</w:t>
      </w:r>
      <w:r w:rsidR="00774F5E" w:rsidRPr="00060276">
        <w:rPr>
          <w:rFonts w:cs="Calibri"/>
        </w:rPr>
        <w:t>.</w:t>
      </w:r>
    </w:p>
    <w:p w14:paraId="05A45813" w14:textId="6B045EC7" w:rsidR="00774F5E" w:rsidRDefault="00774F5E" w:rsidP="00774F5E">
      <w:r>
        <w:t>The rationale for the key changes to the method is explained in Batley et al. (</w:t>
      </w:r>
      <w:r w:rsidR="00830DDB">
        <w:t>2018</w:t>
      </w:r>
      <w:r>
        <w:t>).</w:t>
      </w:r>
    </w:p>
    <w:p w14:paraId="0CD37E63" w14:textId="3EE474AB" w:rsidR="00774F5E" w:rsidRDefault="00774F5E" w:rsidP="00774F5E">
      <w:r w:rsidRPr="007C67F1">
        <w:t xml:space="preserve">Only two methods can be used to derive </w:t>
      </w:r>
      <w:r>
        <w:t>GVs</w:t>
      </w:r>
      <w:r w:rsidRPr="007C67F1">
        <w:t xml:space="preserve">: the SSD method </w:t>
      </w:r>
      <w:r>
        <w:t>using the Burrlioz</w:t>
      </w:r>
      <w:r w:rsidRPr="007C67F1">
        <w:t xml:space="preserve"> </w:t>
      </w:r>
      <w:r>
        <w:t xml:space="preserve">2.0 </w:t>
      </w:r>
      <w:r w:rsidRPr="007C67F1">
        <w:t xml:space="preserve">software </w:t>
      </w:r>
      <w:r w:rsidRPr="009E7EB2">
        <w:t>(</w:t>
      </w:r>
      <w:r>
        <w:t xml:space="preserve">Barry </w:t>
      </w:r>
      <w:r w:rsidR="00506746">
        <w:t>and</w:t>
      </w:r>
      <w:r w:rsidR="00993E97">
        <w:t xml:space="preserve"> </w:t>
      </w:r>
      <w:r>
        <w:t>Henderson</w:t>
      </w:r>
      <w:r w:rsidRPr="009E7EB2">
        <w:t xml:space="preserve"> 2014)</w:t>
      </w:r>
      <w:r w:rsidRPr="007C67F1">
        <w:t xml:space="preserve"> and the AF method. Background information on these methods can be fou</w:t>
      </w:r>
      <w:r>
        <w:t xml:space="preserve">nd in Warne (1998), Shao (2000), Campbell et al. (2000) </w:t>
      </w:r>
      <w:r w:rsidRPr="007C67F1">
        <w:t xml:space="preserve">and Warne (2001). The SSD method is the preferred method for deriving </w:t>
      </w:r>
      <w:r>
        <w:t>G</w:t>
      </w:r>
      <w:r w:rsidRPr="007C67F1">
        <w:t xml:space="preserve">Vs and should be used whenever the toxicity data for a </w:t>
      </w:r>
      <w:r>
        <w:t>toxicant</w:t>
      </w:r>
      <w:r w:rsidRPr="007C67F1">
        <w:t xml:space="preserve"> meet the minimum data requirements for this method. This method should also be used when </w:t>
      </w:r>
      <w:r>
        <w:t>quantitative structure-activity relationships (</w:t>
      </w:r>
      <w:r w:rsidRPr="007C67F1">
        <w:t>QSARs</w:t>
      </w:r>
      <w:r>
        <w:t>)</w:t>
      </w:r>
      <w:r w:rsidRPr="007C67F1">
        <w:t xml:space="preserve"> are used for non-polar narcotic chemicals (</w:t>
      </w:r>
      <w:r>
        <w:t>see</w:t>
      </w:r>
      <w:r w:rsidRPr="007C67F1">
        <w:t xml:space="preserve"> </w:t>
      </w:r>
      <w:r w:rsidRPr="007C67F1">
        <w:lastRenderedPageBreak/>
        <w:t xml:space="preserve">Warne 2001 for additional details). As SSD is the preferred method </w:t>
      </w:r>
      <w:r w:rsidR="008576AB">
        <w:t>for</w:t>
      </w:r>
      <w:r w:rsidR="008576AB" w:rsidRPr="007C67F1">
        <w:t xml:space="preserve"> </w:t>
      </w:r>
      <w:r w:rsidRPr="007C67F1">
        <w:t xml:space="preserve">calculating </w:t>
      </w:r>
      <w:r>
        <w:t>GVs,</w:t>
      </w:r>
      <w:r w:rsidRPr="007C67F1">
        <w:t xml:space="preserve"> this </w:t>
      </w:r>
      <w:r>
        <w:t>report</w:t>
      </w:r>
      <w:r w:rsidRPr="007C67F1">
        <w:t xml:space="preserve"> focus</w:t>
      </w:r>
      <w:r>
        <w:t>es</w:t>
      </w:r>
      <w:r w:rsidRPr="007C67F1">
        <w:t xml:space="preserve"> on </w:t>
      </w:r>
      <w:r>
        <w:t>this method</w:t>
      </w:r>
      <w:r w:rsidRPr="007C67F1">
        <w:t xml:space="preserve">. </w:t>
      </w:r>
    </w:p>
    <w:p w14:paraId="28A45942" w14:textId="56DAF7AA" w:rsidR="00774F5E" w:rsidRDefault="00774F5E" w:rsidP="00774F5E">
      <w:r>
        <w:t xml:space="preserve">The method for deriving toxicant GVs should be used in conjunction and in accordance with the guidance for water quality management and assessment that is provided in the current </w:t>
      </w:r>
      <w:hyperlink r:id="rId25" w:history="1">
        <w:r w:rsidRPr="00012CA1">
          <w:rPr>
            <w:rStyle w:val="Hyperlink"/>
            <w:i/>
          </w:rPr>
          <w:t>Australian and New Zealand Guidelines for Fresh and Marine Water Quality</w:t>
        </w:r>
      </w:hyperlink>
      <w:r w:rsidR="00B431AE">
        <w:rPr>
          <w:i/>
        </w:rPr>
        <w:t xml:space="preserve"> </w:t>
      </w:r>
      <w:r w:rsidR="00830DDB">
        <w:t>(ANZG 2018)</w:t>
      </w:r>
      <w:r>
        <w:t xml:space="preserve">. </w:t>
      </w:r>
    </w:p>
    <w:p w14:paraId="440102C8" w14:textId="77777777" w:rsidR="00774F5E" w:rsidRDefault="00774F5E" w:rsidP="00774F5E">
      <w:pPr>
        <w:sectPr w:rsidR="00774F5E" w:rsidSect="00D1598C">
          <w:footerReference w:type="default" r:id="rId26"/>
          <w:pgSz w:w="11906" w:h="16838"/>
          <w:pgMar w:top="1418" w:right="1418" w:bottom="1418" w:left="1418" w:header="567" w:footer="283" w:gutter="0"/>
          <w:cols w:space="708"/>
          <w:docGrid w:linePitch="360"/>
        </w:sectPr>
      </w:pPr>
    </w:p>
    <w:p w14:paraId="75D48945" w14:textId="7A7C3B45" w:rsidR="00774F5E" w:rsidRDefault="00774F5E" w:rsidP="00774F5E">
      <w:pPr>
        <w:pStyle w:val="Heading2"/>
      </w:pPr>
      <w:bookmarkStart w:id="10" w:name="_Toc528707846"/>
      <w:r>
        <w:lastRenderedPageBreak/>
        <w:t xml:space="preserve">Method for </w:t>
      </w:r>
      <w:r w:rsidR="00FD53F5">
        <w:t>calculating guideline valu</w:t>
      </w:r>
      <w:r>
        <w:t xml:space="preserve">es using the </w:t>
      </w:r>
      <w:r w:rsidR="001F590F">
        <w:t xml:space="preserve">species sensitivity </w:t>
      </w:r>
      <w:r w:rsidR="001F590F" w:rsidRPr="001F590F">
        <w:t>distribution</w:t>
      </w:r>
      <w:r>
        <w:t xml:space="preserve"> </w:t>
      </w:r>
      <w:r w:rsidR="00FD53F5">
        <w:t>approach</w:t>
      </w:r>
      <w:bookmarkEnd w:id="10"/>
    </w:p>
    <w:p w14:paraId="75A31B5E" w14:textId="4AA34106" w:rsidR="00774F5E" w:rsidRPr="00E03F97" w:rsidRDefault="00774F5E" w:rsidP="00C13B28">
      <w:r>
        <w:t>The d</w:t>
      </w:r>
      <w:r w:rsidRPr="000B2812">
        <w:t>evelop</w:t>
      </w:r>
      <w:r w:rsidRPr="00B73252">
        <w:t xml:space="preserve">ment of GVs is a specialised process that requires sound professional judgement </w:t>
      </w:r>
      <w:r w:rsidR="00B73252">
        <w:t xml:space="preserve">throughout. </w:t>
      </w:r>
      <w:r>
        <w:t xml:space="preserve">Therefore, it is strongly recommended </w:t>
      </w:r>
      <w:r w:rsidR="00924A09">
        <w:t xml:space="preserve">that </w:t>
      </w:r>
      <w:r>
        <w:t>people deriving GVs should have detailed knowledge of ecotoxicology and environmental chemistry and preferably previous experience deriving GVs.</w:t>
      </w:r>
    </w:p>
    <w:p w14:paraId="7EA2D650" w14:textId="5D169B06" w:rsidR="00914B45" w:rsidRDefault="00774F5E" w:rsidP="00914B45">
      <w:r>
        <w:t>An overview of the revised method</w:t>
      </w:r>
      <w:r w:rsidRPr="007C67F1">
        <w:t xml:space="preserve"> for calculating </w:t>
      </w:r>
      <w:r>
        <w:t>GVs</w:t>
      </w:r>
      <w:r w:rsidRPr="007C67F1">
        <w:t xml:space="preserve"> using the SSD method is provided in</w:t>
      </w:r>
      <w:r w:rsidR="00041635">
        <w:t xml:space="preserve"> Figure 1. </w:t>
      </w:r>
      <w:r>
        <w:t xml:space="preserve">Each step is subsequently described in detail below. </w:t>
      </w:r>
      <w:r w:rsidRPr="00C64AE5">
        <w:t xml:space="preserve">While </w:t>
      </w:r>
      <w:r>
        <w:t>DGV</w:t>
      </w:r>
      <w:r w:rsidRPr="00C64AE5">
        <w:t xml:space="preserve">s are derived </w:t>
      </w:r>
      <w:r>
        <w:t xml:space="preserve">to protect against harmful effects from </w:t>
      </w:r>
      <w:r w:rsidRPr="00C64AE5">
        <w:t>long-term (</w:t>
      </w:r>
      <w:r w:rsidR="00506746">
        <w:t>that is</w:t>
      </w:r>
      <w:r w:rsidRPr="00C64AE5">
        <w:t xml:space="preserve"> chronic) exposure, the method </w:t>
      </w:r>
      <w:r>
        <w:t xml:space="preserve">set out in this report </w:t>
      </w:r>
      <w:r w:rsidRPr="00C64AE5">
        <w:t>can also be used to derive GVs for short-term (</w:t>
      </w:r>
      <w:r w:rsidR="00506746">
        <w:t>that is</w:t>
      </w:r>
      <w:r w:rsidRPr="00C64AE5">
        <w:t xml:space="preserve"> acute) exposure, which may be useful at regional and/or site-specific scales</w:t>
      </w:r>
      <w:r>
        <w:t xml:space="preserve"> or for other uses such as setting licence</w:t>
      </w:r>
      <w:r w:rsidR="00924A09">
        <w:t xml:space="preserve"> condition</w:t>
      </w:r>
      <w:r>
        <w:t xml:space="preserve">s or in </w:t>
      </w:r>
      <w:r w:rsidRPr="00B73252">
        <w:t>prosecutions</w:t>
      </w:r>
      <w:r w:rsidRPr="00C64AE5">
        <w:t xml:space="preserve">. Short-term GVs typically aim to protect most species </w:t>
      </w:r>
      <w:r w:rsidRPr="00B73252">
        <w:t>against lethality</w:t>
      </w:r>
      <w:r w:rsidRPr="00C64AE5">
        <w:t xml:space="preserve"> during intermittent and transient exposures (see Batley et al. </w:t>
      </w:r>
      <w:r>
        <w:t>(</w:t>
      </w:r>
      <w:r w:rsidRPr="00C64AE5">
        <w:t>201</w:t>
      </w:r>
      <w:r w:rsidR="00D40667">
        <w:t>8</w:t>
      </w:r>
      <w:r>
        <w:t>)</w:t>
      </w:r>
      <w:r w:rsidRPr="00C64AE5">
        <w:t xml:space="preserve"> for further guidance on the derivation of short-term GVs).</w:t>
      </w:r>
      <w:bookmarkStart w:id="11" w:name="_Ref520275690"/>
    </w:p>
    <w:bookmarkStart w:id="12" w:name="_Toc522796283"/>
    <w:bookmarkStart w:id="13" w:name="_Toc522796307"/>
    <w:bookmarkEnd w:id="11"/>
    <w:bookmarkEnd w:id="12"/>
    <w:bookmarkEnd w:id="13"/>
    <w:p w14:paraId="4D4D47DA" w14:textId="30A16F87" w:rsidR="005E26A2" w:rsidRDefault="005E26A2" w:rsidP="005E26A2">
      <w:pPr>
        <w:spacing w:after="0" w:line="240" w:lineRule="auto"/>
        <w:jc w:val="center"/>
        <w:rPr>
          <w:b/>
        </w:rPr>
      </w:pPr>
      <w:r>
        <w:object w:dxaOrig="8281" w:dyaOrig="9961" w14:anchorId="65EAC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95pt;height:322.9pt" o:ole="">
            <v:imagedata r:id="rId27" o:title=""/>
          </v:shape>
          <o:OLEObject Type="Embed" ProgID="Visio.Drawing.15" ShapeID="_x0000_i1025" DrawAspect="Content" ObjectID="_1602450102" r:id="rId28"/>
        </w:object>
      </w:r>
    </w:p>
    <w:p w14:paraId="72E08CC9" w14:textId="77777777" w:rsidR="005E26A2" w:rsidRDefault="005E26A2" w:rsidP="005E26A2">
      <w:pPr>
        <w:spacing w:after="0" w:line="240" w:lineRule="auto"/>
        <w:rPr>
          <w:b/>
        </w:rPr>
      </w:pPr>
    </w:p>
    <w:p w14:paraId="366F3D04" w14:textId="28CA45B2" w:rsidR="005E26A2" w:rsidRPr="00914B45" w:rsidRDefault="005E26A2" w:rsidP="005E26A2">
      <w:pPr>
        <w:spacing w:after="0" w:line="240" w:lineRule="auto"/>
        <w:rPr>
          <w:rFonts w:eastAsiaTheme="majorEastAsia" w:cstheme="majorBidi"/>
          <w:b/>
          <w:bCs/>
          <w:color w:val="000000" w:themeColor="text1"/>
          <w:szCs w:val="18"/>
        </w:rPr>
      </w:pPr>
      <w:r w:rsidRPr="00914B45">
        <w:rPr>
          <w:b/>
        </w:rPr>
        <w:t xml:space="preserve">Figure </w:t>
      </w:r>
      <w:r w:rsidRPr="00914B45">
        <w:rPr>
          <w:b/>
          <w:noProof/>
        </w:rPr>
        <w:fldChar w:fldCharType="begin"/>
      </w:r>
      <w:r w:rsidRPr="00914B45">
        <w:rPr>
          <w:b/>
          <w:noProof/>
        </w:rPr>
        <w:instrText xml:space="preserve"> SEQ Figure \* ARABIC </w:instrText>
      </w:r>
      <w:r w:rsidRPr="00914B45">
        <w:rPr>
          <w:b/>
          <w:noProof/>
        </w:rPr>
        <w:fldChar w:fldCharType="separate"/>
      </w:r>
      <w:r w:rsidR="003A51C3">
        <w:rPr>
          <w:b/>
          <w:noProof/>
        </w:rPr>
        <w:t>1</w:t>
      </w:r>
      <w:r w:rsidRPr="00914B45">
        <w:rPr>
          <w:b/>
          <w:noProof/>
        </w:rPr>
        <w:fldChar w:fldCharType="end"/>
      </w:r>
      <w:r w:rsidRPr="00914B45">
        <w:rPr>
          <w:b/>
          <w:lang w:eastAsia="ja-JP"/>
        </w:rPr>
        <w:t xml:space="preserve"> Schematic representation of the revised method for deriving guideline values (GVs) using the species sensitivity distribution approach</w:t>
      </w:r>
    </w:p>
    <w:p w14:paraId="4449B220" w14:textId="4BA5B913" w:rsidR="00564E1C" w:rsidRDefault="00564E1C" w:rsidP="00297549">
      <w:pPr>
        <w:jc w:val="center"/>
        <w:rPr>
          <w:lang w:eastAsia="ja-JP"/>
        </w:rPr>
      </w:pPr>
    </w:p>
    <w:p w14:paraId="5A434B31" w14:textId="77777777" w:rsidR="00C13B28" w:rsidRDefault="00C13B28" w:rsidP="00365705">
      <w:pPr>
        <w:pStyle w:val="Heading3"/>
        <w:spacing w:before="360"/>
        <w:rPr>
          <w:lang w:eastAsia="ja-JP"/>
        </w:rPr>
      </w:pPr>
      <w:bookmarkStart w:id="14" w:name="_Ref522008179"/>
      <w:bookmarkStart w:id="15" w:name="_Toc528707847"/>
      <w:r>
        <w:rPr>
          <w:lang w:eastAsia="ja-JP"/>
        </w:rPr>
        <w:lastRenderedPageBreak/>
        <w:t>Collating toxicity and physi</w:t>
      </w:r>
      <w:r w:rsidR="00532999">
        <w:rPr>
          <w:lang w:eastAsia="ja-JP"/>
        </w:rPr>
        <w:t>c</w:t>
      </w:r>
      <w:r>
        <w:rPr>
          <w:lang w:eastAsia="ja-JP"/>
        </w:rPr>
        <w:t>ochemical data</w:t>
      </w:r>
      <w:bookmarkEnd w:id="14"/>
      <w:bookmarkEnd w:id="15"/>
    </w:p>
    <w:p w14:paraId="62A88146" w14:textId="45E82F3F" w:rsidR="00C13B28" w:rsidRDefault="00C13B28" w:rsidP="00F05AA0">
      <w:r w:rsidRPr="00205268">
        <w:t>Acute</w:t>
      </w:r>
      <w:r w:rsidRPr="00310217">
        <w:t>, chronic (single</w:t>
      </w:r>
      <w:r w:rsidR="00066F51">
        <w:t>-</w:t>
      </w:r>
      <w:r w:rsidRPr="00310217">
        <w:t xml:space="preserve"> and multi-generation), laboratory,</w:t>
      </w:r>
      <w:r w:rsidRPr="00205268">
        <w:t xml:space="preserve"> field, mesocosm and/or microcosm toxicity data should be obtained by conducting searches of the scientific literature including water quality documents from other countries and appropriate databases including</w:t>
      </w:r>
      <w:r>
        <w:t>, but not limited to,</w:t>
      </w:r>
      <w:r w:rsidRPr="00205268">
        <w:t xml:space="preserve"> the ECOTOX database (USEPA 1994) and the Australasian Ecotoxicology Database (Warne et al. 1998; Warne </w:t>
      </w:r>
      <w:r w:rsidR="00506746">
        <w:t>and</w:t>
      </w:r>
      <w:r w:rsidR="00993E97" w:rsidRPr="00205268">
        <w:t xml:space="preserve"> </w:t>
      </w:r>
      <w:r w:rsidRPr="00205268">
        <w:t xml:space="preserve">Westbury 1999; Markich et al. 2002; Langdon et al. 2009). </w:t>
      </w:r>
      <w:r w:rsidRPr="00B73273">
        <w:t>For chemicals that do not bioaccumulate (</w:t>
      </w:r>
      <w:r w:rsidR="00506746">
        <w:t>that is</w:t>
      </w:r>
      <w:r w:rsidRPr="00B73273">
        <w:t xml:space="preserve"> </w:t>
      </w:r>
      <w:r w:rsidR="00066F51">
        <w:t xml:space="preserve">chemicals with an </w:t>
      </w:r>
      <w:r w:rsidRPr="00B73273">
        <w:t xml:space="preserve">octanol-water partition coefficient (log Kow), bioconcentration (log BCF) or bioaccumulation (log BAF) factors </w:t>
      </w:r>
      <w:r>
        <w:t>less than</w:t>
      </w:r>
      <w:r w:rsidRPr="00B73273">
        <w:t xml:space="preserve"> four)</w:t>
      </w:r>
      <w:r>
        <w:t>,</w:t>
      </w:r>
      <w:r w:rsidRPr="00B73273">
        <w:t xml:space="preserve"> only toxicity data related to the uptake of chemicals </w:t>
      </w:r>
      <w:r w:rsidRPr="00CB24B4">
        <w:t>from water and from water and food combined should be collated (</w:t>
      </w:r>
      <w:r w:rsidR="00506746">
        <w:t>that is</w:t>
      </w:r>
      <w:r w:rsidRPr="00CB24B4">
        <w:t xml:space="preserve"> experiments where uptake is solely from food should not be included). For bioaccumulating chemicals, tests that assess uptake from water, water and food</w:t>
      </w:r>
      <w:r w:rsidR="00066F51" w:rsidRPr="00CB24B4">
        <w:t>,</w:t>
      </w:r>
      <w:r w:rsidRPr="00CB24B4">
        <w:t xml:space="preserve"> and food only are appropriate</w:t>
      </w:r>
      <w:r w:rsidRPr="00B73273">
        <w:t xml:space="preserve"> (refer to Section </w:t>
      </w:r>
      <w:r w:rsidR="008A4201">
        <w:fldChar w:fldCharType="begin"/>
      </w:r>
      <w:r w:rsidR="008A4201">
        <w:instrText xml:space="preserve"> REF _Ref522007919 \n \h </w:instrText>
      </w:r>
      <w:r w:rsidR="008A4201">
        <w:fldChar w:fldCharType="separate"/>
      </w:r>
      <w:r w:rsidR="003A51C3">
        <w:t>3.9</w:t>
      </w:r>
      <w:r w:rsidR="008A4201">
        <w:fldChar w:fldCharType="end"/>
      </w:r>
      <w:r w:rsidRPr="00B73273">
        <w:t>).</w:t>
      </w:r>
      <w:r w:rsidRPr="00A21CD3">
        <w:t xml:space="preserve"> </w:t>
      </w:r>
    </w:p>
    <w:p w14:paraId="75743889" w14:textId="5B0C0016" w:rsidR="00F05AA0" w:rsidRDefault="00F05AA0" w:rsidP="00F05AA0">
      <w:pPr>
        <w:rPr>
          <w:rFonts w:ascii="Calibri" w:hAnsi="Calibri"/>
          <w:szCs w:val="21"/>
        </w:rPr>
      </w:pPr>
      <w:r>
        <w:t xml:space="preserve">All </w:t>
      </w:r>
      <w:r w:rsidRPr="00CB24B4">
        <w:t>pesticides and many other chemicals</w:t>
      </w:r>
      <w:r>
        <w:t xml:space="preserve"> are normally released into the environment as mixtures (</w:t>
      </w:r>
      <w:r w:rsidR="00506746">
        <w:t>for example</w:t>
      </w:r>
      <w:r>
        <w:t xml:space="preserve"> pesticides will contain the active ingredient (AI) and additives or adjuvants designed to improve the effectiveness of the AI). For such chemicals, only toxicity data generated by exposing test organisms to a relatively pure form of the </w:t>
      </w:r>
      <w:r w:rsidR="002D4D82">
        <w:t xml:space="preserve">AI (refer to </w:t>
      </w:r>
      <w:r w:rsidR="008A4201">
        <w:t>S</w:t>
      </w:r>
      <w:r w:rsidR="002D4D82">
        <w:t xml:space="preserve">ection </w:t>
      </w:r>
      <w:r w:rsidR="008A4201">
        <w:fldChar w:fldCharType="begin"/>
      </w:r>
      <w:r w:rsidR="008A4201">
        <w:instrText xml:space="preserve"> REF _Ref522007950 \n \h </w:instrText>
      </w:r>
      <w:r w:rsidR="008A4201">
        <w:fldChar w:fldCharType="separate"/>
      </w:r>
      <w:r w:rsidR="003A51C3">
        <w:t>3.10</w:t>
      </w:r>
      <w:r w:rsidR="008A4201">
        <w:fldChar w:fldCharType="end"/>
      </w:r>
      <w:r w:rsidR="002D4D82">
        <w:t xml:space="preserve">) </w:t>
      </w:r>
      <w:r>
        <w:t xml:space="preserve">should be used to calculate DGVs. However, toxicity data for formulations </w:t>
      </w:r>
      <w:r w:rsidR="002D4D82">
        <w:t>(</w:t>
      </w:r>
      <w:r w:rsidR="002D4D82" w:rsidRPr="00E82B6F">
        <w:t>see Glossary)</w:t>
      </w:r>
      <w:r w:rsidR="002D4D82">
        <w:t xml:space="preserve"> </w:t>
      </w:r>
      <w:r>
        <w:t xml:space="preserve">should also be collated </w:t>
      </w:r>
      <w:r w:rsidRPr="001F590F">
        <w:t>in case</w:t>
      </w:r>
      <w:r>
        <w:t xml:space="preserve"> it is decided to derive a formulation-corrected GV (refer to Section </w:t>
      </w:r>
      <w:r w:rsidR="008A4201">
        <w:fldChar w:fldCharType="begin"/>
      </w:r>
      <w:r w:rsidR="008A4201">
        <w:instrText xml:space="preserve"> REF _Ref522007957 \n \h </w:instrText>
      </w:r>
      <w:r w:rsidR="008A4201">
        <w:fldChar w:fldCharType="separate"/>
      </w:r>
      <w:r w:rsidR="003A51C3">
        <w:t>3.10</w:t>
      </w:r>
      <w:r w:rsidR="008A4201">
        <w:fldChar w:fldCharType="end"/>
      </w:r>
      <w:r>
        <w:t>).</w:t>
      </w:r>
    </w:p>
    <w:p w14:paraId="06A9E55F" w14:textId="0341B993" w:rsidR="00C13B28" w:rsidRPr="00C0321E" w:rsidRDefault="00C13B28" w:rsidP="00C13B28">
      <w:r w:rsidRPr="0025389D">
        <w:t xml:space="preserve">The 2000 Guidelines </w:t>
      </w:r>
      <w:r>
        <w:t>stipulat</w:t>
      </w:r>
      <w:r w:rsidRPr="0025389D">
        <w:t xml:space="preserve">ed that only data from peer-reviewed scientific journals be used to derive GVs. </w:t>
      </w:r>
      <w:r w:rsidR="001F590F" w:rsidRPr="001F590F">
        <w:t>In the revised method,</w:t>
      </w:r>
      <w:r w:rsidRPr="001F590F">
        <w:t xml:space="preserve"> any data (including</w:t>
      </w:r>
      <w:r w:rsidRPr="0025389D">
        <w:t xml:space="preserve"> from internal reports</w:t>
      </w:r>
      <w:r>
        <w:t>,</w:t>
      </w:r>
      <w:r w:rsidRPr="0025389D">
        <w:t xml:space="preserve"> consultancy reports and confidential registration data) </w:t>
      </w:r>
      <w:r w:rsidRPr="00C0321E">
        <w:t>can be used provided that:</w:t>
      </w:r>
      <w:r>
        <w:t xml:space="preserve"> </w:t>
      </w:r>
    </w:p>
    <w:p w14:paraId="3ED11BE5" w14:textId="39EAB8AA" w:rsidR="00C13B28" w:rsidRDefault="00C13B28" w:rsidP="00C13B28">
      <w:pPr>
        <w:pStyle w:val="ListBullet"/>
      </w:pPr>
      <w:r w:rsidRPr="00C0321E">
        <w:t>the document is publicly available</w:t>
      </w:r>
    </w:p>
    <w:p w14:paraId="7727E460" w14:textId="67512B9A" w:rsidR="00066F51" w:rsidRDefault="00D40667" w:rsidP="00066F51">
      <w:pPr>
        <w:pStyle w:val="ListBullet"/>
        <w:numPr>
          <w:ilvl w:val="0"/>
          <w:numId w:val="0"/>
        </w:numPr>
        <w:ind w:left="397"/>
      </w:pPr>
      <w:r>
        <w:t>or</w:t>
      </w:r>
    </w:p>
    <w:p w14:paraId="50711BF4" w14:textId="2DF42E0D" w:rsidR="00C13B28" w:rsidRDefault="00066F51" w:rsidP="00C13B28">
      <w:pPr>
        <w:pStyle w:val="ListBullet"/>
      </w:pPr>
      <w:r>
        <w:t xml:space="preserve">the document </w:t>
      </w:r>
      <w:r w:rsidR="00C13B28">
        <w:t xml:space="preserve">is made publicly available as part of the derivation process </w:t>
      </w:r>
      <w:r w:rsidR="00C13B28" w:rsidRPr="00C0321E">
        <w:t>(</w:t>
      </w:r>
      <w:r w:rsidR="00506746">
        <w:t>for example</w:t>
      </w:r>
      <w:r w:rsidR="00C13B28" w:rsidRPr="00C0321E">
        <w:t xml:space="preserve"> documents could be hosted on a website associated with the revised </w:t>
      </w:r>
      <w:r w:rsidRPr="00C0321E">
        <w:t>guidelines</w:t>
      </w:r>
      <w:r w:rsidR="00C13B28">
        <w:t>).</w:t>
      </w:r>
      <w:r w:rsidR="00C13B28" w:rsidRPr="0025389D">
        <w:t xml:space="preserve"> </w:t>
      </w:r>
    </w:p>
    <w:p w14:paraId="1E4A3AD5" w14:textId="1721B022" w:rsidR="00C13B28" w:rsidRPr="0025389D" w:rsidRDefault="00C13B28" w:rsidP="00C13B28">
      <w:r>
        <w:t xml:space="preserve">Commercial-in-confidence data, such as that supplied by companies for assessments by the Australian Pesticides and Veterinary Medicine Authority (APVMA) or the National Industrial Chemicals Notification and Assessment Scheme (NICNAS) can be used provided the owner of the data authorises </w:t>
      </w:r>
      <w:r w:rsidR="00393950">
        <w:t xml:space="preserve">its </w:t>
      </w:r>
      <w:r>
        <w:t xml:space="preserve">use and makes </w:t>
      </w:r>
      <w:r w:rsidR="00393950">
        <w:t xml:space="preserve">the data </w:t>
      </w:r>
      <w:r>
        <w:t xml:space="preserve">publicly available. Alternatively, where the owner approves the use of the data but not </w:t>
      </w:r>
      <w:r w:rsidR="00393950">
        <w:t xml:space="preserve">its </w:t>
      </w:r>
      <w:r>
        <w:t xml:space="preserve">release, the data can be used provided an </w:t>
      </w:r>
      <w:r w:rsidRPr="005E183C">
        <w:t>agreed</w:t>
      </w:r>
      <w:r>
        <w:t xml:space="preserve"> independent </w:t>
      </w:r>
      <w:r w:rsidRPr="00C0321E">
        <w:t xml:space="preserve">assessor with expertise in GV derivation </w:t>
      </w:r>
      <w:r>
        <w:t>has assessed the usability of the data</w:t>
      </w:r>
      <w:r w:rsidRPr="00C0321E">
        <w:t xml:space="preserve"> (refer to Section </w:t>
      </w:r>
      <w:r w:rsidR="008A4201">
        <w:fldChar w:fldCharType="begin"/>
      </w:r>
      <w:r w:rsidR="008A4201">
        <w:instrText xml:space="preserve"> REF _Ref522007975 \n \h </w:instrText>
      </w:r>
      <w:r w:rsidR="008A4201">
        <w:fldChar w:fldCharType="separate"/>
      </w:r>
      <w:r w:rsidR="003A51C3">
        <w:t>3.3.1</w:t>
      </w:r>
      <w:r w:rsidR="008A4201">
        <w:fldChar w:fldCharType="end"/>
      </w:r>
      <w:r w:rsidRPr="00C0321E">
        <w:t>)</w:t>
      </w:r>
      <w:r>
        <w:t>.</w:t>
      </w:r>
    </w:p>
    <w:p w14:paraId="7F68F6EC" w14:textId="77777777" w:rsidR="00D40667" w:rsidRDefault="00C13B28" w:rsidP="00C13B28">
      <w:r w:rsidRPr="00205268">
        <w:t xml:space="preserve">As a general rule, toxicity data published prior to 1980 should not be included, as </w:t>
      </w:r>
      <w:r w:rsidR="002A3C51">
        <w:t>these</w:t>
      </w:r>
      <w:r w:rsidR="00393950">
        <w:t xml:space="preserve"> data</w:t>
      </w:r>
      <w:r w:rsidR="00393950" w:rsidRPr="00205268">
        <w:t xml:space="preserve"> </w:t>
      </w:r>
      <w:r w:rsidRPr="00205268">
        <w:t xml:space="preserve">are considered </w:t>
      </w:r>
      <w:r>
        <w:t xml:space="preserve">more likely to be </w:t>
      </w:r>
      <w:r w:rsidRPr="00205268">
        <w:t xml:space="preserve">unreliable due to advances in experimental and analytical capabilities since that time (Warne 1998). Exceptions to this rule can be made with appropriate professional judgement and justification. The emphasis of the data search should be </w:t>
      </w:r>
      <w:r>
        <w:t xml:space="preserve">on </w:t>
      </w:r>
      <w:r w:rsidRPr="00205268">
        <w:t xml:space="preserve">chronic data, as these are most appropriate for deriving GVs. However, acute data should also be collated if there are insufficient chronic data to meet the minimum data requirements for the SSD approach (Section </w:t>
      </w:r>
      <w:r w:rsidR="008A4201">
        <w:fldChar w:fldCharType="begin"/>
      </w:r>
      <w:r w:rsidR="008A4201">
        <w:instrText xml:space="preserve"> REF _Ref522007986 \n \h </w:instrText>
      </w:r>
      <w:r w:rsidR="008A4201">
        <w:fldChar w:fldCharType="separate"/>
      </w:r>
      <w:r w:rsidR="003A51C3">
        <w:t>3.4</w:t>
      </w:r>
      <w:r w:rsidR="008A4201">
        <w:fldChar w:fldCharType="end"/>
      </w:r>
      <w:r w:rsidRPr="00205268">
        <w:t>).</w:t>
      </w:r>
      <w:r>
        <w:t xml:space="preserve"> </w:t>
      </w:r>
      <w:r w:rsidRPr="00C0321E">
        <w:t>Preference should be given to ecotoxicity data published in peer</w:t>
      </w:r>
      <w:r>
        <w:t>-</w:t>
      </w:r>
      <w:r w:rsidRPr="00C0321E">
        <w:t>reviewed papers.</w:t>
      </w:r>
    </w:p>
    <w:p w14:paraId="4A4716A7" w14:textId="78D5BE08" w:rsidR="00C13B28" w:rsidRDefault="00C13B28" w:rsidP="00C13B28">
      <w:r w:rsidRPr="007C67F1">
        <w:t xml:space="preserve">Data should be sorted into acute or chronic </w:t>
      </w:r>
      <w:r>
        <w:t xml:space="preserve">toxicity </w:t>
      </w:r>
      <w:r w:rsidRPr="007C67F1">
        <w:t xml:space="preserve">based on the following definitions: </w:t>
      </w:r>
    </w:p>
    <w:p w14:paraId="243CDDE9" w14:textId="77777777" w:rsidR="00C13B28" w:rsidRPr="00291782" w:rsidRDefault="00C13B28" w:rsidP="00BF12A2">
      <w:pPr>
        <w:pStyle w:val="Heading5"/>
      </w:pPr>
      <w:r>
        <w:lastRenderedPageBreak/>
        <w:t>Acute toxicity</w:t>
      </w:r>
    </w:p>
    <w:p w14:paraId="4E19F3EF" w14:textId="77777777" w:rsidR="00C13B28" w:rsidRPr="007C67F1" w:rsidRDefault="00C13B28" w:rsidP="00C13B28">
      <w:r w:rsidRPr="00D07753">
        <w:t>A lethal or adverse sub-lethal effect that occurs after exposure to a chemical for a short period relative to the organism’s life span.</w:t>
      </w:r>
    </w:p>
    <w:p w14:paraId="54AFEBD1" w14:textId="77777777" w:rsidR="00C13B28" w:rsidRPr="00291782" w:rsidRDefault="00C13B28" w:rsidP="00BF12A2">
      <w:pPr>
        <w:pStyle w:val="Heading5"/>
      </w:pPr>
      <w:r>
        <w:t>Chronic toxicity</w:t>
      </w:r>
      <w:r w:rsidRPr="00291782">
        <w:t xml:space="preserve"> </w:t>
      </w:r>
    </w:p>
    <w:p w14:paraId="7BF6A284" w14:textId="77777777" w:rsidR="00C13B28" w:rsidRDefault="00C13B28" w:rsidP="00C13B28">
      <w:r w:rsidRPr="00527C64">
        <w:t>A</w:t>
      </w:r>
      <w:r>
        <w:t xml:space="preserve"> lethal or </w:t>
      </w:r>
      <w:r w:rsidRPr="00527C64">
        <w:t>adverse</w:t>
      </w:r>
      <w:r>
        <w:t xml:space="preserve"> sub-lethal </w:t>
      </w:r>
      <w:r w:rsidRPr="00527C64">
        <w:t xml:space="preserve">effect </w:t>
      </w:r>
      <w:r>
        <w:t xml:space="preserve">that occurs after exposure to a chemical for a period of time that is </w:t>
      </w:r>
      <w:r w:rsidRPr="00527C64">
        <w:t>a substantial portion of the organism’s life span or a</w:t>
      </w:r>
      <w:r>
        <w:t>n</w:t>
      </w:r>
      <w:r w:rsidRPr="00527C64">
        <w:t xml:space="preserve"> adverse effect on a</w:t>
      </w:r>
      <w:r>
        <w:t xml:space="preserve"> sensitive</w:t>
      </w:r>
      <w:r w:rsidRPr="00527C64">
        <w:t xml:space="preserve"> early life stage.</w:t>
      </w:r>
    </w:p>
    <w:p w14:paraId="3FC589E1" w14:textId="77777777" w:rsidR="00C13B28" w:rsidRPr="007C67F1" w:rsidRDefault="00C13B28" w:rsidP="00C13B28">
      <w:pPr>
        <w:ind w:right="613"/>
      </w:pPr>
      <w:r w:rsidRPr="007C67F1">
        <w:t>A substantial portion of an organism’s life</w:t>
      </w:r>
      <w:r w:rsidR="00393950">
        <w:t xml:space="preserve"> </w:t>
      </w:r>
      <w:r>
        <w:t>span</w:t>
      </w:r>
      <w:r w:rsidRPr="007C67F1">
        <w:t xml:space="preserve"> would typically be greater than 10% (Newman</w:t>
      </w:r>
      <w:r>
        <w:t> </w:t>
      </w:r>
      <w:r w:rsidRPr="007C67F1">
        <w:t xml:space="preserve">2010). </w:t>
      </w:r>
    </w:p>
    <w:p w14:paraId="1847542F" w14:textId="2F69D24C" w:rsidR="00393950" w:rsidRDefault="00C13B28" w:rsidP="00C13B28">
      <w:r w:rsidRPr="007C67F1">
        <w:t xml:space="preserve">Examples of endpoints and durations for different types of organisms that are considered acute and chronic are presented in </w:t>
      </w:r>
      <w:r w:rsidR="00FE51E1">
        <w:fldChar w:fldCharType="begin"/>
      </w:r>
      <w:r w:rsidR="00FE51E1">
        <w:instrText xml:space="preserve"> REF _Ref520276069 \h </w:instrText>
      </w:r>
      <w:r w:rsidR="00FE51E1">
        <w:fldChar w:fldCharType="separate"/>
      </w:r>
      <w:r w:rsidR="003A51C3">
        <w:t xml:space="preserve">Table </w:t>
      </w:r>
      <w:r w:rsidR="003A51C3">
        <w:rPr>
          <w:noProof/>
        </w:rPr>
        <w:t>1</w:t>
      </w:r>
      <w:r w:rsidR="00FE51E1">
        <w:fldChar w:fldCharType="end"/>
      </w:r>
      <w:r w:rsidRPr="007C67F1">
        <w:t>.</w:t>
      </w:r>
      <w:r>
        <w:t xml:space="preserve"> </w:t>
      </w:r>
      <w:r w:rsidRPr="00291782">
        <w:t xml:space="preserve">The recommended test durations in </w:t>
      </w:r>
      <w:r w:rsidR="006F5541">
        <w:fldChar w:fldCharType="begin"/>
      </w:r>
      <w:r w:rsidR="006F5541">
        <w:instrText xml:space="preserve"> REF _Ref520276069 \h </w:instrText>
      </w:r>
      <w:r w:rsidR="006F5541">
        <w:fldChar w:fldCharType="separate"/>
      </w:r>
      <w:r w:rsidR="003A51C3">
        <w:t xml:space="preserve">Table </w:t>
      </w:r>
      <w:r w:rsidR="003A51C3">
        <w:rPr>
          <w:noProof/>
        </w:rPr>
        <w:t>1</w:t>
      </w:r>
      <w:r w:rsidR="006F5541">
        <w:fldChar w:fldCharType="end"/>
      </w:r>
      <w:r w:rsidRPr="00291782">
        <w:t xml:space="preserve"> apply to tests on temperate species, typically undertaken in water temperatures ranging from 15</w:t>
      </w:r>
      <w:r>
        <w:rPr>
          <w:rFonts w:cs="Arial"/>
        </w:rPr>
        <w:t>–</w:t>
      </w:r>
      <w:r w:rsidRPr="00291782">
        <w:t>25</w:t>
      </w:r>
      <w:r w:rsidRPr="00291782">
        <w:rPr>
          <w:vertAlign w:val="superscript"/>
        </w:rPr>
        <w:t>o</w:t>
      </w:r>
      <w:r>
        <w:t xml:space="preserve">C. </w:t>
      </w:r>
      <w:r w:rsidR="00393950">
        <w:t>T</w:t>
      </w:r>
      <w:r w:rsidRPr="007C67F1">
        <w:t xml:space="preserve">he duration of acute and chronic tests for Antarctic and tropical species will differ from those presented in </w:t>
      </w:r>
      <w:r w:rsidR="006F5541">
        <w:fldChar w:fldCharType="begin"/>
      </w:r>
      <w:r w:rsidR="006F5541">
        <w:instrText xml:space="preserve"> REF _Ref520276069 \h </w:instrText>
      </w:r>
      <w:r w:rsidR="006F5541">
        <w:fldChar w:fldCharType="separate"/>
      </w:r>
      <w:r w:rsidR="003A51C3">
        <w:t xml:space="preserve">Table </w:t>
      </w:r>
      <w:r w:rsidR="003A51C3">
        <w:rPr>
          <w:noProof/>
        </w:rPr>
        <w:t>1</w:t>
      </w:r>
      <w:r w:rsidR="006F5541">
        <w:fldChar w:fldCharType="end"/>
      </w:r>
      <w:r w:rsidRPr="007C67F1">
        <w:t xml:space="preserve"> (</w:t>
      </w:r>
      <w:r>
        <w:t xml:space="preserve">typically </w:t>
      </w:r>
      <w:r w:rsidRPr="007C67F1">
        <w:t>longer for polar and shorter for tropical) (Batley et al. 201</w:t>
      </w:r>
      <w:r w:rsidR="00D40667">
        <w:t>8</w:t>
      </w:r>
      <w:r w:rsidRPr="007C67F1">
        <w:t>)</w:t>
      </w:r>
      <w:r w:rsidR="00393950">
        <w:t>;</w:t>
      </w:r>
      <w:r w:rsidRPr="007C67F1">
        <w:t xml:space="preserve"> however, there is currently insufficient knowledge to develop a similar table for these other climatic zones. </w:t>
      </w:r>
    </w:p>
    <w:p w14:paraId="03754194" w14:textId="472D2E59" w:rsidR="00C13B28" w:rsidRDefault="00C13B28" w:rsidP="00C13B28">
      <w:r w:rsidRPr="00291782">
        <w:t xml:space="preserve">The </w:t>
      </w:r>
      <w:r w:rsidR="004A2546">
        <w:t>divers</w:t>
      </w:r>
      <w:r w:rsidR="00B431AE">
        <w:t>e life history strategies of</w:t>
      </w:r>
      <w:r w:rsidR="004A2546">
        <w:t xml:space="preserve"> invertebrate </w:t>
      </w:r>
      <w:r w:rsidR="004A2546" w:rsidRPr="004A2546">
        <w:t>taxa</w:t>
      </w:r>
      <w:r w:rsidRPr="00291782">
        <w:t xml:space="preserve"> means that it is not possible to make a general rule when defining chronic and acute test durations, hence invertebrates have been </w:t>
      </w:r>
      <w:r w:rsidR="00393950">
        <w:t>divided into</w:t>
      </w:r>
      <w:r w:rsidRPr="00291782">
        <w:t xml:space="preserve"> two groups</w:t>
      </w:r>
      <w:r w:rsidR="00393950">
        <w:t>:</w:t>
      </w:r>
      <w:r w:rsidRPr="00291782">
        <w:t xml:space="preserve"> </w:t>
      </w:r>
      <w:r w:rsidRPr="004A2546">
        <w:t>micro</w:t>
      </w:r>
      <w:r w:rsidR="004A2546" w:rsidRPr="004A2546">
        <w:t>invertebrates</w:t>
      </w:r>
      <w:r w:rsidRPr="004A2546">
        <w:t xml:space="preserve"> and macroinvertebrates</w:t>
      </w:r>
      <w:r>
        <w:t xml:space="preserve"> (see </w:t>
      </w:r>
      <w:r w:rsidR="006F5541">
        <w:fldChar w:fldCharType="begin"/>
      </w:r>
      <w:r w:rsidR="006F5541">
        <w:instrText xml:space="preserve"> REF _Ref520276069 \h </w:instrText>
      </w:r>
      <w:r w:rsidR="006F5541">
        <w:fldChar w:fldCharType="separate"/>
      </w:r>
      <w:r w:rsidR="003A51C3">
        <w:t xml:space="preserve">Table </w:t>
      </w:r>
      <w:r w:rsidR="003A51C3">
        <w:rPr>
          <w:noProof/>
        </w:rPr>
        <w:t>1</w:t>
      </w:r>
      <w:r w:rsidR="006F5541">
        <w:fldChar w:fldCharType="end"/>
      </w:r>
      <w:r>
        <w:t xml:space="preserve">). </w:t>
      </w:r>
      <w:r w:rsidRPr="00291782">
        <w:t xml:space="preserve">Given the above, it is likely that best professional judgement </w:t>
      </w:r>
      <w:r w:rsidR="00A0375B">
        <w:t>may</w:t>
      </w:r>
      <w:r w:rsidR="00A0375B" w:rsidRPr="00291782">
        <w:t xml:space="preserve"> </w:t>
      </w:r>
      <w:r w:rsidRPr="00291782">
        <w:t>be needed to determin</w:t>
      </w:r>
      <w:r w:rsidR="00393950">
        <w:t>e</w:t>
      </w:r>
      <w:r w:rsidRPr="00291782">
        <w:t xml:space="preserve"> whether a particular test should be regarded as acute or chronic.</w:t>
      </w:r>
      <w:r>
        <w:t xml:space="preserve"> </w:t>
      </w:r>
      <w:r w:rsidRPr="00291782">
        <w:t xml:space="preserve">The basis for all professional judgement decisions must be </w:t>
      </w:r>
      <w:r w:rsidR="00393950" w:rsidRPr="00291782">
        <w:t>transparent</w:t>
      </w:r>
      <w:r w:rsidR="00393950">
        <w:t>,</w:t>
      </w:r>
      <w:r w:rsidR="00393950" w:rsidRPr="00291782">
        <w:t xml:space="preserve"> understandable</w:t>
      </w:r>
      <w:r w:rsidR="00393950" w:rsidRPr="00291782" w:rsidDel="00393950">
        <w:t xml:space="preserve"> </w:t>
      </w:r>
      <w:r w:rsidR="00393950">
        <w:t>and documented</w:t>
      </w:r>
      <w:r w:rsidRPr="00291782">
        <w:t>.</w:t>
      </w:r>
      <w:r w:rsidRPr="007C67F1">
        <w:t xml:space="preserve"> </w:t>
      </w:r>
    </w:p>
    <w:p w14:paraId="44618E93" w14:textId="4098CEF1" w:rsidR="00C13B28" w:rsidRPr="00A276A1" w:rsidRDefault="00C13B28" w:rsidP="00C13B28">
      <w:pPr>
        <w:rPr>
          <w:rFonts w:cs="Arial"/>
        </w:rPr>
      </w:pPr>
      <w:r w:rsidRPr="00A276A1">
        <w:rPr>
          <w:rFonts w:cs="Arial"/>
        </w:rPr>
        <w:t xml:space="preserve">Wherever possible, the following information should be obtained from reliable sources for every chemical for which a guideline is </w:t>
      </w:r>
      <w:r w:rsidRPr="00A21CD3">
        <w:rPr>
          <w:rFonts w:cs="Arial"/>
        </w:rPr>
        <w:t>being derived: Chemical Abstract Services number (CAS No.), IUPAC name, common name, mode or mechanism of action, aqueous solubility, boiling and melting point, chemical formula, half-life in water and sediment,</w:t>
      </w:r>
      <w:r w:rsidRPr="00A276A1">
        <w:rPr>
          <w:rFonts w:cs="Arial"/>
        </w:rPr>
        <w:t xml:space="preserve"> molecular weight, octanol-water partition coefficient, organic carbon-water partition coefficient, partition coefficient, bioconcentration factor, specific gravity and vapour pressure. </w:t>
      </w:r>
    </w:p>
    <w:p w14:paraId="6DA78600" w14:textId="77777777" w:rsidR="0047749D" w:rsidRPr="00A276A1" w:rsidRDefault="0047749D" w:rsidP="00C13B28"/>
    <w:p w14:paraId="4ECC9DB8" w14:textId="77777777" w:rsidR="00742E8D" w:rsidRDefault="00742E8D" w:rsidP="00742E8D">
      <w:pPr>
        <w:pStyle w:val="Caption"/>
        <w:sectPr w:rsidR="00742E8D" w:rsidSect="00D1598C">
          <w:pgSz w:w="11906" w:h="16838"/>
          <w:pgMar w:top="1418" w:right="1418" w:bottom="1418" w:left="1418" w:header="567" w:footer="283" w:gutter="0"/>
          <w:cols w:space="708"/>
          <w:docGrid w:linePitch="360"/>
        </w:sectPr>
      </w:pPr>
    </w:p>
    <w:p w14:paraId="1ACB6F17" w14:textId="5D3CBEFC" w:rsidR="00742E8D" w:rsidRPr="00742E8D" w:rsidRDefault="00FE51E1" w:rsidP="00742E8D">
      <w:pPr>
        <w:pStyle w:val="Caption"/>
      </w:pPr>
      <w:bookmarkStart w:id="16" w:name="_Ref520276069"/>
      <w:r>
        <w:lastRenderedPageBreak/>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1</w:t>
      </w:r>
      <w:r w:rsidR="004E2C54">
        <w:rPr>
          <w:noProof/>
        </w:rPr>
        <w:fldChar w:fldCharType="end"/>
      </w:r>
      <w:bookmarkEnd w:id="16"/>
      <w:r w:rsidR="00742E8D" w:rsidRPr="00742E8D">
        <w:t xml:space="preserve"> Classification of acute and chronic toxicity tests for temperate species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Caption w:val="Classification of acute and chronic toxicity tests for temperate species"/>
        <w:tblDescription w:val="Table shows the type of toxicity tests (acute or chronic) used for different temperate species. Columns include life stage, relevant endpoints and test duration."/>
      </w:tblPr>
      <w:tblGrid>
        <w:gridCol w:w="1756"/>
        <w:gridCol w:w="1982"/>
        <w:gridCol w:w="3371"/>
        <w:gridCol w:w="1961"/>
      </w:tblGrid>
      <w:tr w:rsidR="00742E8D" w:rsidRPr="0084041E" w14:paraId="1EEF6C40" w14:textId="77777777" w:rsidTr="000C2845">
        <w:trPr>
          <w:cantSplit/>
          <w:tblHeader/>
        </w:trPr>
        <w:tc>
          <w:tcPr>
            <w:tcW w:w="1003" w:type="pct"/>
            <w:shd w:val="clear" w:color="auto" w:fill="336699"/>
            <w:tcMar>
              <w:top w:w="0" w:type="dxa"/>
              <w:left w:w="108" w:type="dxa"/>
              <w:bottom w:w="0" w:type="dxa"/>
              <w:right w:w="108" w:type="dxa"/>
            </w:tcMar>
            <w:hideMark/>
          </w:tcPr>
          <w:p w14:paraId="097197A1" w14:textId="77777777" w:rsidR="00742E8D" w:rsidRPr="00297549" w:rsidRDefault="00742E8D" w:rsidP="00742E8D">
            <w:pPr>
              <w:pStyle w:val="TableHeading"/>
              <w:rPr>
                <w:rFonts w:ascii="SimSun" w:hAnsi="SimSun"/>
                <w:color w:val="FFFFFF" w:themeColor="background1"/>
                <w:lang w:val="en-GB"/>
              </w:rPr>
            </w:pPr>
            <w:r w:rsidRPr="00297549">
              <w:rPr>
                <w:color w:val="FFFFFF" w:themeColor="background1"/>
              </w:rPr>
              <w:t>TOXICITY TEST</w:t>
            </w:r>
          </w:p>
        </w:tc>
        <w:tc>
          <w:tcPr>
            <w:tcW w:w="1127" w:type="pct"/>
            <w:shd w:val="clear" w:color="auto" w:fill="336699"/>
            <w:tcMar>
              <w:top w:w="0" w:type="dxa"/>
              <w:left w:w="108" w:type="dxa"/>
              <w:bottom w:w="0" w:type="dxa"/>
              <w:right w:w="108" w:type="dxa"/>
            </w:tcMar>
            <w:hideMark/>
          </w:tcPr>
          <w:p w14:paraId="65D2BFE5" w14:textId="77777777" w:rsidR="00742E8D" w:rsidRPr="00297549" w:rsidRDefault="00742E8D" w:rsidP="00742E8D">
            <w:pPr>
              <w:pStyle w:val="TableHeading"/>
              <w:rPr>
                <w:color w:val="FFFFFF" w:themeColor="background1"/>
              </w:rPr>
            </w:pPr>
            <w:r w:rsidRPr="00297549">
              <w:rPr>
                <w:color w:val="FFFFFF" w:themeColor="background1"/>
              </w:rPr>
              <w:t>LIFE STAGE</w:t>
            </w:r>
            <w:r w:rsidRPr="00297549">
              <w:rPr>
                <w:color w:val="FFFFFF" w:themeColor="background1"/>
                <w:vertAlign w:val="superscript"/>
              </w:rPr>
              <w:t>a</w:t>
            </w:r>
          </w:p>
        </w:tc>
        <w:tc>
          <w:tcPr>
            <w:tcW w:w="1755" w:type="pct"/>
            <w:shd w:val="clear" w:color="auto" w:fill="336699"/>
            <w:tcMar>
              <w:top w:w="0" w:type="dxa"/>
              <w:left w:w="108" w:type="dxa"/>
              <w:bottom w:w="0" w:type="dxa"/>
              <w:right w:w="108" w:type="dxa"/>
            </w:tcMar>
            <w:hideMark/>
          </w:tcPr>
          <w:p w14:paraId="6118AE2C" w14:textId="77777777" w:rsidR="00742E8D" w:rsidRPr="00297549" w:rsidRDefault="00742E8D" w:rsidP="00742E8D">
            <w:pPr>
              <w:pStyle w:val="TableHeading"/>
              <w:rPr>
                <w:color w:val="FFFFFF" w:themeColor="background1"/>
              </w:rPr>
            </w:pPr>
            <w:r w:rsidRPr="00297549">
              <w:rPr>
                <w:color w:val="FFFFFF" w:themeColor="background1"/>
              </w:rPr>
              <w:t>RELEVANT ENDPOINTS</w:t>
            </w:r>
            <w:r w:rsidRPr="00297549">
              <w:rPr>
                <w:color w:val="FFFFFF" w:themeColor="background1"/>
                <w:vertAlign w:val="superscript"/>
              </w:rPr>
              <w:t xml:space="preserve">b </w:t>
            </w:r>
          </w:p>
        </w:tc>
        <w:tc>
          <w:tcPr>
            <w:tcW w:w="1115" w:type="pct"/>
            <w:shd w:val="clear" w:color="auto" w:fill="336699"/>
            <w:tcMar>
              <w:top w:w="0" w:type="dxa"/>
              <w:left w:w="108" w:type="dxa"/>
              <w:bottom w:w="0" w:type="dxa"/>
              <w:right w:w="108" w:type="dxa"/>
            </w:tcMar>
            <w:hideMark/>
          </w:tcPr>
          <w:p w14:paraId="0ADEC31A" w14:textId="77777777" w:rsidR="00742E8D" w:rsidRPr="00297549" w:rsidRDefault="00742E8D" w:rsidP="00742E8D">
            <w:pPr>
              <w:pStyle w:val="TableHeading"/>
              <w:rPr>
                <w:color w:val="FFFFFF" w:themeColor="background1"/>
              </w:rPr>
            </w:pPr>
            <w:r w:rsidRPr="00297549">
              <w:rPr>
                <w:color w:val="FFFFFF" w:themeColor="background1"/>
              </w:rPr>
              <w:t>TEST DURATION</w:t>
            </w:r>
          </w:p>
        </w:tc>
      </w:tr>
      <w:tr w:rsidR="00742E8D" w:rsidRPr="0084041E" w14:paraId="670E6487" w14:textId="77777777" w:rsidTr="000C2845">
        <w:trPr>
          <w:cantSplit/>
        </w:trPr>
        <w:tc>
          <w:tcPr>
            <w:tcW w:w="5000" w:type="pct"/>
            <w:gridSpan w:val="4"/>
            <w:shd w:val="clear" w:color="auto" w:fill="D5DCE4"/>
            <w:tcMar>
              <w:top w:w="0" w:type="dxa"/>
              <w:left w:w="108" w:type="dxa"/>
              <w:bottom w:w="0" w:type="dxa"/>
              <w:right w:w="108" w:type="dxa"/>
            </w:tcMar>
            <w:hideMark/>
          </w:tcPr>
          <w:p w14:paraId="6218A8BE" w14:textId="77777777" w:rsidR="00742E8D" w:rsidRPr="0084041E" w:rsidRDefault="00742E8D" w:rsidP="00742E8D">
            <w:pPr>
              <w:pStyle w:val="TableText"/>
            </w:pPr>
            <w:r w:rsidRPr="0084041E">
              <w:t>Acute</w:t>
            </w:r>
            <w:r>
              <w:t xml:space="preserve"> </w:t>
            </w:r>
          </w:p>
        </w:tc>
      </w:tr>
      <w:tr w:rsidR="00742E8D" w:rsidRPr="0084041E" w14:paraId="2B1E1689" w14:textId="77777777" w:rsidTr="000C2845">
        <w:trPr>
          <w:cantSplit/>
        </w:trPr>
        <w:tc>
          <w:tcPr>
            <w:tcW w:w="1003" w:type="pct"/>
            <w:vMerge w:val="restart"/>
            <w:tcMar>
              <w:top w:w="0" w:type="dxa"/>
              <w:left w:w="108" w:type="dxa"/>
              <w:bottom w:w="0" w:type="dxa"/>
              <w:right w:w="108" w:type="dxa"/>
            </w:tcMar>
            <w:hideMark/>
          </w:tcPr>
          <w:p w14:paraId="2E337146" w14:textId="77777777" w:rsidR="00742E8D" w:rsidRPr="0084041E" w:rsidRDefault="00742E8D" w:rsidP="00742E8D">
            <w:pPr>
              <w:pStyle w:val="TableText"/>
            </w:pPr>
            <w:r w:rsidRPr="0084041E">
              <w:t>Fish and amphibians</w:t>
            </w:r>
          </w:p>
        </w:tc>
        <w:tc>
          <w:tcPr>
            <w:tcW w:w="1127" w:type="pct"/>
            <w:tcBorders>
              <w:bottom w:val="nil"/>
            </w:tcBorders>
            <w:tcMar>
              <w:top w:w="0" w:type="dxa"/>
              <w:left w:w="108" w:type="dxa"/>
              <w:bottom w:w="0" w:type="dxa"/>
              <w:right w:w="108" w:type="dxa"/>
            </w:tcMar>
            <w:hideMark/>
          </w:tcPr>
          <w:p w14:paraId="068D694B" w14:textId="77777777" w:rsidR="00742E8D" w:rsidRPr="0084041E" w:rsidRDefault="00742E8D" w:rsidP="00742E8D">
            <w:pPr>
              <w:pStyle w:val="TableText"/>
            </w:pPr>
            <w:r w:rsidRPr="0084041E">
              <w:t>Adults/juveniles</w:t>
            </w:r>
          </w:p>
        </w:tc>
        <w:tc>
          <w:tcPr>
            <w:tcW w:w="1755" w:type="pct"/>
            <w:tcBorders>
              <w:bottom w:val="nil"/>
            </w:tcBorders>
            <w:tcMar>
              <w:top w:w="0" w:type="dxa"/>
              <w:left w:w="108" w:type="dxa"/>
              <w:bottom w:w="0" w:type="dxa"/>
              <w:right w:w="108" w:type="dxa"/>
            </w:tcMar>
            <w:hideMark/>
          </w:tcPr>
          <w:p w14:paraId="7A0D1412" w14:textId="77777777" w:rsidR="00742E8D" w:rsidRPr="0084041E" w:rsidRDefault="00742E8D" w:rsidP="00742E8D">
            <w:pPr>
              <w:pStyle w:val="TableText"/>
            </w:pPr>
            <w:r w:rsidRPr="00A21CD3">
              <w:t>All</w:t>
            </w:r>
            <w:r w:rsidRPr="00A21CD3">
              <w:rPr>
                <w:vertAlign w:val="superscript"/>
              </w:rPr>
              <w:t>c</w:t>
            </w:r>
          </w:p>
        </w:tc>
        <w:tc>
          <w:tcPr>
            <w:tcW w:w="1115" w:type="pct"/>
            <w:tcBorders>
              <w:bottom w:val="nil"/>
            </w:tcBorders>
            <w:tcMar>
              <w:top w:w="0" w:type="dxa"/>
              <w:left w:w="108" w:type="dxa"/>
              <w:bottom w:w="0" w:type="dxa"/>
              <w:right w:w="108" w:type="dxa"/>
            </w:tcMar>
            <w:hideMark/>
          </w:tcPr>
          <w:p w14:paraId="62C7EEB9" w14:textId="77777777" w:rsidR="00742E8D" w:rsidRPr="0084041E" w:rsidRDefault="00742E8D" w:rsidP="00742E8D">
            <w:pPr>
              <w:pStyle w:val="TableText"/>
            </w:pPr>
            <w:r w:rsidRPr="0084041E">
              <w:t>&lt;21 d</w:t>
            </w:r>
          </w:p>
        </w:tc>
      </w:tr>
      <w:tr w:rsidR="00742E8D" w:rsidRPr="0084041E" w14:paraId="70DE3058" w14:textId="77777777" w:rsidTr="000C2845">
        <w:trPr>
          <w:cantSplit/>
        </w:trPr>
        <w:tc>
          <w:tcPr>
            <w:tcW w:w="1003" w:type="pct"/>
            <w:vMerge/>
            <w:vAlign w:val="center"/>
            <w:hideMark/>
          </w:tcPr>
          <w:p w14:paraId="3C534BC1"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single" w:sz="4" w:space="0" w:color="auto"/>
            </w:tcBorders>
            <w:tcMar>
              <w:top w:w="0" w:type="dxa"/>
              <w:left w:w="108" w:type="dxa"/>
              <w:bottom w:w="0" w:type="dxa"/>
              <w:right w:w="108" w:type="dxa"/>
            </w:tcMar>
            <w:hideMark/>
          </w:tcPr>
          <w:p w14:paraId="628DF79D" w14:textId="77777777" w:rsidR="00742E8D" w:rsidRPr="0084041E" w:rsidRDefault="00742E8D" w:rsidP="00742E8D">
            <w:pPr>
              <w:pStyle w:val="TableText"/>
            </w:pPr>
            <w:r w:rsidRPr="0084041E">
              <w:t>Embryos/larvae</w:t>
            </w:r>
          </w:p>
        </w:tc>
        <w:tc>
          <w:tcPr>
            <w:tcW w:w="1755" w:type="pct"/>
            <w:tcBorders>
              <w:top w:val="nil"/>
              <w:bottom w:val="single" w:sz="4" w:space="0" w:color="auto"/>
            </w:tcBorders>
            <w:tcMar>
              <w:top w:w="0" w:type="dxa"/>
              <w:left w:w="108" w:type="dxa"/>
              <w:bottom w:w="0" w:type="dxa"/>
              <w:right w:w="108" w:type="dxa"/>
            </w:tcMar>
            <w:hideMark/>
          </w:tcPr>
          <w:p w14:paraId="7B612D54" w14:textId="77777777" w:rsidR="00742E8D" w:rsidRPr="0084041E" w:rsidRDefault="00742E8D" w:rsidP="00742E8D">
            <w:pPr>
              <w:pStyle w:val="TableText"/>
            </w:pPr>
            <w:r w:rsidRPr="0084041E">
              <w:t>All</w:t>
            </w:r>
          </w:p>
        </w:tc>
        <w:tc>
          <w:tcPr>
            <w:tcW w:w="1115" w:type="pct"/>
            <w:tcBorders>
              <w:top w:val="nil"/>
              <w:bottom w:val="single" w:sz="4" w:space="0" w:color="auto"/>
            </w:tcBorders>
            <w:tcMar>
              <w:top w:w="0" w:type="dxa"/>
              <w:left w:w="108" w:type="dxa"/>
              <w:bottom w:w="0" w:type="dxa"/>
              <w:right w:w="108" w:type="dxa"/>
            </w:tcMar>
            <w:hideMark/>
          </w:tcPr>
          <w:p w14:paraId="5A14F3EA" w14:textId="77777777" w:rsidR="00742E8D" w:rsidRPr="0084041E" w:rsidRDefault="00742E8D" w:rsidP="00742E8D">
            <w:pPr>
              <w:pStyle w:val="TableText"/>
            </w:pPr>
            <w:r w:rsidRPr="0084041E">
              <w:t>&lt;7 d</w:t>
            </w:r>
          </w:p>
        </w:tc>
      </w:tr>
      <w:tr w:rsidR="00742E8D" w:rsidRPr="0084041E" w14:paraId="60C4DD2D" w14:textId="77777777" w:rsidTr="000C2845">
        <w:trPr>
          <w:cantSplit/>
        </w:trPr>
        <w:tc>
          <w:tcPr>
            <w:tcW w:w="1003" w:type="pct"/>
            <w:vMerge w:val="restart"/>
            <w:tcMar>
              <w:top w:w="0" w:type="dxa"/>
              <w:left w:w="108" w:type="dxa"/>
              <w:bottom w:w="0" w:type="dxa"/>
              <w:right w:w="108" w:type="dxa"/>
            </w:tcMar>
            <w:hideMark/>
          </w:tcPr>
          <w:p w14:paraId="16F1A618" w14:textId="77777777" w:rsidR="00742E8D" w:rsidRPr="0084041E" w:rsidRDefault="00742E8D" w:rsidP="00742E8D">
            <w:pPr>
              <w:pStyle w:val="TableText"/>
            </w:pPr>
            <w:r w:rsidRPr="0084041E">
              <w:t>Macroinvertebrates</w:t>
            </w:r>
            <w:r w:rsidRPr="0084041E">
              <w:rPr>
                <w:vertAlign w:val="superscript"/>
              </w:rPr>
              <w:t>d</w:t>
            </w:r>
          </w:p>
        </w:tc>
        <w:tc>
          <w:tcPr>
            <w:tcW w:w="1127" w:type="pct"/>
            <w:tcBorders>
              <w:bottom w:val="nil"/>
            </w:tcBorders>
            <w:tcMar>
              <w:top w:w="0" w:type="dxa"/>
              <w:left w:w="108" w:type="dxa"/>
              <w:bottom w:w="0" w:type="dxa"/>
              <w:right w:w="108" w:type="dxa"/>
            </w:tcMar>
            <w:hideMark/>
          </w:tcPr>
          <w:p w14:paraId="4F7D9F97" w14:textId="77777777" w:rsidR="00742E8D" w:rsidRPr="0084041E" w:rsidRDefault="00742E8D" w:rsidP="00742E8D">
            <w:pPr>
              <w:pStyle w:val="TableText"/>
            </w:pPr>
            <w:r w:rsidRPr="0084041E">
              <w:t>Adults/juveniles</w:t>
            </w:r>
          </w:p>
        </w:tc>
        <w:tc>
          <w:tcPr>
            <w:tcW w:w="1755" w:type="pct"/>
            <w:tcBorders>
              <w:bottom w:val="nil"/>
            </w:tcBorders>
            <w:tcMar>
              <w:top w:w="0" w:type="dxa"/>
              <w:left w:w="108" w:type="dxa"/>
              <w:bottom w:w="0" w:type="dxa"/>
              <w:right w:w="108" w:type="dxa"/>
            </w:tcMar>
            <w:hideMark/>
          </w:tcPr>
          <w:p w14:paraId="21603887" w14:textId="77777777" w:rsidR="00742E8D" w:rsidRPr="0084041E" w:rsidRDefault="00742E8D" w:rsidP="00742E8D">
            <w:pPr>
              <w:pStyle w:val="TableText"/>
            </w:pPr>
            <w:r w:rsidRPr="0084041E">
              <w:t>All</w:t>
            </w:r>
          </w:p>
        </w:tc>
        <w:tc>
          <w:tcPr>
            <w:tcW w:w="1115" w:type="pct"/>
            <w:tcBorders>
              <w:bottom w:val="nil"/>
            </w:tcBorders>
            <w:tcMar>
              <w:top w:w="0" w:type="dxa"/>
              <w:left w:w="108" w:type="dxa"/>
              <w:bottom w:w="0" w:type="dxa"/>
              <w:right w:w="108" w:type="dxa"/>
            </w:tcMar>
            <w:hideMark/>
          </w:tcPr>
          <w:p w14:paraId="03655043" w14:textId="77777777" w:rsidR="00742E8D" w:rsidRPr="0084041E" w:rsidRDefault="00742E8D" w:rsidP="00742E8D">
            <w:pPr>
              <w:pStyle w:val="TableText"/>
            </w:pPr>
            <w:r w:rsidRPr="0084041E">
              <w:t xml:space="preserve">&lt;14 d </w:t>
            </w:r>
          </w:p>
        </w:tc>
      </w:tr>
      <w:tr w:rsidR="00742E8D" w:rsidRPr="0084041E" w14:paraId="46326318" w14:textId="77777777" w:rsidTr="000C2845">
        <w:trPr>
          <w:cantSplit/>
        </w:trPr>
        <w:tc>
          <w:tcPr>
            <w:tcW w:w="1003" w:type="pct"/>
            <w:vMerge/>
            <w:vAlign w:val="center"/>
            <w:hideMark/>
          </w:tcPr>
          <w:p w14:paraId="7B65E215"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tcMar>
              <w:top w:w="0" w:type="dxa"/>
              <w:left w:w="108" w:type="dxa"/>
              <w:bottom w:w="0" w:type="dxa"/>
              <w:right w:w="108" w:type="dxa"/>
            </w:tcMar>
            <w:hideMark/>
          </w:tcPr>
          <w:p w14:paraId="0E9F3E90" w14:textId="77777777" w:rsidR="00742E8D" w:rsidRPr="0084041E" w:rsidRDefault="00742E8D" w:rsidP="00742E8D">
            <w:pPr>
              <w:pStyle w:val="TableText"/>
            </w:pPr>
            <w:r w:rsidRPr="0084041E">
              <w:t>Embryos/larvae</w:t>
            </w:r>
          </w:p>
        </w:tc>
        <w:tc>
          <w:tcPr>
            <w:tcW w:w="1755" w:type="pct"/>
            <w:tcBorders>
              <w:top w:val="nil"/>
              <w:bottom w:val="nil"/>
            </w:tcBorders>
            <w:tcMar>
              <w:top w:w="0" w:type="dxa"/>
              <w:left w:w="108" w:type="dxa"/>
              <w:bottom w:w="0" w:type="dxa"/>
              <w:right w:w="108" w:type="dxa"/>
            </w:tcMar>
            <w:hideMark/>
          </w:tcPr>
          <w:p w14:paraId="0E2FC267" w14:textId="2B57E93F" w:rsidR="00742E8D" w:rsidRPr="0084041E" w:rsidRDefault="00742E8D" w:rsidP="00742E8D">
            <w:pPr>
              <w:pStyle w:val="TableText"/>
            </w:pPr>
            <w:r w:rsidRPr="0084041E">
              <w:t>All (except fertilisation, larval development/metamorphosis)</w:t>
            </w:r>
          </w:p>
        </w:tc>
        <w:tc>
          <w:tcPr>
            <w:tcW w:w="1115" w:type="pct"/>
            <w:tcBorders>
              <w:top w:val="nil"/>
              <w:bottom w:val="nil"/>
            </w:tcBorders>
            <w:tcMar>
              <w:top w:w="0" w:type="dxa"/>
              <w:left w:w="108" w:type="dxa"/>
              <w:bottom w:w="0" w:type="dxa"/>
              <w:right w:w="108" w:type="dxa"/>
            </w:tcMar>
            <w:hideMark/>
          </w:tcPr>
          <w:p w14:paraId="5941A3B6" w14:textId="77777777" w:rsidR="00742E8D" w:rsidRPr="0084041E" w:rsidRDefault="00742E8D" w:rsidP="00742E8D">
            <w:pPr>
              <w:pStyle w:val="TableText"/>
            </w:pPr>
            <w:r w:rsidRPr="0084041E">
              <w:t>&lt;7 d</w:t>
            </w:r>
          </w:p>
        </w:tc>
      </w:tr>
      <w:tr w:rsidR="00742E8D" w:rsidRPr="0084041E" w14:paraId="720EB8A9" w14:textId="77777777" w:rsidTr="000C2845">
        <w:trPr>
          <w:cantSplit/>
        </w:trPr>
        <w:tc>
          <w:tcPr>
            <w:tcW w:w="1003" w:type="pct"/>
            <w:vMerge/>
            <w:vAlign w:val="center"/>
            <w:hideMark/>
          </w:tcPr>
          <w:p w14:paraId="161071BA" w14:textId="77777777" w:rsidR="00742E8D" w:rsidRPr="0084041E" w:rsidRDefault="00742E8D" w:rsidP="00742E8D">
            <w:pPr>
              <w:pStyle w:val="TableText"/>
              <w:rPr>
                <w:rFonts w:ascii="SimSun" w:eastAsia="SimSun" w:hAnsi="SimSun" w:cs="SimSun"/>
                <w:lang w:eastAsia="zh-CN"/>
              </w:rPr>
            </w:pPr>
          </w:p>
        </w:tc>
        <w:tc>
          <w:tcPr>
            <w:tcW w:w="1127" w:type="pct"/>
            <w:tcBorders>
              <w:top w:val="nil"/>
            </w:tcBorders>
            <w:tcMar>
              <w:top w:w="0" w:type="dxa"/>
              <w:left w:w="108" w:type="dxa"/>
              <w:bottom w:w="0" w:type="dxa"/>
              <w:right w:w="108" w:type="dxa"/>
            </w:tcMar>
            <w:hideMark/>
          </w:tcPr>
          <w:p w14:paraId="0FE7B687" w14:textId="77777777" w:rsidR="00742E8D" w:rsidRPr="0084041E" w:rsidRDefault="00742E8D" w:rsidP="00742E8D">
            <w:pPr>
              <w:pStyle w:val="TableText"/>
            </w:pPr>
            <w:r w:rsidRPr="0084041E">
              <w:t>Embryos/larvae</w:t>
            </w:r>
          </w:p>
        </w:tc>
        <w:tc>
          <w:tcPr>
            <w:tcW w:w="1755" w:type="pct"/>
            <w:tcBorders>
              <w:top w:val="nil"/>
            </w:tcBorders>
            <w:tcMar>
              <w:top w:w="0" w:type="dxa"/>
              <w:left w:w="108" w:type="dxa"/>
              <w:bottom w:w="0" w:type="dxa"/>
              <w:right w:w="108" w:type="dxa"/>
            </w:tcMar>
            <w:hideMark/>
          </w:tcPr>
          <w:p w14:paraId="4752173C" w14:textId="669BD25A" w:rsidR="00742E8D" w:rsidRPr="0084041E" w:rsidRDefault="00742E8D" w:rsidP="00742E8D">
            <w:pPr>
              <w:pStyle w:val="TableText"/>
            </w:pPr>
            <w:r w:rsidRPr="0084041E">
              <w:t>Larval development/metamorphosis</w:t>
            </w:r>
          </w:p>
        </w:tc>
        <w:tc>
          <w:tcPr>
            <w:tcW w:w="1115" w:type="pct"/>
            <w:tcBorders>
              <w:top w:val="nil"/>
            </w:tcBorders>
            <w:tcMar>
              <w:top w:w="0" w:type="dxa"/>
              <w:left w:w="108" w:type="dxa"/>
              <w:bottom w:w="0" w:type="dxa"/>
              <w:right w:w="108" w:type="dxa"/>
            </w:tcMar>
            <w:hideMark/>
          </w:tcPr>
          <w:p w14:paraId="3352297F" w14:textId="77777777" w:rsidR="00742E8D" w:rsidRPr="0084041E" w:rsidRDefault="00742E8D" w:rsidP="00742E8D">
            <w:pPr>
              <w:pStyle w:val="TableText"/>
            </w:pPr>
            <w:r w:rsidRPr="0084041E">
              <w:t>&lt;48 h</w:t>
            </w:r>
          </w:p>
        </w:tc>
      </w:tr>
      <w:tr w:rsidR="00742E8D" w:rsidRPr="0084041E" w14:paraId="06162787" w14:textId="77777777" w:rsidTr="000C2845">
        <w:trPr>
          <w:cantSplit/>
        </w:trPr>
        <w:tc>
          <w:tcPr>
            <w:tcW w:w="1003" w:type="pct"/>
            <w:tcMar>
              <w:top w:w="0" w:type="dxa"/>
              <w:left w:w="108" w:type="dxa"/>
              <w:bottom w:w="0" w:type="dxa"/>
              <w:right w:w="108" w:type="dxa"/>
            </w:tcMar>
            <w:hideMark/>
          </w:tcPr>
          <w:p w14:paraId="39CF2F32" w14:textId="77777777" w:rsidR="00742E8D" w:rsidRPr="0084041E" w:rsidRDefault="00742E8D" w:rsidP="00742E8D">
            <w:pPr>
              <w:pStyle w:val="TableText"/>
            </w:pPr>
            <w:r w:rsidRPr="0084041E">
              <w:t>Microinvertebrates</w:t>
            </w:r>
            <w:r w:rsidRPr="0051133F">
              <w:rPr>
                <w:vertAlign w:val="superscript"/>
              </w:rPr>
              <w:t>e</w:t>
            </w:r>
          </w:p>
        </w:tc>
        <w:tc>
          <w:tcPr>
            <w:tcW w:w="1127" w:type="pct"/>
            <w:tcMar>
              <w:top w:w="0" w:type="dxa"/>
              <w:left w:w="108" w:type="dxa"/>
              <w:bottom w:w="0" w:type="dxa"/>
              <w:right w:w="108" w:type="dxa"/>
            </w:tcMar>
            <w:hideMark/>
          </w:tcPr>
          <w:p w14:paraId="5C52581F" w14:textId="77777777" w:rsidR="00742E8D" w:rsidRPr="0084041E" w:rsidRDefault="00742E8D" w:rsidP="00742E8D">
            <w:pPr>
              <w:pStyle w:val="TableText"/>
            </w:pPr>
            <w:r w:rsidRPr="0084041E">
              <w:t>Adults/juveniles/larvae</w:t>
            </w:r>
          </w:p>
        </w:tc>
        <w:tc>
          <w:tcPr>
            <w:tcW w:w="1755" w:type="pct"/>
            <w:tcMar>
              <w:top w:w="0" w:type="dxa"/>
              <w:left w:w="108" w:type="dxa"/>
              <w:bottom w:w="0" w:type="dxa"/>
              <w:right w:w="108" w:type="dxa"/>
            </w:tcMar>
            <w:hideMark/>
          </w:tcPr>
          <w:p w14:paraId="5E0B77A0" w14:textId="77777777" w:rsidR="00742E8D" w:rsidRPr="0084041E" w:rsidRDefault="00742E8D" w:rsidP="00742E8D">
            <w:pPr>
              <w:pStyle w:val="TableText"/>
            </w:pPr>
            <w:r w:rsidRPr="0084041E">
              <w:t>All (except fertilisation and larval development – see microinvertebrate chronic)</w:t>
            </w:r>
          </w:p>
        </w:tc>
        <w:tc>
          <w:tcPr>
            <w:tcW w:w="1115" w:type="pct"/>
            <w:tcMar>
              <w:top w:w="0" w:type="dxa"/>
              <w:left w:w="108" w:type="dxa"/>
              <w:bottom w:w="0" w:type="dxa"/>
              <w:right w:w="108" w:type="dxa"/>
            </w:tcMar>
            <w:hideMark/>
          </w:tcPr>
          <w:p w14:paraId="78F91135" w14:textId="77777777" w:rsidR="00742E8D" w:rsidRPr="0084041E" w:rsidRDefault="00742E8D" w:rsidP="00742E8D">
            <w:pPr>
              <w:pStyle w:val="TableText"/>
            </w:pPr>
            <w:r w:rsidRPr="0084041E">
              <w:t xml:space="preserve">&lt;7 d </w:t>
            </w:r>
          </w:p>
        </w:tc>
      </w:tr>
      <w:tr w:rsidR="00742E8D" w:rsidRPr="0084041E" w14:paraId="5F0FB300" w14:textId="77777777" w:rsidTr="000C2845">
        <w:trPr>
          <w:cantSplit/>
        </w:trPr>
        <w:tc>
          <w:tcPr>
            <w:tcW w:w="1003" w:type="pct"/>
            <w:tcMar>
              <w:top w:w="0" w:type="dxa"/>
              <w:left w:w="108" w:type="dxa"/>
              <w:bottom w:w="0" w:type="dxa"/>
              <w:right w:w="108" w:type="dxa"/>
            </w:tcMar>
            <w:hideMark/>
          </w:tcPr>
          <w:p w14:paraId="1AF71088" w14:textId="77777777" w:rsidR="00742E8D" w:rsidRPr="0084041E" w:rsidRDefault="00742E8D" w:rsidP="00742E8D">
            <w:pPr>
              <w:pStyle w:val="TableText"/>
            </w:pPr>
            <w:r w:rsidRPr="0084041E">
              <w:t xml:space="preserve">Macrophytes </w:t>
            </w:r>
          </w:p>
        </w:tc>
        <w:tc>
          <w:tcPr>
            <w:tcW w:w="1127" w:type="pct"/>
            <w:tcMar>
              <w:top w:w="0" w:type="dxa"/>
              <w:left w:w="108" w:type="dxa"/>
              <w:bottom w:w="0" w:type="dxa"/>
              <w:right w:w="108" w:type="dxa"/>
            </w:tcMar>
            <w:hideMark/>
          </w:tcPr>
          <w:p w14:paraId="1341E483" w14:textId="77777777" w:rsidR="00742E8D" w:rsidRPr="0084041E" w:rsidRDefault="00742E8D" w:rsidP="00742E8D">
            <w:pPr>
              <w:pStyle w:val="TableText"/>
            </w:pPr>
            <w:r w:rsidRPr="0084041E">
              <w:t>Mature</w:t>
            </w:r>
          </w:p>
        </w:tc>
        <w:tc>
          <w:tcPr>
            <w:tcW w:w="1755" w:type="pct"/>
            <w:tcMar>
              <w:top w:w="0" w:type="dxa"/>
              <w:left w:w="108" w:type="dxa"/>
              <w:bottom w:w="0" w:type="dxa"/>
              <w:right w:w="108" w:type="dxa"/>
            </w:tcMar>
            <w:hideMark/>
          </w:tcPr>
          <w:p w14:paraId="61E8246B" w14:textId="77777777" w:rsidR="00742E8D" w:rsidRPr="0084041E" w:rsidRDefault="00742E8D" w:rsidP="00742E8D">
            <w:pPr>
              <w:pStyle w:val="TableText"/>
            </w:pPr>
            <w:r w:rsidRPr="0084041E">
              <w:t xml:space="preserve">All </w:t>
            </w:r>
          </w:p>
        </w:tc>
        <w:tc>
          <w:tcPr>
            <w:tcW w:w="1115" w:type="pct"/>
            <w:tcMar>
              <w:top w:w="0" w:type="dxa"/>
              <w:left w:w="108" w:type="dxa"/>
              <w:bottom w:w="0" w:type="dxa"/>
              <w:right w:w="108" w:type="dxa"/>
            </w:tcMar>
            <w:hideMark/>
          </w:tcPr>
          <w:p w14:paraId="21CA0ADE" w14:textId="77777777" w:rsidR="00742E8D" w:rsidRPr="0084041E" w:rsidRDefault="00742E8D" w:rsidP="00742E8D">
            <w:pPr>
              <w:pStyle w:val="TableText"/>
            </w:pPr>
            <w:r w:rsidRPr="0084041E">
              <w:t>&lt;7 d</w:t>
            </w:r>
          </w:p>
        </w:tc>
      </w:tr>
      <w:tr w:rsidR="00742E8D" w:rsidRPr="0084041E" w14:paraId="08A25376" w14:textId="77777777" w:rsidTr="000C2845">
        <w:trPr>
          <w:cantSplit/>
        </w:trPr>
        <w:tc>
          <w:tcPr>
            <w:tcW w:w="1003" w:type="pct"/>
            <w:tcMar>
              <w:top w:w="0" w:type="dxa"/>
              <w:left w:w="108" w:type="dxa"/>
              <w:bottom w:w="0" w:type="dxa"/>
              <w:right w:w="108" w:type="dxa"/>
            </w:tcMar>
            <w:hideMark/>
          </w:tcPr>
          <w:p w14:paraId="7852E45C" w14:textId="77777777" w:rsidR="00742E8D" w:rsidRPr="0084041E" w:rsidRDefault="00742E8D" w:rsidP="00742E8D">
            <w:pPr>
              <w:pStyle w:val="TableText"/>
            </w:pPr>
            <w:r w:rsidRPr="0084041E">
              <w:t>Macroalgae</w:t>
            </w:r>
          </w:p>
        </w:tc>
        <w:tc>
          <w:tcPr>
            <w:tcW w:w="1127" w:type="pct"/>
            <w:tcMar>
              <w:top w:w="0" w:type="dxa"/>
              <w:left w:w="108" w:type="dxa"/>
              <w:bottom w:w="0" w:type="dxa"/>
              <w:right w:w="108" w:type="dxa"/>
            </w:tcMar>
            <w:hideMark/>
          </w:tcPr>
          <w:p w14:paraId="1F0F83B4" w14:textId="77777777" w:rsidR="00742E8D" w:rsidRPr="0084041E" w:rsidRDefault="00742E8D" w:rsidP="00742E8D">
            <w:pPr>
              <w:pStyle w:val="TableText"/>
            </w:pPr>
            <w:r w:rsidRPr="0084041E">
              <w:t>Mature</w:t>
            </w:r>
          </w:p>
        </w:tc>
        <w:tc>
          <w:tcPr>
            <w:tcW w:w="1755" w:type="pct"/>
            <w:tcMar>
              <w:top w:w="0" w:type="dxa"/>
              <w:left w:w="108" w:type="dxa"/>
              <w:bottom w:w="0" w:type="dxa"/>
              <w:right w:w="108" w:type="dxa"/>
            </w:tcMar>
            <w:hideMark/>
          </w:tcPr>
          <w:p w14:paraId="313C419F" w14:textId="77777777" w:rsidR="00742E8D" w:rsidRPr="0084041E" w:rsidRDefault="00742E8D" w:rsidP="00742E8D">
            <w:pPr>
              <w:pStyle w:val="TableText"/>
            </w:pPr>
            <w:r w:rsidRPr="004A2546">
              <w:t>Lethality</w:t>
            </w:r>
            <w:r>
              <w:t xml:space="preserve"> and growth </w:t>
            </w:r>
          </w:p>
        </w:tc>
        <w:tc>
          <w:tcPr>
            <w:tcW w:w="1115" w:type="pct"/>
            <w:tcMar>
              <w:top w:w="0" w:type="dxa"/>
              <w:left w:w="108" w:type="dxa"/>
              <w:bottom w:w="0" w:type="dxa"/>
              <w:right w:w="108" w:type="dxa"/>
            </w:tcMar>
            <w:hideMark/>
          </w:tcPr>
          <w:p w14:paraId="6FAE3133" w14:textId="77777777" w:rsidR="00742E8D" w:rsidRPr="0084041E" w:rsidRDefault="00742E8D" w:rsidP="00742E8D">
            <w:pPr>
              <w:pStyle w:val="TableText"/>
            </w:pPr>
            <w:r w:rsidRPr="0084041E">
              <w:t xml:space="preserve">&lt;7 d </w:t>
            </w:r>
          </w:p>
        </w:tc>
      </w:tr>
      <w:tr w:rsidR="00742E8D" w:rsidRPr="0084041E" w14:paraId="349DD44B" w14:textId="77777777" w:rsidTr="000C2845">
        <w:trPr>
          <w:cantSplit/>
        </w:trPr>
        <w:tc>
          <w:tcPr>
            <w:tcW w:w="1003" w:type="pct"/>
            <w:tcMar>
              <w:top w:w="0" w:type="dxa"/>
              <w:left w:w="108" w:type="dxa"/>
              <w:bottom w:w="0" w:type="dxa"/>
              <w:right w:w="108" w:type="dxa"/>
            </w:tcMar>
            <w:hideMark/>
          </w:tcPr>
          <w:p w14:paraId="566898ED" w14:textId="77777777" w:rsidR="00742E8D" w:rsidRPr="0084041E" w:rsidRDefault="00742E8D" w:rsidP="00742E8D">
            <w:pPr>
              <w:pStyle w:val="TableText"/>
            </w:pPr>
            <w:r w:rsidRPr="0084041E">
              <w:t>Microalgae</w:t>
            </w:r>
          </w:p>
        </w:tc>
        <w:tc>
          <w:tcPr>
            <w:tcW w:w="1127" w:type="pct"/>
            <w:tcMar>
              <w:top w:w="0" w:type="dxa"/>
              <w:left w:w="108" w:type="dxa"/>
              <w:bottom w:w="0" w:type="dxa"/>
              <w:right w:w="108" w:type="dxa"/>
            </w:tcMar>
            <w:hideMark/>
          </w:tcPr>
          <w:p w14:paraId="05BFABBF" w14:textId="77777777" w:rsidR="00742E8D" w:rsidRPr="0084041E" w:rsidRDefault="00742E8D" w:rsidP="00742E8D">
            <w:pPr>
              <w:pStyle w:val="TableText"/>
            </w:pPr>
            <w:r w:rsidRPr="0084041E">
              <w:t>Not applicable</w:t>
            </w:r>
          </w:p>
        </w:tc>
        <w:tc>
          <w:tcPr>
            <w:tcW w:w="1755" w:type="pct"/>
            <w:tcMar>
              <w:top w:w="0" w:type="dxa"/>
              <w:left w:w="108" w:type="dxa"/>
              <w:bottom w:w="0" w:type="dxa"/>
              <w:right w:w="108" w:type="dxa"/>
            </w:tcMar>
            <w:hideMark/>
          </w:tcPr>
          <w:p w14:paraId="252C643A" w14:textId="77777777" w:rsidR="00742E8D" w:rsidRPr="0084041E" w:rsidRDefault="00742E8D" w:rsidP="00742E8D">
            <w:pPr>
              <w:pStyle w:val="TableText"/>
            </w:pPr>
            <w:r w:rsidRPr="0084041E">
              <w:t>All</w:t>
            </w:r>
          </w:p>
        </w:tc>
        <w:tc>
          <w:tcPr>
            <w:tcW w:w="1115" w:type="pct"/>
            <w:tcMar>
              <w:top w:w="0" w:type="dxa"/>
              <w:left w:w="108" w:type="dxa"/>
              <w:bottom w:w="0" w:type="dxa"/>
              <w:right w:w="108" w:type="dxa"/>
            </w:tcMar>
            <w:hideMark/>
          </w:tcPr>
          <w:p w14:paraId="330DD47F" w14:textId="77777777" w:rsidR="00742E8D" w:rsidRPr="0084041E" w:rsidRDefault="00742E8D" w:rsidP="00742E8D">
            <w:pPr>
              <w:pStyle w:val="TableText"/>
            </w:pPr>
            <w:r w:rsidRPr="0084041E">
              <w:t>≤24 h</w:t>
            </w:r>
          </w:p>
        </w:tc>
      </w:tr>
      <w:tr w:rsidR="00742E8D" w:rsidRPr="0084041E" w14:paraId="1413C79C" w14:textId="77777777" w:rsidTr="000C2845">
        <w:trPr>
          <w:cantSplit/>
        </w:trPr>
        <w:tc>
          <w:tcPr>
            <w:tcW w:w="1003" w:type="pct"/>
            <w:tcMar>
              <w:top w:w="0" w:type="dxa"/>
              <w:left w:w="108" w:type="dxa"/>
              <w:bottom w:w="0" w:type="dxa"/>
              <w:right w:w="108" w:type="dxa"/>
            </w:tcMar>
            <w:hideMark/>
          </w:tcPr>
          <w:p w14:paraId="25E61804" w14:textId="77777777" w:rsidR="00742E8D" w:rsidRPr="0084041E" w:rsidRDefault="00742E8D" w:rsidP="00742E8D">
            <w:pPr>
              <w:pStyle w:val="TableText"/>
            </w:pPr>
            <w:r w:rsidRPr="0084041E">
              <w:t>Microorganisms</w:t>
            </w:r>
          </w:p>
        </w:tc>
        <w:tc>
          <w:tcPr>
            <w:tcW w:w="1127" w:type="pct"/>
            <w:tcMar>
              <w:top w:w="0" w:type="dxa"/>
              <w:left w:w="108" w:type="dxa"/>
              <w:bottom w:w="0" w:type="dxa"/>
              <w:right w:w="108" w:type="dxa"/>
            </w:tcMar>
            <w:hideMark/>
          </w:tcPr>
          <w:p w14:paraId="073411F8" w14:textId="77777777" w:rsidR="00742E8D" w:rsidRPr="0084041E" w:rsidRDefault="00742E8D" w:rsidP="00742E8D">
            <w:pPr>
              <w:pStyle w:val="TableText"/>
            </w:pPr>
            <w:r w:rsidRPr="0084041E">
              <w:t>Not applicable</w:t>
            </w:r>
          </w:p>
        </w:tc>
        <w:tc>
          <w:tcPr>
            <w:tcW w:w="1755" w:type="pct"/>
            <w:tcMar>
              <w:top w:w="0" w:type="dxa"/>
              <w:left w:w="108" w:type="dxa"/>
              <w:bottom w:w="0" w:type="dxa"/>
              <w:right w:w="108" w:type="dxa"/>
            </w:tcMar>
            <w:hideMark/>
          </w:tcPr>
          <w:p w14:paraId="73A219A1" w14:textId="77777777" w:rsidR="00742E8D" w:rsidRPr="0084041E" w:rsidRDefault="00742E8D" w:rsidP="00742E8D">
            <w:pPr>
              <w:pStyle w:val="TableText"/>
            </w:pPr>
            <w:r w:rsidRPr="0084041E">
              <w:t>All</w:t>
            </w:r>
          </w:p>
        </w:tc>
        <w:tc>
          <w:tcPr>
            <w:tcW w:w="1115" w:type="pct"/>
            <w:tcMar>
              <w:top w:w="0" w:type="dxa"/>
              <w:left w:w="108" w:type="dxa"/>
              <w:bottom w:w="0" w:type="dxa"/>
              <w:right w:w="108" w:type="dxa"/>
            </w:tcMar>
            <w:hideMark/>
          </w:tcPr>
          <w:p w14:paraId="2CBE1AB8" w14:textId="77777777" w:rsidR="00742E8D" w:rsidRPr="0084041E" w:rsidRDefault="00742E8D" w:rsidP="00742E8D">
            <w:pPr>
              <w:pStyle w:val="TableText"/>
            </w:pPr>
            <w:r w:rsidRPr="0084041E">
              <w:t>≤24 h</w:t>
            </w:r>
          </w:p>
        </w:tc>
      </w:tr>
      <w:tr w:rsidR="00742E8D" w:rsidRPr="0084041E" w14:paraId="27AF30F4" w14:textId="77777777" w:rsidTr="000C2845">
        <w:trPr>
          <w:cantSplit/>
        </w:trPr>
        <w:tc>
          <w:tcPr>
            <w:tcW w:w="5000" w:type="pct"/>
            <w:gridSpan w:val="4"/>
            <w:shd w:val="clear" w:color="auto" w:fill="D5DCE4"/>
            <w:tcMar>
              <w:top w:w="0" w:type="dxa"/>
              <w:left w:w="108" w:type="dxa"/>
              <w:bottom w:w="0" w:type="dxa"/>
              <w:right w:w="108" w:type="dxa"/>
            </w:tcMar>
            <w:hideMark/>
          </w:tcPr>
          <w:p w14:paraId="55DD5914" w14:textId="77777777" w:rsidR="00742E8D" w:rsidRPr="0084041E" w:rsidRDefault="00742E8D" w:rsidP="00742E8D">
            <w:pPr>
              <w:pStyle w:val="TableText"/>
            </w:pPr>
            <w:r w:rsidRPr="00D143FB">
              <w:t>Chronic</w:t>
            </w:r>
            <w:r>
              <w:t xml:space="preserve"> </w:t>
            </w:r>
          </w:p>
        </w:tc>
      </w:tr>
      <w:tr w:rsidR="00742E8D" w:rsidRPr="0084041E" w14:paraId="30ED6672" w14:textId="77777777" w:rsidTr="000C2845">
        <w:trPr>
          <w:cantSplit/>
        </w:trPr>
        <w:tc>
          <w:tcPr>
            <w:tcW w:w="1003" w:type="pct"/>
            <w:vMerge w:val="restart"/>
            <w:tcMar>
              <w:top w:w="0" w:type="dxa"/>
              <w:left w:w="108" w:type="dxa"/>
              <w:bottom w:w="0" w:type="dxa"/>
              <w:right w:w="108" w:type="dxa"/>
            </w:tcMar>
            <w:hideMark/>
          </w:tcPr>
          <w:p w14:paraId="06F5CE92" w14:textId="77777777" w:rsidR="00742E8D" w:rsidRPr="0084041E" w:rsidRDefault="00742E8D" w:rsidP="00742E8D">
            <w:pPr>
              <w:pStyle w:val="TableText"/>
            </w:pPr>
            <w:r w:rsidRPr="0084041E">
              <w:t>Fish and amphibians</w:t>
            </w:r>
          </w:p>
        </w:tc>
        <w:tc>
          <w:tcPr>
            <w:tcW w:w="1127" w:type="pct"/>
            <w:tcBorders>
              <w:bottom w:val="nil"/>
            </w:tcBorders>
            <w:tcMar>
              <w:top w:w="0" w:type="dxa"/>
              <w:left w:w="108" w:type="dxa"/>
              <w:bottom w:w="0" w:type="dxa"/>
              <w:right w:w="108" w:type="dxa"/>
            </w:tcMar>
            <w:hideMark/>
          </w:tcPr>
          <w:p w14:paraId="1F0266EC" w14:textId="02E1B6F1" w:rsidR="00742E8D" w:rsidRPr="0084041E" w:rsidRDefault="00742E8D" w:rsidP="00742E8D">
            <w:pPr>
              <w:pStyle w:val="TableText"/>
            </w:pPr>
            <w:r w:rsidRPr="0084041E">
              <w:t>Adults/juveniles</w:t>
            </w:r>
          </w:p>
        </w:tc>
        <w:tc>
          <w:tcPr>
            <w:tcW w:w="1755" w:type="pct"/>
            <w:tcBorders>
              <w:bottom w:val="nil"/>
            </w:tcBorders>
            <w:tcMar>
              <w:top w:w="0" w:type="dxa"/>
              <w:left w:w="108" w:type="dxa"/>
              <w:bottom w:w="0" w:type="dxa"/>
              <w:right w:w="108" w:type="dxa"/>
            </w:tcMar>
            <w:hideMark/>
          </w:tcPr>
          <w:p w14:paraId="3A3321D5" w14:textId="77777777" w:rsidR="00742E8D" w:rsidRPr="0084041E" w:rsidRDefault="00742E8D" w:rsidP="00742E8D">
            <w:pPr>
              <w:pStyle w:val="TableText"/>
            </w:pPr>
            <w:r w:rsidRPr="00A21CD3">
              <w:t>All</w:t>
            </w:r>
            <w:r w:rsidRPr="00A21CD3">
              <w:rPr>
                <w:snapToGrid w:val="0"/>
                <w:position w:val="5"/>
                <w:sz w:val="13"/>
                <w:szCs w:val="0"/>
                <w:u w:color="000000"/>
              </w:rPr>
              <w:t>f</w:t>
            </w:r>
          </w:p>
        </w:tc>
        <w:tc>
          <w:tcPr>
            <w:tcW w:w="1115" w:type="pct"/>
            <w:tcBorders>
              <w:bottom w:val="nil"/>
            </w:tcBorders>
            <w:tcMar>
              <w:top w:w="0" w:type="dxa"/>
              <w:left w:w="108" w:type="dxa"/>
              <w:bottom w:w="0" w:type="dxa"/>
              <w:right w:w="108" w:type="dxa"/>
            </w:tcMar>
            <w:hideMark/>
          </w:tcPr>
          <w:p w14:paraId="56A5C7C3" w14:textId="77777777" w:rsidR="00742E8D" w:rsidRPr="0084041E" w:rsidRDefault="00742E8D" w:rsidP="00742E8D">
            <w:pPr>
              <w:pStyle w:val="TableText"/>
            </w:pPr>
            <w:r w:rsidRPr="0084041E">
              <w:t>≥21 d</w:t>
            </w:r>
          </w:p>
        </w:tc>
      </w:tr>
      <w:tr w:rsidR="00742E8D" w:rsidRPr="0084041E" w14:paraId="6AE80B24" w14:textId="77777777" w:rsidTr="000C2845">
        <w:trPr>
          <w:cantSplit/>
        </w:trPr>
        <w:tc>
          <w:tcPr>
            <w:tcW w:w="1003" w:type="pct"/>
            <w:vMerge/>
            <w:vAlign w:val="center"/>
            <w:hideMark/>
          </w:tcPr>
          <w:p w14:paraId="1E7FFEC1"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single" w:sz="4" w:space="0" w:color="auto"/>
            </w:tcBorders>
            <w:tcMar>
              <w:top w:w="0" w:type="dxa"/>
              <w:left w:w="108" w:type="dxa"/>
              <w:bottom w:w="0" w:type="dxa"/>
              <w:right w:w="108" w:type="dxa"/>
            </w:tcMar>
            <w:hideMark/>
          </w:tcPr>
          <w:p w14:paraId="2F5CF5B3" w14:textId="77777777" w:rsidR="00742E8D" w:rsidRPr="0084041E" w:rsidRDefault="00742E8D" w:rsidP="00742E8D">
            <w:pPr>
              <w:pStyle w:val="TableText"/>
            </w:pPr>
            <w:r w:rsidRPr="0084041E">
              <w:t>Embryos/larvae/eggs</w:t>
            </w:r>
          </w:p>
        </w:tc>
        <w:tc>
          <w:tcPr>
            <w:tcW w:w="1755" w:type="pct"/>
            <w:tcBorders>
              <w:top w:val="nil"/>
              <w:bottom w:val="single" w:sz="4" w:space="0" w:color="auto"/>
            </w:tcBorders>
            <w:tcMar>
              <w:top w:w="0" w:type="dxa"/>
              <w:left w:w="108" w:type="dxa"/>
              <w:bottom w:w="0" w:type="dxa"/>
              <w:right w:w="108" w:type="dxa"/>
            </w:tcMar>
            <w:hideMark/>
          </w:tcPr>
          <w:p w14:paraId="1C4AA7BA" w14:textId="77777777" w:rsidR="00742E8D" w:rsidRPr="0084041E" w:rsidRDefault="00742E8D" w:rsidP="00742E8D">
            <w:pPr>
              <w:pStyle w:val="TableText"/>
            </w:pPr>
            <w:r w:rsidRPr="0084041E">
              <w:t>All</w:t>
            </w:r>
          </w:p>
        </w:tc>
        <w:tc>
          <w:tcPr>
            <w:tcW w:w="1115" w:type="pct"/>
            <w:tcBorders>
              <w:top w:val="nil"/>
              <w:bottom w:val="single" w:sz="4" w:space="0" w:color="auto"/>
            </w:tcBorders>
            <w:tcMar>
              <w:top w:w="0" w:type="dxa"/>
              <w:left w:w="108" w:type="dxa"/>
              <w:bottom w:w="0" w:type="dxa"/>
              <w:right w:w="108" w:type="dxa"/>
            </w:tcMar>
            <w:hideMark/>
          </w:tcPr>
          <w:p w14:paraId="771139EC" w14:textId="77777777" w:rsidR="00742E8D" w:rsidRPr="0084041E" w:rsidRDefault="00742E8D" w:rsidP="00742E8D">
            <w:pPr>
              <w:pStyle w:val="TableText"/>
            </w:pPr>
            <w:r w:rsidRPr="0084041E">
              <w:t xml:space="preserve">≥7 d </w:t>
            </w:r>
          </w:p>
        </w:tc>
      </w:tr>
      <w:tr w:rsidR="00742E8D" w:rsidRPr="0084041E" w14:paraId="339FB67F" w14:textId="77777777" w:rsidTr="000C2845">
        <w:trPr>
          <w:cantSplit/>
        </w:trPr>
        <w:tc>
          <w:tcPr>
            <w:tcW w:w="1003" w:type="pct"/>
            <w:vMerge w:val="restart"/>
            <w:tcMar>
              <w:top w:w="0" w:type="dxa"/>
              <w:left w:w="108" w:type="dxa"/>
              <w:bottom w:w="0" w:type="dxa"/>
              <w:right w:w="108" w:type="dxa"/>
            </w:tcMar>
            <w:hideMark/>
          </w:tcPr>
          <w:p w14:paraId="63006062" w14:textId="77777777" w:rsidR="00742E8D" w:rsidRPr="0084041E" w:rsidRDefault="00742E8D" w:rsidP="00742E8D">
            <w:pPr>
              <w:pStyle w:val="TableText"/>
            </w:pPr>
            <w:r w:rsidRPr="0084041E">
              <w:t>Macroinvertebrates</w:t>
            </w:r>
          </w:p>
        </w:tc>
        <w:tc>
          <w:tcPr>
            <w:tcW w:w="1127" w:type="pct"/>
            <w:tcBorders>
              <w:bottom w:val="nil"/>
            </w:tcBorders>
            <w:tcMar>
              <w:top w:w="0" w:type="dxa"/>
              <w:left w:w="108" w:type="dxa"/>
              <w:bottom w:w="0" w:type="dxa"/>
              <w:right w:w="108" w:type="dxa"/>
            </w:tcMar>
            <w:hideMark/>
          </w:tcPr>
          <w:p w14:paraId="207E76A1" w14:textId="77777777" w:rsidR="00742E8D" w:rsidRPr="0084041E" w:rsidRDefault="00742E8D" w:rsidP="00742E8D">
            <w:pPr>
              <w:pStyle w:val="TableText"/>
            </w:pPr>
            <w:r w:rsidRPr="0084041E">
              <w:t>Adults/juveniles/larvae</w:t>
            </w:r>
          </w:p>
        </w:tc>
        <w:tc>
          <w:tcPr>
            <w:tcW w:w="1755" w:type="pct"/>
            <w:tcBorders>
              <w:bottom w:val="nil"/>
            </w:tcBorders>
            <w:tcMar>
              <w:top w:w="0" w:type="dxa"/>
              <w:left w:w="108" w:type="dxa"/>
              <w:bottom w:w="0" w:type="dxa"/>
              <w:right w:w="108" w:type="dxa"/>
            </w:tcMar>
            <w:hideMark/>
          </w:tcPr>
          <w:p w14:paraId="2E99CEF6" w14:textId="77777777" w:rsidR="00742E8D" w:rsidRPr="0084041E" w:rsidRDefault="00742E8D" w:rsidP="00742E8D">
            <w:pPr>
              <w:pStyle w:val="TableText"/>
            </w:pPr>
            <w:r w:rsidRPr="0084041E">
              <w:t>All (except reproduction</w:t>
            </w:r>
            <w:r>
              <w:t>, larval development/</w:t>
            </w:r>
            <w:r w:rsidRPr="0084041E">
              <w:t>metamorphosis</w:t>
            </w:r>
            <w:r w:rsidR="008A3E12">
              <w:t>/fertilisation</w:t>
            </w:r>
            <w:r w:rsidRPr="0084041E">
              <w:t>)</w:t>
            </w:r>
          </w:p>
        </w:tc>
        <w:tc>
          <w:tcPr>
            <w:tcW w:w="1115" w:type="pct"/>
            <w:tcBorders>
              <w:bottom w:val="nil"/>
            </w:tcBorders>
            <w:tcMar>
              <w:top w:w="0" w:type="dxa"/>
              <w:left w:w="108" w:type="dxa"/>
              <w:bottom w:w="0" w:type="dxa"/>
              <w:right w:w="108" w:type="dxa"/>
            </w:tcMar>
            <w:hideMark/>
          </w:tcPr>
          <w:p w14:paraId="5DA5905A" w14:textId="77777777" w:rsidR="00742E8D" w:rsidRPr="0084041E" w:rsidRDefault="00742E8D" w:rsidP="00742E8D">
            <w:pPr>
              <w:pStyle w:val="TableText"/>
            </w:pPr>
            <w:r w:rsidRPr="0084041E">
              <w:t xml:space="preserve">≥14 d </w:t>
            </w:r>
          </w:p>
        </w:tc>
      </w:tr>
      <w:tr w:rsidR="00742E8D" w:rsidRPr="0084041E" w14:paraId="1DA968E9" w14:textId="77777777" w:rsidTr="000C2845">
        <w:trPr>
          <w:cantSplit/>
        </w:trPr>
        <w:tc>
          <w:tcPr>
            <w:tcW w:w="1003" w:type="pct"/>
            <w:vMerge/>
            <w:vAlign w:val="center"/>
            <w:hideMark/>
          </w:tcPr>
          <w:p w14:paraId="1128EBE6"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tcMar>
              <w:top w:w="0" w:type="dxa"/>
              <w:left w:w="108" w:type="dxa"/>
              <w:bottom w:w="0" w:type="dxa"/>
              <w:right w:w="108" w:type="dxa"/>
            </w:tcMar>
            <w:hideMark/>
          </w:tcPr>
          <w:p w14:paraId="69EE8E26" w14:textId="77777777" w:rsidR="00742E8D" w:rsidRPr="0084041E" w:rsidRDefault="00742E8D" w:rsidP="00742E8D">
            <w:pPr>
              <w:pStyle w:val="TableText"/>
            </w:pPr>
            <w:r w:rsidRPr="0084041E">
              <w:t>Adults/juveniles/larvae</w:t>
            </w:r>
          </w:p>
        </w:tc>
        <w:tc>
          <w:tcPr>
            <w:tcW w:w="1755" w:type="pct"/>
            <w:tcBorders>
              <w:top w:val="nil"/>
              <w:bottom w:val="nil"/>
            </w:tcBorders>
            <w:tcMar>
              <w:top w:w="0" w:type="dxa"/>
              <w:left w:w="108" w:type="dxa"/>
              <w:bottom w:w="0" w:type="dxa"/>
              <w:right w:w="108" w:type="dxa"/>
            </w:tcMar>
            <w:hideMark/>
          </w:tcPr>
          <w:p w14:paraId="7FD03F76" w14:textId="77777777" w:rsidR="00742E8D" w:rsidRPr="0084041E" w:rsidRDefault="00742E8D" w:rsidP="00742E8D">
            <w:pPr>
              <w:pStyle w:val="TableText"/>
            </w:pPr>
            <w:r w:rsidRPr="0084041E">
              <w:t>Reproduction</w:t>
            </w:r>
          </w:p>
        </w:tc>
        <w:tc>
          <w:tcPr>
            <w:tcW w:w="1115" w:type="pct"/>
            <w:tcBorders>
              <w:top w:val="nil"/>
              <w:bottom w:val="nil"/>
            </w:tcBorders>
            <w:tcMar>
              <w:top w:w="0" w:type="dxa"/>
              <w:left w:w="108" w:type="dxa"/>
              <w:bottom w:w="0" w:type="dxa"/>
              <w:right w:w="108" w:type="dxa"/>
            </w:tcMar>
            <w:hideMark/>
          </w:tcPr>
          <w:p w14:paraId="731F9524" w14:textId="77777777" w:rsidR="00742E8D" w:rsidRPr="0084041E" w:rsidRDefault="00742E8D" w:rsidP="00742E8D">
            <w:pPr>
              <w:pStyle w:val="TableText"/>
            </w:pPr>
            <w:r w:rsidRPr="0084041E">
              <w:t>≥14 d (or at least 3 broods for large cladocerans)</w:t>
            </w:r>
          </w:p>
        </w:tc>
      </w:tr>
      <w:tr w:rsidR="00742E8D" w:rsidRPr="0084041E" w14:paraId="08E489B5" w14:textId="77777777" w:rsidTr="000C2845">
        <w:trPr>
          <w:cantSplit/>
        </w:trPr>
        <w:tc>
          <w:tcPr>
            <w:tcW w:w="1003" w:type="pct"/>
            <w:vMerge/>
            <w:vAlign w:val="center"/>
            <w:hideMark/>
          </w:tcPr>
          <w:p w14:paraId="072A7C9A"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tcMar>
              <w:top w:w="0" w:type="dxa"/>
              <w:left w:w="108" w:type="dxa"/>
              <w:bottom w:w="0" w:type="dxa"/>
              <w:right w:w="108" w:type="dxa"/>
            </w:tcMar>
            <w:hideMark/>
          </w:tcPr>
          <w:p w14:paraId="03FADE24" w14:textId="77777777" w:rsidR="00742E8D" w:rsidRPr="0084041E" w:rsidRDefault="008A3E12" w:rsidP="00742E8D">
            <w:pPr>
              <w:pStyle w:val="TableText"/>
            </w:pPr>
            <w:r>
              <w:t>Embryo</w:t>
            </w:r>
            <w:r w:rsidR="00675C39">
              <w:t>s</w:t>
            </w:r>
          </w:p>
        </w:tc>
        <w:tc>
          <w:tcPr>
            <w:tcW w:w="1755" w:type="pct"/>
            <w:tcBorders>
              <w:top w:val="nil"/>
              <w:bottom w:val="nil"/>
            </w:tcBorders>
            <w:tcMar>
              <w:top w:w="0" w:type="dxa"/>
              <w:left w:w="108" w:type="dxa"/>
              <w:bottom w:w="0" w:type="dxa"/>
              <w:right w:w="108" w:type="dxa"/>
            </w:tcMar>
            <w:hideMark/>
          </w:tcPr>
          <w:p w14:paraId="4A28B56A" w14:textId="2833F2C6" w:rsidR="00742E8D" w:rsidRPr="0084041E" w:rsidRDefault="00742E8D" w:rsidP="00742E8D">
            <w:pPr>
              <w:pStyle w:val="TableText"/>
            </w:pPr>
            <w:r w:rsidRPr="0084041E">
              <w:t>Larval development/metamorphosis</w:t>
            </w:r>
          </w:p>
        </w:tc>
        <w:tc>
          <w:tcPr>
            <w:tcW w:w="1115" w:type="pct"/>
            <w:tcBorders>
              <w:top w:val="nil"/>
              <w:bottom w:val="nil"/>
            </w:tcBorders>
            <w:tcMar>
              <w:top w:w="0" w:type="dxa"/>
              <w:left w:w="108" w:type="dxa"/>
              <w:bottom w:w="0" w:type="dxa"/>
              <w:right w:w="108" w:type="dxa"/>
            </w:tcMar>
            <w:hideMark/>
          </w:tcPr>
          <w:p w14:paraId="16C46F0A" w14:textId="77777777" w:rsidR="00742E8D" w:rsidRPr="0084041E" w:rsidRDefault="00742E8D" w:rsidP="00742E8D">
            <w:pPr>
              <w:pStyle w:val="TableText"/>
            </w:pPr>
            <w:r w:rsidRPr="0084041E">
              <w:t>≥48 h</w:t>
            </w:r>
          </w:p>
        </w:tc>
      </w:tr>
      <w:tr w:rsidR="00742E8D" w:rsidRPr="0084041E" w14:paraId="419D3870" w14:textId="77777777" w:rsidTr="000C2845">
        <w:trPr>
          <w:cantSplit/>
        </w:trPr>
        <w:tc>
          <w:tcPr>
            <w:tcW w:w="1003" w:type="pct"/>
            <w:vMerge/>
            <w:vAlign w:val="center"/>
            <w:hideMark/>
          </w:tcPr>
          <w:p w14:paraId="4283ABA3"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single" w:sz="4" w:space="0" w:color="auto"/>
            </w:tcBorders>
            <w:tcMar>
              <w:top w:w="0" w:type="dxa"/>
              <w:left w:w="108" w:type="dxa"/>
              <w:bottom w:w="0" w:type="dxa"/>
              <w:right w:w="108" w:type="dxa"/>
            </w:tcMar>
            <w:hideMark/>
          </w:tcPr>
          <w:p w14:paraId="505C5F9C" w14:textId="77777777" w:rsidR="00742E8D" w:rsidRPr="0084041E" w:rsidRDefault="008A3E12" w:rsidP="00742E8D">
            <w:pPr>
              <w:pStyle w:val="TableText"/>
            </w:pPr>
            <w:r>
              <w:t>Gametes</w:t>
            </w:r>
          </w:p>
        </w:tc>
        <w:tc>
          <w:tcPr>
            <w:tcW w:w="1755" w:type="pct"/>
            <w:tcBorders>
              <w:top w:val="nil"/>
              <w:bottom w:val="single" w:sz="4" w:space="0" w:color="auto"/>
            </w:tcBorders>
            <w:tcMar>
              <w:top w:w="0" w:type="dxa"/>
              <w:left w:w="108" w:type="dxa"/>
              <w:bottom w:w="0" w:type="dxa"/>
              <w:right w:w="108" w:type="dxa"/>
            </w:tcMar>
            <w:hideMark/>
          </w:tcPr>
          <w:p w14:paraId="02CCC3E2" w14:textId="77777777" w:rsidR="00742E8D" w:rsidRPr="0084041E" w:rsidRDefault="008A3E12" w:rsidP="00742E8D">
            <w:pPr>
              <w:pStyle w:val="TableText"/>
            </w:pPr>
            <w:r>
              <w:t>Embry</w:t>
            </w:r>
            <w:r w:rsidR="00675C39">
              <w:t>o</w:t>
            </w:r>
            <w:r>
              <w:t xml:space="preserve"> f</w:t>
            </w:r>
            <w:r w:rsidR="00742E8D" w:rsidRPr="0084041E">
              <w:t>ertilisation</w:t>
            </w:r>
          </w:p>
        </w:tc>
        <w:tc>
          <w:tcPr>
            <w:tcW w:w="1115" w:type="pct"/>
            <w:tcBorders>
              <w:top w:val="nil"/>
              <w:bottom w:val="single" w:sz="4" w:space="0" w:color="auto"/>
            </w:tcBorders>
            <w:tcMar>
              <w:top w:w="0" w:type="dxa"/>
              <w:left w:w="108" w:type="dxa"/>
              <w:bottom w:w="0" w:type="dxa"/>
              <w:right w:w="108" w:type="dxa"/>
            </w:tcMar>
            <w:hideMark/>
          </w:tcPr>
          <w:p w14:paraId="04837146" w14:textId="77777777" w:rsidR="00742E8D" w:rsidRPr="0084041E" w:rsidRDefault="00742E8D" w:rsidP="00742E8D">
            <w:pPr>
              <w:pStyle w:val="TableText"/>
            </w:pPr>
            <w:r w:rsidRPr="0084041E">
              <w:t>≥1 h</w:t>
            </w:r>
          </w:p>
        </w:tc>
      </w:tr>
      <w:tr w:rsidR="00742E8D" w:rsidRPr="0084041E" w14:paraId="0CBD1DE7" w14:textId="77777777" w:rsidTr="000C2845">
        <w:trPr>
          <w:cantSplit/>
        </w:trPr>
        <w:tc>
          <w:tcPr>
            <w:tcW w:w="1003" w:type="pct"/>
            <w:vMerge w:val="restart"/>
            <w:tcMar>
              <w:top w:w="0" w:type="dxa"/>
              <w:left w:w="108" w:type="dxa"/>
              <w:bottom w:w="0" w:type="dxa"/>
              <w:right w:w="108" w:type="dxa"/>
            </w:tcMar>
            <w:hideMark/>
          </w:tcPr>
          <w:p w14:paraId="478AFF63" w14:textId="77777777" w:rsidR="00742E8D" w:rsidRPr="0084041E" w:rsidRDefault="00742E8D" w:rsidP="00742E8D">
            <w:pPr>
              <w:pStyle w:val="TableText"/>
            </w:pPr>
            <w:r w:rsidRPr="0084041E">
              <w:t>Microinvertebrates</w:t>
            </w:r>
          </w:p>
        </w:tc>
        <w:tc>
          <w:tcPr>
            <w:tcW w:w="1127" w:type="pct"/>
            <w:tcBorders>
              <w:bottom w:val="nil"/>
            </w:tcBorders>
            <w:tcMar>
              <w:top w:w="0" w:type="dxa"/>
              <w:left w:w="108" w:type="dxa"/>
              <w:bottom w:w="0" w:type="dxa"/>
              <w:right w:w="108" w:type="dxa"/>
            </w:tcMar>
            <w:hideMark/>
          </w:tcPr>
          <w:p w14:paraId="3A745A4C" w14:textId="77777777" w:rsidR="00742E8D" w:rsidRPr="0084041E" w:rsidRDefault="00742E8D" w:rsidP="00742E8D">
            <w:pPr>
              <w:pStyle w:val="TableText"/>
            </w:pPr>
            <w:r w:rsidRPr="0084041E">
              <w:t>Adults/juveniles/larvae</w:t>
            </w:r>
          </w:p>
        </w:tc>
        <w:tc>
          <w:tcPr>
            <w:tcW w:w="1755" w:type="pct"/>
            <w:tcBorders>
              <w:bottom w:val="nil"/>
            </w:tcBorders>
            <w:tcMar>
              <w:top w:w="0" w:type="dxa"/>
              <w:left w:w="108" w:type="dxa"/>
              <w:bottom w:w="0" w:type="dxa"/>
              <w:right w:w="108" w:type="dxa"/>
            </w:tcMar>
            <w:hideMark/>
          </w:tcPr>
          <w:p w14:paraId="1CB8ED94" w14:textId="77777777" w:rsidR="00742E8D" w:rsidRPr="0084041E" w:rsidRDefault="00742E8D" w:rsidP="00742E8D">
            <w:pPr>
              <w:pStyle w:val="TableText"/>
            </w:pPr>
            <w:r w:rsidRPr="0084041E">
              <w:t>Reproduction</w:t>
            </w:r>
          </w:p>
        </w:tc>
        <w:tc>
          <w:tcPr>
            <w:tcW w:w="1115" w:type="pct"/>
            <w:tcBorders>
              <w:bottom w:val="nil"/>
            </w:tcBorders>
            <w:tcMar>
              <w:top w:w="0" w:type="dxa"/>
              <w:left w:w="108" w:type="dxa"/>
              <w:bottom w:w="0" w:type="dxa"/>
              <w:right w:w="108" w:type="dxa"/>
            </w:tcMar>
            <w:hideMark/>
          </w:tcPr>
          <w:p w14:paraId="7D7F03AE" w14:textId="77777777" w:rsidR="00742E8D" w:rsidRPr="0084041E" w:rsidRDefault="00742E8D" w:rsidP="00742E8D">
            <w:pPr>
              <w:pStyle w:val="TableText"/>
            </w:pPr>
            <w:r w:rsidRPr="0084041E">
              <w:t>≥7 d (or at least 3 broods for small cladocerans)</w:t>
            </w:r>
          </w:p>
        </w:tc>
      </w:tr>
      <w:tr w:rsidR="00742E8D" w:rsidRPr="0084041E" w14:paraId="16F86BC4" w14:textId="77777777" w:rsidTr="000C2845">
        <w:trPr>
          <w:cantSplit/>
        </w:trPr>
        <w:tc>
          <w:tcPr>
            <w:tcW w:w="1003" w:type="pct"/>
            <w:vMerge/>
            <w:vAlign w:val="center"/>
            <w:hideMark/>
          </w:tcPr>
          <w:p w14:paraId="4E30EBC7"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tcMar>
              <w:top w:w="0" w:type="dxa"/>
              <w:left w:w="108" w:type="dxa"/>
              <w:bottom w:w="0" w:type="dxa"/>
              <w:right w:w="108" w:type="dxa"/>
            </w:tcMar>
            <w:hideMark/>
          </w:tcPr>
          <w:p w14:paraId="45D2085C" w14:textId="77777777" w:rsidR="00742E8D" w:rsidRPr="0084041E" w:rsidRDefault="00742E8D" w:rsidP="00742E8D">
            <w:pPr>
              <w:pStyle w:val="TableText"/>
            </w:pPr>
            <w:r w:rsidRPr="0084041E">
              <w:t>Adults/juveniles/larvae</w:t>
            </w:r>
          </w:p>
        </w:tc>
        <w:tc>
          <w:tcPr>
            <w:tcW w:w="1755" w:type="pct"/>
            <w:tcBorders>
              <w:top w:val="nil"/>
              <w:bottom w:val="nil"/>
            </w:tcBorders>
            <w:tcMar>
              <w:top w:w="0" w:type="dxa"/>
              <w:left w:w="108" w:type="dxa"/>
              <w:bottom w:w="0" w:type="dxa"/>
              <w:right w:w="108" w:type="dxa"/>
            </w:tcMar>
            <w:hideMark/>
          </w:tcPr>
          <w:p w14:paraId="25978DCF" w14:textId="77777777" w:rsidR="00742E8D" w:rsidRPr="0084041E" w:rsidRDefault="00742E8D" w:rsidP="00742E8D">
            <w:pPr>
              <w:pStyle w:val="TableText"/>
            </w:pPr>
            <w:r w:rsidRPr="0084041E">
              <w:t>Lethality/immobilisation</w:t>
            </w:r>
          </w:p>
        </w:tc>
        <w:tc>
          <w:tcPr>
            <w:tcW w:w="1115" w:type="pct"/>
            <w:tcBorders>
              <w:top w:val="nil"/>
              <w:bottom w:val="nil"/>
            </w:tcBorders>
            <w:tcMar>
              <w:top w:w="0" w:type="dxa"/>
              <w:left w:w="108" w:type="dxa"/>
              <w:bottom w:w="0" w:type="dxa"/>
              <w:right w:w="108" w:type="dxa"/>
            </w:tcMar>
            <w:hideMark/>
          </w:tcPr>
          <w:p w14:paraId="4228169D" w14:textId="77777777" w:rsidR="00742E8D" w:rsidRPr="0084041E" w:rsidRDefault="00742E8D" w:rsidP="00742E8D">
            <w:pPr>
              <w:pStyle w:val="TableText"/>
            </w:pPr>
            <w:r w:rsidRPr="0084041E">
              <w:t>≥7 d</w:t>
            </w:r>
          </w:p>
        </w:tc>
      </w:tr>
      <w:tr w:rsidR="00742E8D" w:rsidRPr="0084041E" w14:paraId="07ED3E4B" w14:textId="77777777" w:rsidTr="000C2845">
        <w:trPr>
          <w:cantSplit/>
        </w:trPr>
        <w:tc>
          <w:tcPr>
            <w:tcW w:w="1003" w:type="pct"/>
            <w:vMerge/>
            <w:vAlign w:val="center"/>
            <w:hideMark/>
          </w:tcPr>
          <w:p w14:paraId="534AF2CD"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tcMar>
              <w:top w:w="0" w:type="dxa"/>
              <w:left w:w="108" w:type="dxa"/>
              <w:bottom w:w="0" w:type="dxa"/>
              <w:right w:w="108" w:type="dxa"/>
            </w:tcMar>
            <w:hideMark/>
          </w:tcPr>
          <w:p w14:paraId="7D518FF1" w14:textId="77777777" w:rsidR="00742E8D" w:rsidRPr="0084041E" w:rsidRDefault="008A3E12" w:rsidP="00742E8D">
            <w:pPr>
              <w:pStyle w:val="TableText"/>
            </w:pPr>
            <w:r>
              <w:t>Embryo</w:t>
            </w:r>
            <w:r w:rsidR="00675C39">
              <w:t>s</w:t>
            </w:r>
          </w:p>
        </w:tc>
        <w:tc>
          <w:tcPr>
            <w:tcW w:w="1755" w:type="pct"/>
            <w:tcBorders>
              <w:top w:val="nil"/>
              <w:bottom w:val="nil"/>
            </w:tcBorders>
            <w:tcMar>
              <w:top w:w="0" w:type="dxa"/>
              <w:left w:w="108" w:type="dxa"/>
              <w:bottom w:w="0" w:type="dxa"/>
              <w:right w:w="108" w:type="dxa"/>
            </w:tcMar>
            <w:hideMark/>
          </w:tcPr>
          <w:p w14:paraId="3D0BF8DA" w14:textId="77777777" w:rsidR="00742E8D" w:rsidRPr="0084041E" w:rsidRDefault="008A3E12" w:rsidP="00742E8D">
            <w:pPr>
              <w:pStyle w:val="TableText"/>
            </w:pPr>
            <w:r>
              <w:t>Larval</w:t>
            </w:r>
            <w:r w:rsidR="00675C39">
              <w:t xml:space="preserve"> </w:t>
            </w:r>
            <w:r>
              <w:t>d</w:t>
            </w:r>
            <w:r w:rsidR="00742E8D" w:rsidRPr="0084041E">
              <w:t>evelopment</w:t>
            </w:r>
          </w:p>
        </w:tc>
        <w:tc>
          <w:tcPr>
            <w:tcW w:w="1115" w:type="pct"/>
            <w:tcBorders>
              <w:top w:val="nil"/>
              <w:bottom w:val="nil"/>
            </w:tcBorders>
            <w:tcMar>
              <w:top w:w="0" w:type="dxa"/>
              <w:left w:w="108" w:type="dxa"/>
              <w:bottom w:w="0" w:type="dxa"/>
              <w:right w:w="108" w:type="dxa"/>
            </w:tcMar>
            <w:hideMark/>
          </w:tcPr>
          <w:p w14:paraId="0F56970B" w14:textId="77777777" w:rsidR="00742E8D" w:rsidRPr="0084041E" w:rsidRDefault="00742E8D" w:rsidP="00742E8D">
            <w:pPr>
              <w:pStyle w:val="TableText"/>
            </w:pPr>
            <w:r w:rsidRPr="0084041E">
              <w:t>≥48 h</w:t>
            </w:r>
          </w:p>
        </w:tc>
      </w:tr>
      <w:tr w:rsidR="00742E8D" w:rsidRPr="0084041E" w14:paraId="5610A1C4" w14:textId="77777777" w:rsidTr="000C2845">
        <w:trPr>
          <w:cantSplit/>
        </w:trPr>
        <w:tc>
          <w:tcPr>
            <w:tcW w:w="1003" w:type="pct"/>
            <w:vMerge/>
            <w:vAlign w:val="center"/>
            <w:hideMark/>
          </w:tcPr>
          <w:p w14:paraId="337B66B0" w14:textId="77777777" w:rsidR="00742E8D" w:rsidRPr="0084041E" w:rsidRDefault="00742E8D" w:rsidP="00742E8D">
            <w:pPr>
              <w:pStyle w:val="TableText"/>
              <w:rPr>
                <w:rFonts w:ascii="SimSun" w:eastAsia="SimSun" w:hAnsi="SimSun" w:cs="SimSun"/>
                <w:lang w:eastAsia="zh-CN"/>
              </w:rPr>
            </w:pPr>
          </w:p>
        </w:tc>
        <w:tc>
          <w:tcPr>
            <w:tcW w:w="1127" w:type="pct"/>
            <w:tcBorders>
              <w:top w:val="nil"/>
            </w:tcBorders>
            <w:tcMar>
              <w:top w:w="0" w:type="dxa"/>
              <w:left w:w="108" w:type="dxa"/>
              <w:bottom w:w="0" w:type="dxa"/>
              <w:right w:w="108" w:type="dxa"/>
            </w:tcMar>
            <w:hideMark/>
          </w:tcPr>
          <w:p w14:paraId="201F448F" w14:textId="77777777" w:rsidR="00742E8D" w:rsidRPr="0084041E" w:rsidRDefault="008A3E12" w:rsidP="00742E8D">
            <w:pPr>
              <w:pStyle w:val="TableText"/>
            </w:pPr>
            <w:r>
              <w:t>Gamete</w:t>
            </w:r>
            <w:r w:rsidR="00675C39">
              <w:t>s</w:t>
            </w:r>
          </w:p>
        </w:tc>
        <w:tc>
          <w:tcPr>
            <w:tcW w:w="1755" w:type="pct"/>
            <w:tcBorders>
              <w:top w:val="nil"/>
            </w:tcBorders>
            <w:tcMar>
              <w:top w:w="0" w:type="dxa"/>
              <w:left w:w="108" w:type="dxa"/>
              <w:bottom w:w="0" w:type="dxa"/>
              <w:right w:w="108" w:type="dxa"/>
            </w:tcMar>
            <w:hideMark/>
          </w:tcPr>
          <w:p w14:paraId="6A95D486" w14:textId="77777777" w:rsidR="00742E8D" w:rsidRPr="0084041E" w:rsidRDefault="008A3E12" w:rsidP="00742E8D">
            <w:pPr>
              <w:pStyle w:val="TableText"/>
            </w:pPr>
            <w:r>
              <w:t>Embryo f</w:t>
            </w:r>
            <w:r w:rsidR="00742E8D" w:rsidRPr="0084041E">
              <w:t>ertilisation</w:t>
            </w:r>
          </w:p>
        </w:tc>
        <w:tc>
          <w:tcPr>
            <w:tcW w:w="1115" w:type="pct"/>
            <w:tcBorders>
              <w:top w:val="nil"/>
            </w:tcBorders>
            <w:tcMar>
              <w:top w:w="0" w:type="dxa"/>
              <w:left w:w="108" w:type="dxa"/>
              <w:bottom w:w="0" w:type="dxa"/>
              <w:right w:w="108" w:type="dxa"/>
            </w:tcMar>
            <w:hideMark/>
          </w:tcPr>
          <w:p w14:paraId="110709D3" w14:textId="77777777" w:rsidR="00742E8D" w:rsidRPr="0084041E" w:rsidRDefault="00742E8D" w:rsidP="00742E8D">
            <w:pPr>
              <w:pStyle w:val="TableText"/>
            </w:pPr>
            <w:r w:rsidRPr="0084041E">
              <w:t>≥1 h</w:t>
            </w:r>
          </w:p>
        </w:tc>
      </w:tr>
      <w:tr w:rsidR="00742E8D" w:rsidRPr="0084041E" w14:paraId="7BDB3757" w14:textId="77777777" w:rsidTr="000C2845">
        <w:trPr>
          <w:cantSplit/>
        </w:trPr>
        <w:tc>
          <w:tcPr>
            <w:tcW w:w="1003" w:type="pct"/>
            <w:tcMar>
              <w:top w:w="0" w:type="dxa"/>
              <w:left w:w="108" w:type="dxa"/>
              <w:bottom w:w="0" w:type="dxa"/>
              <w:right w:w="108" w:type="dxa"/>
            </w:tcMar>
            <w:hideMark/>
          </w:tcPr>
          <w:p w14:paraId="571ACC4B" w14:textId="77777777" w:rsidR="00742E8D" w:rsidRPr="0084041E" w:rsidRDefault="00742E8D" w:rsidP="00742E8D">
            <w:pPr>
              <w:pStyle w:val="TableText"/>
            </w:pPr>
            <w:r w:rsidRPr="0084041E">
              <w:t>Macrophytes</w:t>
            </w:r>
          </w:p>
        </w:tc>
        <w:tc>
          <w:tcPr>
            <w:tcW w:w="1127" w:type="pct"/>
            <w:tcBorders>
              <w:bottom w:val="single" w:sz="4" w:space="0" w:color="auto"/>
            </w:tcBorders>
            <w:tcMar>
              <w:top w:w="0" w:type="dxa"/>
              <w:left w:w="108" w:type="dxa"/>
              <w:bottom w:w="0" w:type="dxa"/>
              <w:right w:w="108" w:type="dxa"/>
            </w:tcMar>
            <w:hideMark/>
          </w:tcPr>
          <w:p w14:paraId="3A1C4F42" w14:textId="77777777" w:rsidR="00742E8D" w:rsidRPr="0084041E" w:rsidRDefault="00742E8D" w:rsidP="00742E8D">
            <w:pPr>
              <w:pStyle w:val="TableText"/>
            </w:pPr>
            <w:r w:rsidRPr="0084041E">
              <w:t>Mature</w:t>
            </w:r>
          </w:p>
        </w:tc>
        <w:tc>
          <w:tcPr>
            <w:tcW w:w="1755" w:type="pct"/>
            <w:tcBorders>
              <w:bottom w:val="single" w:sz="4" w:space="0" w:color="auto"/>
            </w:tcBorders>
            <w:tcMar>
              <w:top w:w="0" w:type="dxa"/>
              <w:left w:w="108" w:type="dxa"/>
              <w:bottom w:w="0" w:type="dxa"/>
              <w:right w:w="108" w:type="dxa"/>
            </w:tcMar>
            <w:hideMark/>
          </w:tcPr>
          <w:p w14:paraId="6B197409" w14:textId="77777777" w:rsidR="00742E8D" w:rsidRPr="0084041E" w:rsidRDefault="00742E8D" w:rsidP="00742E8D">
            <w:pPr>
              <w:pStyle w:val="TableText"/>
            </w:pPr>
            <w:r w:rsidRPr="0084041E">
              <w:t>All</w:t>
            </w:r>
          </w:p>
        </w:tc>
        <w:tc>
          <w:tcPr>
            <w:tcW w:w="1115" w:type="pct"/>
            <w:tcBorders>
              <w:bottom w:val="single" w:sz="4" w:space="0" w:color="auto"/>
            </w:tcBorders>
            <w:tcMar>
              <w:top w:w="0" w:type="dxa"/>
              <w:left w:w="108" w:type="dxa"/>
              <w:bottom w:w="0" w:type="dxa"/>
              <w:right w:w="108" w:type="dxa"/>
            </w:tcMar>
            <w:hideMark/>
          </w:tcPr>
          <w:p w14:paraId="4A856E09" w14:textId="77777777" w:rsidR="00742E8D" w:rsidRPr="0084041E" w:rsidRDefault="00742E8D" w:rsidP="00742E8D">
            <w:pPr>
              <w:pStyle w:val="TableText"/>
            </w:pPr>
            <w:r w:rsidRPr="0084041E">
              <w:t>≥7</w:t>
            </w:r>
            <w:r>
              <w:t xml:space="preserve"> </w:t>
            </w:r>
            <w:r w:rsidRPr="0084041E">
              <w:t>d</w:t>
            </w:r>
          </w:p>
        </w:tc>
      </w:tr>
      <w:tr w:rsidR="00742E8D" w:rsidRPr="0084041E" w14:paraId="4264FBE4" w14:textId="77777777" w:rsidTr="000C2845">
        <w:trPr>
          <w:cantSplit/>
        </w:trPr>
        <w:tc>
          <w:tcPr>
            <w:tcW w:w="1003" w:type="pct"/>
            <w:vMerge w:val="restart"/>
            <w:tcMar>
              <w:top w:w="0" w:type="dxa"/>
              <w:left w:w="108" w:type="dxa"/>
              <w:bottom w:w="0" w:type="dxa"/>
              <w:right w:w="108" w:type="dxa"/>
            </w:tcMar>
            <w:hideMark/>
          </w:tcPr>
          <w:p w14:paraId="23E71046" w14:textId="77777777" w:rsidR="00742E8D" w:rsidRPr="0084041E" w:rsidRDefault="00742E8D" w:rsidP="00742E8D">
            <w:pPr>
              <w:pStyle w:val="TableText"/>
            </w:pPr>
            <w:r w:rsidRPr="0084041E">
              <w:t>Macroalgae</w:t>
            </w:r>
          </w:p>
        </w:tc>
        <w:tc>
          <w:tcPr>
            <w:tcW w:w="1127" w:type="pct"/>
            <w:tcBorders>
              <w:bottom w:val="nil"/>
            </w:tcBorders>
            <w:tcMar>
              <w:top w:w="0" w:type="dxa"/>
              <w:left w:w="108" w:type="dxa"/>
              <w:bottom w:w="0" w:type="dxa"/>
              <w:right w:w="108" w:type="dxa"/>
            </w:tcMar>
            <w:hideMark/>
          </w:tcPr>
          <w:p w14:paraId="72681715" w14:textId="77777777" w:rsidR="00742E8D" w:rsidRPr="0084041E" w:rsidRDefault="00742E8D" w:rsidP="00742E8D">
            <w:pPr>
              <w:pStyle w:val="TableText"/>
            </w:pPr>
            <w:r w:rsidRPr="0084041E">
              <w:t>Mature</w:t>
            </w:r>
          </w:p>
        </w:tc>
        <w:tc>
          <w:tcPr>
            <w:tcW w:w="1755" w:type="pct"/>
            <w:tcBorders>
              <w:bottom w:val="nil"/>
            </w:tcBorders>
            <w:tcMar>
              <w:top w:w="0" w:type="dxa"/>
              <w:left w:w="108" w:type="dxa"/>
              <w:bottom w:w="0" w:type="dxa"/>
              <w:right w:w="108" w:type="dxa"/>
            </w:tcMar>
            <w:hideMark/>
          </w:tcPr>
          <w:p w14:paraId="1E4A6FAD" w14:textId="77777777" w:rsidR="00742E8D" w:rsidRPr="0084041E" w:rsidRDefault="00742E8D" w:rsidP="00742E8D">
            <w:pPr>
              <w:pStyle w:val="TableText"/>
            </w:pPr>
            <w:r w:rsidRPr="0084041E">
              <w:t>All</w:t>
            </w:r>
          </w:p>
        </w:tc>
        <w:tc>
          <w:tcPr>
            <w:tcW w:w="1115" w:type="pct"/>
            <w:tcBorders>
              <w:bottom w:val="nil"/>
            </w:tcBorders>
            <w:tcMar>
              <w:top w:w="0" w:type="dxa"/>
              <w:left w:w="108" w:type="dxa"/>
              <w:bottom w:w="0" w:type="dxa"/>
              <w:right w:w="108" w:type="dxa"/>
            </w:tcMar>
            <w:hideMark/>
          </w:tcPr>
          <w:p w14:paraId="28AAFAD1" w14:textId="77777777" w:rsidR="00742E8D" w:rsidRPr="0084041E" w:rsidRDefault="00742E8D" w:rsidP="00742E8D">
            <w:pPr>
              <w:pStyle w:val="TableText"/>
            </w:pPr>
            <w:r w:rsidRPr="0084041E">
              <w:t>≥7 d</w:t>
            </w:r>
          </w:p>
        </w:tc>
      </w:tr>
      <w:tr w:rsidR="00742E8D" w:rsidRPr="0084041E" w14:paraId="2C752AAB" w14:textId="77777777" w:rsidTr="000C2845">
        <w:trPr>
          <w:cantSplit/>
        </w:trPr>
        <w:tc>
          <w:tcPr>
            <w:tcW w:w="1003" w:type="pct"/>
            <w:vMerge/>
            <w:vAlign w:val="center"/>
            <w:hideMark/>
          </w:tcPr>
          <w:p w14:paraId="37203D1C"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shd w:val="clear" w:color="auto" w:fill="auto"/>
            <w:tcMar>
              <w:top w:w="0" w:type="dxa"/>
              <w:left w:w="108" w:type="dxa"/>
              <w:bottom w:w="0" w:type="dxa"/>
              <w:right w:w="108" w:type="dxa"/>
            </w:tcMar>
            <w:hideMark/>
          </w:tcPr>
          <w:p w14:paraId="6AD5287F" w14:textId="77777777" w:rsidR="00742E8D" w:rsidRPr="00A21CD3" w:rsidRDefault="00742E8D" w:rsidP="00742E8D">
            <w:pPr>
              <w:pStyle w:val="TableText"/>
            </w:pPr>
            <w:r w:rsidRPr="00A21CD3">
              <w:t>Early life stages</w:t>
            </w:r>
          </w:p>
        </w:tc>
        <w:tc>
          <w:tcPr>
            <w:tcW w:w="1755" w:type="pct"/>
            <w:tcBorders>
              <w:top w:val="nil"/>
              <w:bottom w:val="nil"/>
            </w:tcBorders>
            <w:shd w:val="clear" w:color="auto" w:fill="auto"/>
            <w:tcMar>
              <w:top w:w="0" w:type="dxa"/>
              <w:left w:w="108" w:type="dxa"/>
              <w:bottom w:w="0" w:type="dxa"/>
              <w:right w:w="108" w:type="dxa"/>
            </w:tcMar>
            <w:hideMark/>
          </w:tcPr>
          <w:p w14:paraId="0E7F7B5D" w14:textId="77777777" w:rsidR="00742E8D" w:rsidRPr="00A21CD3" w:rsidRDefault="00742E8D" w:rsidP="00742E8D">
            <w:pPr>
              <w:pStyle w:val="TableText"/>
            </w:pPr>
            <w:r w:rsidRPr="00A21CD3">
              <w:t>Lethality</w:t>
            </w:r>
          </w:p>
        </w:tc>
        <w:tc>
          <w:tcPr>
            <w:tcW w:w="1115" w:type="pct"/>
            <w:tcBorders>
              <w:top w:val="nil"/>
              <w:bottom w:val="nil"/>
            </w:tcBorders>
            <w:shd w:val="clear" w:color="auto" w:fill="auto"/>
            <w:tcMar>
              <w:top w:w="0" w:type="dxa"/>
              <w:left w:w="108" w:type="dxa"/>
              <w:bottom w:w="0" w:type="dxa"/>
              <w:right w:w="108" w:type="dxa"/>
            </w:tcMar>
            <w:hideMark/>
          </w:tcPr>
          <w:p w14:paraId="4BAC4F90" w14:textId="77777777" w:rsidR="00742E8D" w:rsidRPr="00A21CD3" w:rsidRDefault="00742E8D" w:rsidP="00742E8D">
            <w:pPr>
              <w:pStyle w:val="TableText"/>
            </w:pPr>
            <w:r w:rsidRPr="00A21CD3">
              <w:t>≥7 d</w:t>
            </w:r>
          </w:p>
        </w:tc>
      </w:tr>
      <w:tr w:rsidR="00742E8D" w:rsidRPr="0084041E" w14:paraId="64645B19" w14:textId="77777777" w:rsidTr="000C2845">
        <w:trPr>
          <w:cantSplit/>
        </w:trPr>
        <w:tc>
          <w:tcPr>
            <w:tcW w:w="1003" w:type="pct"/>
            <w:vMerge/>
            <w:vAlign w:val="center"/>
            <w:hideMark/>
          </w:tcPr>
          <w:p w14:paraId="25F2B66B" w14:textId="77777777" w:rsidR="00742E8D" w:rsidRPr="0084041E" w:rsidRDefault="00742E8D" w:rsidP="00742E8D">
            <w:pPr>
              <w:pStyle w:val="TableText"/>
              <w:rPr>
                <w:rFonts w:ascii="SimSun" w:eastAsia="SimSun" w:hAnsi="SimSun" w:cs="SimSun"/>
                <w:lang w:eastAsia="zh-CN"/>
              </w:rPr>
            </w:pPr>
          </w:p>
        </w:tc>
        <w:tc>
          <w:tcPr>
            <w:tcW w:w="1127" w:type="pct"/>
            <w:tcBorders>
              <w:top w:val="nil"/>
              <w:bottom w:val="nil"/>
            </w:tcBorders>
            <w:shd w:val="clear" w:color="auto" w:fill="auto"/>
            <w:tcMar>
              <w:top w:w="0" w:type="dxa"/>
              <w:left w:w="108" w:type="dxa"/>
              <w:bottom w:w="0" w:type="dxa"/>
              <w:right w:w="108" w:type="dxa"/>
            </w:tcMar>
          </w:tcPr>
          <w:p w14:paraId="6B4CE79B" w14:textId="77777777" w:rsidR="00742E8D" w:rsidRPr="00A21CD3" w:rsidRDefault="00742E8D" w:rsidP="00742E8D">
            <w:pPr>
              <w:pStyle w:val="TableText"/>
            </w:pPr>
            <w:r w:rsidRPr="00A21CD3">
              <w:t>Early life stages</w:t>
            </w:r>
          </w:p>
        </w:tc>
        <w:tc>
          <w:tcPr>
            <w:tcW w:w="1755" w:type="pct"/>
            <w:tcBorders>
              <w:top w:val="nil"/>
              <w:bottom w:val="nil"/>
            </w:tcBorders>
            <w:shd w:val="clear" w:color="auto" w:fill="auto"/>
            <w:tcMar>
              <w:top w:w="0" w:type="dxa"/>
              <w:left w:w="108" w:type="dxa"/>
              <w:bottom w:w="0" w:type="dxa"/>
              <w:right w:w="108" w:type="dxa"/>
            </w:tcMar>
          </w:tcPr>
          <w:p w14:paraId="005E231E" w14:textId="77777777" w:rsidR="00742E8D" w:rsidRPr="00A21CD3" w:rsidRDefault="00742E8D" w:rsidP="00742E8D">
            <w:pPr>
              <w:pStyle w:val="TableText"/>
            </w:pPr>
            <w:r w:rsidRPr="00A21CD3">
              <w:t>Development</w:t>
            </w:r>
          </w:p>
        </w:tc>
        <w:tc>
          <w:tcPr>
            <w:tcW w:w="1115" w:type="pct"/>
            <w:tcBorders>
              <w:top w:val="nil"/>
              <w:bottom w:val="nil"/>
            </w:tcBorders>
            <w:shd w:val="clear" w:color="auto" w:fill="auto"/>
            <w:tcMar>
              <w:top w:w="0" w:type="dxa"/>
              <w:left w:w="108" w:type="dxa"/>
              <w:bottom w:w="0" w:type="dxa"/>
              <w:right w:w="108" w:type="dxa"/>
            </w:tcMar>
          </w:tcPr>
          <w:p w14:paraId="3675E87A" w14:textId="77777777" w:rsidR="00742E8D" w:rsidRPr="00A21CD3" w:rsidRDefault="00742E8D" w:rsidP="00742E8D">
            <w:pPr>
              <w:pStyle w:val="TableText"/>
            </w:pPr>
            <w:r w:rsidRPr="00A21CD3">
              <w:t>≥48 h</w:t>
            </w:r>
          </w:p>
        </w:tc>
      </w:tr>
      <w:tr w:rsidR="00742E8D" w:rsidRPr="0084041E" w14:paraId="3D7D579D" w14:textId="77777777" w:rsidTr="000C2845">
        <w:trPr>
          <w:cantSplit/>
        </w:trPr>
        <w:tc>
          <w:tcPr>
            <w:tcW w:w="1003" w:type="pct"/>
            <w:vMerge/>
            <w:vAlign w:val="center"/>
          </w:tcPr>
          <w:p w14:paraId="7907C0F2" w14:textId="77777777" w:rsidR="00742E8D" w:rsidRPr="0084041E" w:rsidRDefault="00742E8D" w:rsidP="00742E8D">
            <w:pPr>
              <w:pStyle w:val="TableText"/>
              <w:rPr>
                <w:rFonts w:ascii="SimSun" w:eastAsia="SimSun" w:hAnsi="SimSun" w:cs="SimSun"/>
                <w:lang w:eastAsia="zh-CN"/>
              </w:rPr>
            </w:pPr>
          </w:p>
        </w:tc>
        <w:tc>
          <w:tcPr>
            <w:tcW w:w="1127" w:type="pct"/>
            <w:tcBorders>
              <w:top w:val="nil"/>
            </w:tcBorders>
            <w:shd w:val="clear" w:color="auto" w:fill="auto"/>
            <w:tcMar>
              <w:top w:w="0" w:type="dxa"/>
              <w:left w:w="108" w:type="dxa"/>
              <w:bottom w:w="0" w:type="dxa"/>
              <w:right w:w="108" w:type="dxa"/>
            </w:tcMar>
          </w:tcPr>
          <w:p w14:paraId="3981EF36" w14:textId="77777777" w:rsidR="00742E8D" w:rsidRPr="00A21CD3" w:rsidRDefault="00742E8D" w:rsidP="00742E8D">
            <w:pPr>
              <w:pStyle w:val="TableText"/>
            </w:pPr>
            <w:r w:rsidRPr="00A21CD3">
              <w:t>Early life stages</w:t>
            </w:r>
          </w:p>
        </w:tc>
        <w:tc>
          <w:tcPr>
            <w:tcW w:w="1755" w:type="pct"/>
            <w:tcBorders>
              <w:top w:val="nil"/>
            </w:tcBorders>
            <w:shd w:val="clear" w:color="auto" w:fill="auto"/>
            <w:tcMar>
              <w:top w:w="0" w:type="dxa"/>
              <w:left w:w="108" w:type="dxa"/>
              <w:bottom w:w="0" w:type="dxa"/>
              <w:right w:w="108" w:type="dxa"/>
            </w:tcMar>
          </w:tcPr>
          <w:p w14:paraId="48C2C8A7" w14:textId="77777777" w:rsidR="00742E8D" w:rsidRPr="00A21CD3" w:rsidRDefault="00742E8D" w:rsidP="00742E8D">
            <w:pPr>
              <w:pStyle w:val="TableText"/>
            </w:pPr>
            <w:r w:rsidRPr="00A21CD3">
              <w:t>Fertilisation</w:t>
            </w:r>
          </w:p>
        </w:tc>
        <w:tc>
          <w:tcPr>
            <w:tcW w:w="1115" w:type="pct"/>
            <w:tcBorders>
              <w:top w:val="nil"/>
            </w:tcBorders>
            <w:shd w:val="clear" w:color="auto" w:fill="auto"/>
            <w:tcMar>
              <w:top w:w="0" w:type="dxa"/>
              <w:left w:w="108" w:type="dxa"/>
              <w:bottom w:w="0" w:type="dxa"/>
              <w:right w:w="108" w:type="dxa"/>
            </w:tcMar>
          </w:tcPr>
          <w:p w14:paraId="739886EE" w14:textId="77777777" w:rsidR="00742E8D" w:rsidRPr="00A21CD3" w:rsidRDefault="00742E8D" w:rsidP="00742E8D">
            <w:pPr>
              <w:pStyle w:val="TableText"/>
            </w:pPr>
            <w:r w:rsidRPr="00A21CD3">
              <w:t>≥1 h</w:t>
            </w:r>
          </w:p>
        </w:tc>
      </w:tr>
      <w:tr w:rsidR="00742E8D" w:rsidRPr="0084041E" w14:paraId="56191111" w14:textId="77777777" w:rsidTr="000C2845">
        <w:trPr>
          <w:cantSplit/>
        </w:trPr>
        <w:tc>
          <w:tcPr>
            <w:tcW w:w="1003" w:type="pct"/>
            <w:tcMar>
              <w:top w:w="0" w:type="dxa"/>
              <w:left w:w="108" w:type="dxa"/>
              <w:bottom w:w="0" w:type="dxa"/>
              <w:right w:w="108" w:type="dxa"/>
            </w:tcMar>
            <w:hideMark/>
          </w:tcPr>
          <w:p w14:paraId="0C970552" w14:textId="77777777" w:rsidR="00742E8D" w:rsidRPr="0084041E" w:rsidRDefault="00742E8D" w:rsidP="00742E8D">
            <w:pPr>
              <w:pStyle w:val="TableText"/>
            </w:pPr>
            <w:r w:rsidRPr="0084041E">
              <w:t>Microalgae</w:t>
            </w:r>
          </w:p>
        </w:tc>
        <w:tc>
          <w:tcPr>
            <w:tcW w:w="1127" w:type="pct"/>
            <w:tcMar>
              <w:top w:w="0" w:type="dxa"/>
              <w:left w:w="108" w:type="dxa"/>
              <w:bottom w:w="0" w:type="dxa"/>
              <w:right w:w="108" w:type="dxa"/>
            </w:tcMar>
            <w:hideMark/>
          </w:tcPr>
          <w:p w14:paraId="18B3C1C1" w14:textId="77777777" w:rsidR="00742E8D" w:rsidRPr="0084041E" w:rsidRDefault="00742E8D" w:rsidP="00742E8D">
            <w:pPr>
              <w:pStyle w:val="TableText"/>
            </w:pPr>
            <w:r w:rsidRPr="0084041E">
              <w:t>Not applicable</w:t>
            </w:r>
          </w:p>
        </w:tc>
        <w:tc>
          <w:tcPr>
            <w:tcW w:w="1755" w:type="pct"/>
            <w:tcMar>
              <w:top w:w="0" w:type="dxa"/>
              <w:left w:w="108" w:type="dxa"/>
              <w:bottom w:w="0" w:type="dxa"/>
              <w:right w:w="108" w:type="dxa"/>
            </w:tcMar>
            <w:hideMark/>
          </w:tcPr>
          <w:p w14:paraId="431CCDF9" w14:textId="77777777" w:rsidR="00742E8D" w:rsidRPr="0084041E" w:rsidRDefault="00742E8D" w:rsidP="00742E8D">
            <w:pPr>
              <w:pStyle w:val="TableText"/>
            </w:pPr>
            <w:r w:rsidRPr="0084041E">
              <w:t xml:space="preserve">All </w:t>
            </w:r>
          </w:p>
        </w:tc>
        <w:tc>
          <w:tcPr>
            <w:tcW w:w="1115" w:type="pct"/>
            <w:tcMar>
              <w:top w:w="0" w:type="dxa"/>
              <w:left w:w="108" w:type="dxa"/>
              <w:bottom w:w="0" w:type="dxa"/>
              <w:right w:w="108" w:type="dxa"/>
            </w:tcMar>
            <w:hideMark/>
          </w:tcPr>
          <w:p w14:paraId="4316A086" w14:textId="77777777" w:rsidR="00742E8D" w:rsidRPr="0084041E" w:rsidRDefault="00742E8D" w:rsidP="00742E8D">
            <w:pPr>
              <w:pStyle w:val="TableText"/>
            </w:pPr>
            <w:r w:rsidRPr="0084041E">
              <w:t>&gt;24 h</w:t>
            </w:r>
          </w:p>
        </w:tc>
      </w:tr>
      <w:tr w:rsidR="00742E8D" w:rsidRPr="0084041E" w14:paraId="3A330BF5" w14:textId="77777777" w:rsidTr="000C2845">
        <w:trPr>
          <w:cantSplit/>
        </w:trPr>
        <w:tc>
          <w:tcPr>
            <w:tcW w:w="1003" w:type="pct"/>
            <w:tcMar>
              <w:top w:w="0" w:type="dxa"/>
              <w:left w:w="108" w:type="dxa"/>
              <w:bottom w:w="0" w:type="dxa"/>
              <w:right w:w="108" w:type="dxa"/>
            </w:tcMar>
            <w:hideMark/>
          </w:tcPr>
          <w:p w14:paraId="1AB09198" w14:textId="77777777" w:rsidR="00742E8D" w:rsidRPr="0084041E" w:rsidRDefault="00742E8D" w:rsidP="00742E8D">
            <w:pPr>
              <w:pStyle w:val="TableText"/>
            </w:pPr>
            <w:r w:rsidRPr="0084041E">
              <w:t>Microorganism</w:t>
            </w:r>
            <w:r>
              <w:t>s</w:t>
            </w:r>
          </w:p>
        </w:tc>
        <w:tc>
          <w:tcPr>
            <w:tcW w:w="1127" w:type="pct"/>
            <w:tcMar>
              <w:top w:w="0" w:type="dxa"/>
              <w:left w:w="108" w:type="dxa"/>
              <w:bottom w:w="0" w:type="dxa"/>
              <w:right w:w="108" w:type="dxa"/>
            </w:tcMar>
            <w:hideMark/>
          </w:tcPr>
          <w:p w14:paraId="02CE3496" w14:textId="77777777" w:rsidR="00742E8D" w:rsidRPr="0084041E" w:rsidRDefault="00742E8D" w:rsidP="00742E8D">
            <w:pPr>
              <w:pStyle w:val="TableText"/>
            </w:pPr>
            <w:r w:rsidRPr="0084041E">
              <w:t>Not applicable</w:t>
            </w:r>
          </w:p>
        </w:tc>
        <w:tc>
          <w:tcPr>
            <w:tcW w:w="1755" w:type="pct"/>
            <w:tcMar>
              <w:top w:w="0" w:type="dxa"/>
              <w:left w:w="108" w:type="dxa"/>
              <w:bottom w:w="0" w:type="dxa"/>
              <w:right w:w="108" w:type="dxa"/>
            </w:tcMar>
            <w:hideMark/>
          </w:tcPr>
          <w:p w14:paraId="3BC41318" w14:textId="77777777" w:rsidR="00742E8D" w:rsidRPr="0084041E" w:rsidRDefault="00742E8D" w:rsidP="00742E8D">
            <w:pPr>
              <w:pStyle w:val="TableText"/>
            </w:pPr>
            <w:r w:rsidRPr="0084041E">
              <w:t xml:space="preserve">All </w:t>
            </w:r>
          </w:p>
        </w:tc>
        <w:tc>
          <w:tcPr>
            <w:tcW w:w="1115" w:type="pct"/>
            <w:tcMar>
              <w:top w:w="0" w:type="dxa"/>
              <w:left w:w="108" w:type="dxa"/>
              <w:bottom w:w="0" w:type="dxa"/>
              <w:right w:w="108" w:type="dxa"/>
            </w:tcMar>
            <w:hideMark/>
          </w:tcPr>
          <w:p w14:paraId="6C1D46D3" w14:textId="77777777" w:rsidR="00742E8D" w:rsidRPr="0084041E" w:rsidRDefault="00742E8D" w:rsidP="00742E8D">
            <w:pPr>
              <w:pStyle w:val="TableText"/>
            </w:pPr>
            <w:r w:rsidRPr="0084041E">
              <w:t>&gt;24 h</w:t>
            </w:r>
          </w:p>
        </w:tc>
      </w:tr>
    </w:tbl>
    <w:p w14:paraId="535E80DB" w14:textId="77777777" w:rsidR="00317B0E" w:rsidRDefault="00742E8D" w:rsidP="00317B0E">
      <w:pPr>
        <w:pStyle w:val="FigureTableNoteSource"/>
        <w:ind w:left="142" w:hanging="142"/>
        <w:rPr>
          <w:vertAlign w:val="superscript"/>
        </w:rPr>
      </w:pPr>
      <w:r w:rsidRPr="00260279">
        <w:rPr>
          <w:b/>
        </w:rPr>
        <w:t>a</w:t>
      </w:r>
      <w:r w:rsidRPr="007802AC">
        <w:t xml:space="preserve"> </w:t>
      </w:r>
      <w:r>
        <w:rPr>
          <w:bCs/>
        </w:rPr>
        <w:t>T</w:t>
      </w:r>
      <w:r w:rsidRPr="007802AC">
        <w:rPr>
          <w:bCs/>
        </w:rPr>
        <w:t>he life stage at the start of the toxicity test</w:t>
      </w:r>
      <w:r w:rsidRPr="00260279">
        <w:rPr>
          <w:bCs/>
          <w:szCs w:val="20"/>
        </w:rPr>
        <w:t>.</w:t>
      </w:r>
      <w:r w:rsidRPr="007802AC">
        <w:rPr>
          <w:vertAlign w:val="superscript"/>
        </w:rPr>
        <w:t xml:space="preserve"> </w:t>
      </w:r>
    </w:p>
    <w:p w14:paraId="6B823D01" w14:textId="31F4A50A" w:rsidR="00317B0E" w:rsidRDefault="00742E8D" w:rsidP="00317B0E">
      <w:pPr>
        <w:pStyle w:val="FigureTableNoteSource"/>
        <w:ind w:left="142" w:hanging="142"/>
      </w:pPr>
      <w:r w:rsidRPr="00260279">
        <w:rPr>
          <w:b/>
        </w:rPr>
        <w:t>b</w:t>
      </w:r>
      <w:r>
        <w:rPr>
          <w:vertAlign w:val="superscript"/>
        </w:rPr>
        <w:t xml:space="preserve"> </w:t>
      </w:r>
      <w:r w:rsidRPr="007802AC">
        <w:t>Endpoints need to be ecologically relevant – se</w:t>
      </w:r>
      <w:r w:rsidR="00484170">
        <w:t>e S</w:t>
      </w:r>
      <w:r w:rsidRPr="007802AC">
        <w:t xml:space="preserve">ection </w:t>
      </w:r>
      <w:r w:rsidR="009E3888">
        <w:t>3.2</w:t>
      </w:r>
      <w:r w:rsidRPr="007B75F2">
        <w:t xml:space="preserve">. </w:t>
      </w:r>
    </w:p>
    <w:p w14:paraId="7E6B3B55" w14:textId="778F73A0" w:rsidR="00317B0E" w:rsidRDefault="00742E8D" w:rsidP="00317B0E">
      <w:pPr>
        <w:pStyle w:val="FigureTableNoteSource"/>
        <w:ind w:left="142" w:hanging="142"/>
      </w:pPr>
      <w:r w:rsidRPr="00260279">
        <w:rPr>
          <w:b/>
        </w:rPr>
        <w:t>c</w:t>
      </w:r>
      <w:r w:rsidRPr="007B75F2">
        <w:rPr>
          <w:vertAlign w:val="superscript"/>
        </w:rPr>
        <w:t xml:space="preserve"> </w:t>
      </w:r>
      <w:r w:rsidRPr="007B75F2">
        <w:t xml:space="preserve">For acute tests, </w:t>
      </w:r>
      <w:r w:rsidR="00C91AFE">
        <w:t>’</w:t>
      </w:r>
      <w:r w:rsidRPr="007B75F2">
        <w:t>All</w:t>
      </w:r>
      <w:r w:rsidR="00C91AFE">
        <w:t>’</w:t>
      </w:r>
      <w:r w:rsidRPr="007B75F2">
        <w:t xml:space="preserve"> refers to all ecologically relevant endpoints for a particular life stage of a particular species.</w:t>
      </w:r>
    </w:p>
    <w:p w14:paraId="72D02256" w14:textId="4E6D2080" w:rsidR="00317B0E" w:rsidRDefault="00260279" w:rsidP="00317B0E">
      <w:pPr>
        <w:pStyle w:val="FigureTableNoteSource"/>
        <w:ind w:left="142" w:hanging="142"/>
      </w:pPr>
      <w:r w:rsidRPr="00260279">
        <w:rPr>
          <w:b/>
        </w:rPr>
        <w:lastRenderedPageBreak/>
        <w:t>d</w:t>
      </w:r>
      <w:r>
        <w:t xml:space="preserve"> </w:t>
      </w:r>
      <w:r w:rsidR="00742E8D" w:rsidRPr="007B75F2">
        <w:rPr>
          <w:bCs/>
        </w:rPr>
        <w:t xml:space="preserve">Macroinvertebrates include invertebrates where </w:t>
      </w:r>
      <w:r w:rsidR="009E3888">
        <w:rPr>
          <w:bCs/>
        </w:rPr>
        <w:t xml:space="preserve">full-grown </w:t>
      </w:r>
      <w:r w:rsidR="00742E8D" w:rsidRPr="007B75F2">
        <w:rPr>
          <w:bCs/>
        </w:rPr>
        <w:t>adults are ≥2 mm long</w:t>
      </w:r>
      <w:r w:rsidR="00742E8D" w:rsidRPr="007B75F2">
        <w:t xml:space="preserve"> (</w:t>
      </w:r>
      <w:r w:rsidR="00506746">
        <w:t>for example</w:t>
      </w:r>
      <w:r w:rsidR="00742E8D" w:rsidRPr="007B75F2">
        <w:t xml:space="preserve"> decapods, echinoderms, molluscs, annelids, corals, amphipods, </w:t>
      </w:r>
      <w:r w:rsidR="00742E8D" w:rsidRPr="007B75F2">
        <w:rPr>
          <w:bCs/>
        </w:rPr>
        <w:t xml:space="preserve">larger cladocerans </w:t>
      </w:r>
      <w:r w:rsidR="00317B0E">
        <w:rPr>
          <w:bCs/>
        </w:rPr>
        <w:t>[</w:t>
      </w:r>
      <w:r w:rsidR="00742E8D" w:rsidRPr="007B75F2">
        <w:rPr>
          <w:bCs/>
        </w:rPr>
        <w:t xml:space="preserve">such as </w:t>
      </w:r>
      <w:r w:rsidR="00742E8D" w:rsidRPr="007B75F2">
        <w:rPr>
          <w:bCs/>
          <w:i/>
          <w:iCs/>
        </w:rPr>
        <w:t>Daphnia magna</w:t>
      </w:r>
      <w:r w:rsidR="00742E8D" w:rsidRPr="007B75F2">
        <w:rPr>
          <w:bCs/>
        </w:rPr>
        <w:t xml:space="preserve">, </w:t>
      </w:r>
      <w:r w:rsidR="00742E8D" w:rsidRPr="007B75F2">
        <w:rPr>
          <w:bCs/>
          <w:i/>
          <w:iCs/>
        </w:rPr>
        <w:t>Daphnia carinata</w:t>
      </w:r>
      <w:r w:rsidR="00742E8D" w:rsidRPr="007B75F2">
        <w:rPr>
          <w:bCs/>
        </w:rPr>
        <w:t xml:space="preserve"> and </w:t>
      </w:r>
      <w:r w:rsidR="00742E8D" w:rsidRPr="007B75F2">
        <w:rPr>
          <w:bCs/>
          <w:i/>
          <w:iCs/>
        </w:rPr>
        <w:t>Daphnia pulex</w:t>
      </w:r>
      <w:r w:rsidR="00317B0E">
        <w:rPr>
          <w:bCs/>
        </w:rPr>
        <w:t>]</w:t>
      </w:r>
      <w:r w:rsidR="00317B0E" w:rsidRPr="007B75F2">
        <w:t xml:space="preserve"> </w:t>
      </w:r>
      <w:r w:rsidR="00742E8D" w:rsidRPr="007B75F2">
        <w:t>and</w:t>
      </w:r>
      <w:r w:rsidR="00742E8D">
        <w:t xml:space="preserve"> insect species where larvae </w:t>
      </w:r>
      <w:r w:rsidR="00742E8D" w:rsidRPr="007B75F2">
        <w:rPr>
          <w:bCs/>
        </w:rPr>
        <w:t>are ≥2 mm long</w:t>
      </w:r>
      <w:r w:rsidR="00317B0E">
        <w:rPr>
          <w:bCs/>
        </w:rPr>
        <w:t>)</w:t>
      </w:r>
      <w:r w:rsidR="00742E8D" w:rsidRPr="007B75F2">
        <w:t xml:space="preserve">. </w:t>
      </w:r>
    </w:p>
    <w:p w14:paraId="35C24430" w14:textId="3DA2079A" w:rsidR="00317B0E" w:rsidRDefault="00742E8D" w:rsidP="00317B0E">
      <w:pPr>
        <w:pStyle w:val="FigureTableNoteSource"/>
        <w:ind w:left="142" w:hanging="142"/>
        <w:rPr>
          <w:sz w:val="20"/>
          <w:szCs w:val="20"/>
        </w:rPr>
      </w:pPr>
      <w:r w:rsidRPr="00260279">
        <w:rPr>
          <w:b/>
          <w:bCs/>
        </w:rPr>
        <w:t>e</w:t>
      </w:r>
      <w:r w:rsidRPr="007B75F2">
        <w:rPr>
          <w:bCs/>
          <w:vertAlign w:val="superscript"/>
        </w:rPr>
        <w:t xml:space="preserve"> </w:t>
      </w:r>
      <w:r w:rsidRPr="007B75F2">
        <w:t>Microinvertebrates are defined here as invertebrate species where ful</w:t>
      </w:r>
      <w:r>
        <w:t>l</w:t>
      </w:r>
      <w:r w:rsidR="009E3888">
        <w:t>-</w:t>
      </w:r>
      <w:r>
        <w:t>grown adults are typically &lt;2 </w:t>
      </w:r>
      <w:r w:rsidRPr="007B75F2">
        <w:t xml:space="preserve">mm </w:t>
      </w:r>
      <w:r w:rsidR="00317B0E">
        <w:t>long</w:t>
      </w:r>
      <w:r w:rsidRPr="007B75F2">
        <w:rPr>
          <w:bCs/>
        </w:rPr>
        <w:t>. Examples of invertebrates that meet this criterion are some cladocerans (</w:t>
      </w:r>
      <w:r w:rsidR="00506746">
        <w:rPr>
          <w:bCs/>
        </w:rPr>
        <w:t>for example</w:t>
      </w:r>
      <w:r w:rsidRPr="007B75F2">
        <w:rPr>
          <w:bCs/>
        </w:rPr>
        <w:t> </w:t>
      </w:r>
      <w:r w:rsidRPr="007B75F2">
        <w:rPr>
          <w:bCs/>
          <w:i/>
          <w:iCs/>
        </w:rPr>
        <w:t>Ceriodaphnia dubia</w:t>
      </w:r>
      <w:r w:rsidRPr="007B75F2">
        <w:rPr>
          <w:bCs/>
        </w:rPr>
        <w:t xml:space="preserve"> and </w:t>
      </w:r>
      <w:r w:rsidRPr="007B75F2">
        <w:rPr>
          <w:bCs/>
          <w:i/>
        </w:rPr>
        <w:t>Moina australiensis</w:t>
      </w:r>
      <w:r w:rsidRPr="007B75F2">
        <w:rPr>
          <w:bCs/>
        </w:rPr>
        <w:t xml:space="preserve">), copepods, conchostracans, rotifer, acari, bryozoa and hydra. </w:t>
      </w:r>
    </w:p>
    <w:p w14:paraId="78BEC485" w14:textId="3EBE1F3D" w:rsidR="00742E8D" w:rsidRDefault="00742E8D" w:rsidP="00317B0E">
      <w:pPr>
        <w:pStyle w:val="FigureTableNoteSource"/>
        <w:ind w:left="142" w:hanging="142"/>
      </w:pPr>
      <w:r w:rsidRPr="00260279">
        <w:rPr>
          <w:b/>
        </w:rPr>
        <w:t xml:space="preserve">f </w:t>
      </w:r>
      <w:r w:rsidRPr="007B75F2">
        <w:t xml:space="preserve">For chronic tests, </w:t>
      </w:r>
      <w:r w:rsidR="00C91AFE">
        <w:t>‘</w:t>
      </w:r>
      <w:r w:rsidRPr="007B75F2">
        <w:t>All</w:t>
      </w:r>
      <w:r w:rsidR="00C91AFE">
        <w:t>’</w:t>
      </w:r>
      <w:r w:rsidRPr="007B75F2">
        <w:t xml:space="preserve"> encompasses all ecologically relevant endpoints measured in both single</w:t>
      </w:r>
      <w:r w:rsidR="00317B0E">
        <w:t>-</w:t>
      </w:r>
      <w:r w:rsidRPr="007B75F2">
        <w:t xml:space="preserve"> and multi-generation tests.</w:t>
      </w:r>
    </w:p>
    <w:p w14:paraId="49860F69" w14:textId="08C888B2" w:rsidR="0047749D" w:rsidRPr="00A276A1" w:rsidRDefault="0047749D" w:rsidP="0047749D">
      <w:r w:rsidRPr="00A276A1">
        <w:t>The following physicochemical parameters of the water used for toxicity testing should also be documented where available: pH, salinity (or conductivity), total dissolved solids (TDS), hardness, alkalinity, dissolved organic carbon, temperature and any additives to the water (</w:t>
      </w:r>
      <w:r w:rsidR="00506746">
        <w:t>for example</w:t>
      </w:r>
      <w:r w:rsidRPr="00A276A1">
        <w:t xml:space="preserve"> culture medium, food).</w:t>
      </w:r>
    </w:p>
    <w:p w14:paraId="370A1AF8" w14:textId="6310B1BB" w:rsidR="0047749D" w:rsidRDefault="0047749D" w:rsidP="0047749D">
      <w:r w:rsidRPr="00C13B28">
        <w:t xml:space="preserve">The salinity at which toxicity tests </w:t>
      </w:r>
      <w:r>
        <w:t>are</w:t>
      </w:r>
      <w:r w:rsidRPr="00C13B28">
        <w:t xml:space="preserve"> conducted is also important as it can be a modifier of toxicity and defines the ecosystem type (</w:t>
      </w:r>
      <w:r w:rsidR="00506746">
        <w:t>that is</w:t>
      </w:r>
      <w:r w:rsidRPr="00C13B28">
        <w:t xml:space="preserve"> fresh or marine). To date, GVs for Australia and New Zealand have only been derived for freshwater and marine ecosystems. Freshwater GVs should only be derived using ecotoxicity data </w:t>
      </w:r>
      <w:r>
        <w:t>from tests where the salinity is &lt;</w:t>
      </w:r>
      <w:r w:rsidRPr="00650939">
        <w:t>0.5‰</w:t>
      </w:r>
      <w:r>
        <w:t xml:space="preserve"> while marine GVs should only use toxicity data where the salinity is between 25 and 36</w:t>
      </w:r>
      <w:r w:rsidRPr="00A276A1">
        <w:t>‰</w:t>
      </w:r>
      <w:r>
        <w:t>. Marine GVs should be used for estuarine ecosystems (≥0.5 to &lt;25‰); however, if there are sufficient ecotoxicity data tested under estuarine conditions then estuarine GVs should be derived using the methods set out in this report. The salinity of marine waters can exceed 36</w:t>
      </w:r>
      <w:r w:rsidRPr="00550F05">
        <w:t xml:space="preserve">‰ </w:t>
      </w:r>
      <w:r>
        <w:t>under certain conditions or times of the year. For such situations, if salinity is known to be a toxicity modifier for the toxicant(s) in question, site-specific GVs are recommended. More than one GV may</w:t>
      </w:r>
      <w:r w:rsidRPr="00550F05">
        <w:t xml:space="preserve"> be required</w:t>
      </w:r>
      <w:r>
        <w:t xml:space="preserve"> if</w:t>
      </w:r>
      <w:r w:rsidRPr="00550F05">
        <w:t xml:space="preserve"> </w:t>
      </w:r>
      <w:r>
        <w:t xml:space="preserve">significant </w:t>
      </w:r>
      <w:r w:rsidRPr="00550F05">
        <w:t>seasonal variability</w:t>
      </w:r>
      <w:r>
        <w:t xml:space="preserve"> exists</w:t>
      </w:r>
      <w:r w:rsidRPr="00550F05">
        <w:t>.</w:t>
      </w:r>
    </w:p>
    <w:p w14:paraId="19B95E2F" w14:textId="3D7FB28C" w:rsidR="0047749D" w:rsidRDefault="0047749D" w:rsidP="0047749D">
      <w:r>
        <w:t xml:space="preserve">GVs derived for toxicants in one </w:t>
      </w:r>
      <w:r w:rsidRPr="0047749D">
        <w:t>medium (fresh, estuarine or marine) typically should not include data from other media.</w:t>
      </w:r>
      <w:r>
        <w:t xml:space="preserve"> Data from multiple media can be used when there are insufficient data for the medium in question and either (</w:t>
      </w:r>
      <w:r w:rsidR="00A0375B">
        <w:t>i)</w:t>
      </w:r>
      <w:r>
        <w:t xml:space="preserve"> statistical analysis reveals there is no difference in the toxicity in the different media or (</w:t>
      </w:r>
      <w:r w:rsidR="00A0375B">
        <w:t>ii</w:t>
      </w:r>
      <w:r>
        <w:t xml:space="preserve">) </w:t>
      </w:r>
      <w:r w:rsidRPr="00A7363C">
        <w:t>based on the chemistry of the chemical and/or its mode of action</w:t>
      </w:r>
      <w:r>
        <w:t>,</w:t>
      </w:r>
      <w:r w:rsidRPr="00A7363C">
        <w:t xml:space="preserve"> there is no reason to expect differences</w:t>
      </w:r>
      <w:r>
        <w:t xml:space="preserve"> in toxicity (refer to Section </w:t>
      </w:r>
      <w:r>
        <w:fldChar w:fldCharType="begin"/>
      </w:r>
      <w:r>
        <w:instrText xml:space="preserve"> REF _Ref522008027 \n \h </w:instrText>
      </w:r>
      <w:r>
        <w:fldChar w:fldCharType="separate"/>
      </w:r>
      <w:r w:rsidR="003A51C3">
        <w:t>3.4.5</w:t>
      </w:r>
      <w:r>
        <w:fldChar w:fldCharType="end"/>
      </w:r>
      <w:r w:rsidR="00365705">
        <w:t xml:space="preserve"> </w:t>
      </w:r>
      <w:r>
        <w:t xml:space="preserve">for further details). </w:t>
      </w:r>
    </w:p>
    <w:p w14:paraId="775EEC7D" w14:textId="66F166DF" w:rsidR="00742E8D" w:rsidRPr="007C67F1" w:rsidRDefault="00742E8D" w:rsidP="00742E8D">
      <w:pPr>
        <w:pStyle w:val="Heading3"/>
      </w:pPr>
      <w:bookmarkStart w:id="17" w:name="_Ref522008190"/>
      <w:bookmarkStart w:id="18" w:name="_Toc528707848"/>
      <w:r>
        <w:t>Screening toxicity data</w:t>
      </w:r>
      <w:bookmarkEnd w:id="17"/>
      <w:bookmarkEnd w:id="18"/>
    </w:p>
    <w:p w14:paraId="0FA37930" w14:textId="555F6316" w:rsidR="00742E8D" w:rsidRPr="007C67F1" w:rsidRDefault="00742E8D" w:rsidP="00742E8D">
      <w:r w:rsidRPr="007C67F1">
        <w:t>Once the toxicity data have been collated</w:t>
      </w:r>
      <w:r>
        <w:t>,</w:t>
      </w:r>
      <w:r w:rsidRPr="007C67F1">
        <w:t xml:space="preserve"> </w:t>
      </w:r>
      <w:r w:rsidR="00A0375B">
        <w:t>they</w:t>
      </w:r>
      <w:r w:rsidR="00D54C5A" w:rsidRPr="007C67F1">
        <w:t xml:space="preserve"> </w:t>
      </w:r>
      <w:r w:rsidRPr="007C67F1">
        <w:t xml:space="preserve">should be screened to determine their suitability for use in </w:t>
      </w:r>
      <w:r w:rsidRPr="00A21CD3">
        <w:t xml:space="preserve">GV derivation. Data </w:t>
      </w:r>
      <w:r w:rsidR="00317B0E">
        <w:t>with</w:t>
      </w:r>
      <w:r w:rsidR="00317B0E" w:rsidRPr="00A21CD3">
        <w:t xml:space="preserve"> </w:t>
      </w:r>
      <w:r w:rsidRPr="00A21CD3">
        <w:t xml:space="preserve">any of the characteristics presented in </w:t>
      </w:r>
      <w:r w:rsidR="006F5541">
        <w:fldChar w:fldCharType="begin"/>
      </w:r>
      <w:r w:rsidR="006F5541">
        <w:instrText xml:space="preserve"> REF _Ref520276250 \h </w:instrText>
      </w:r>
      <w:r w:rsidR="006F5541">
        <w:fldChar w:fldCharType="separate"/>
      </w:r>
      <w:r w:rsidR="003A51C3">
        <w:t xml:space="preserve">Table </w:t>
      </w:r>
      <w:r w:rsidR="003A51C3">
        <w:rPr>
          <w:noProof/>
        </w:rPr>
        <w:t>2</w:t>
      </w:r>
      <w:r w:rsidR="006F5541">
        <w:fldChar w:fldCharType="end"/>
      </w:r>
      <w:r w:rsidR="00365705">
        <w:t xml:space="preserve"> </w:t>
      </w:r>
      <w:r w:rsidRPr="00A21CD3">
        <w:t>should not be used, unless a strong justification is provided. Toxicity values expressed as greater than (&gt;) or greater than or equal to (≥)</w:t>
      </w:r>
      <w:r w:rsidR="007F5F51">
        <w:t xml:space="preserve"> </w:t>
      </w:r>
      <w:r w:rsidRPr="00A21CD3">
        <w:t>can be used, subject to professional judg</w:t>
      </w:r>
      <w:r w:rsidR="003528E2">
        <w:t>e</w:t>
      </w:r>
      <w:r w:rsidRPr="00A21CD3">
        <w:t>ment being applied to determine whether they: (i) are too far</w:t>
      </w:r>
      <w:r w:rsidRPr="007C67F1">
        <w:t xml:space="preserve"> outside the existing data range and/or (ii) have an overly large influence on the final </w:t>
      </w:r>
      <w:r>
        <w:t>G</w:t>
      </w:r>
      <w:r w:rsidRPr="007C67F1">
        <w:t xml:space="preserve">V. </w:t>
      </w:r>
      <w:r w:rsidR="00317B0E">
        <w:t xml:space="preserve">If the </w:t>
      </w:r>
      <w:r>
        <w:t>data do not meet either of these criteria,</w:t>
      </w:r>
      <w:r w:rsidRPr="007C67F1">
        <w:t xml:space="preserve"> </w:t>
      </w:r>
      <w:r>
        <w:t>they</w:t>
      </w:r>
      <w:r w:rsidRPr="007C67F1">
        <w:t xml:space="preserve"> </w:t>
      </w:r>
      <w:r>
        <w:t xml:space="preserve">can be </w:t>
      </w:r>
      <w:r w:rsidRPr="00D54C5A">
        <w:t>used. Less than (&lt;) and less than or equal to (</w:t>
      </w:r>
      <w:r w:rsidRPr="00D54C5A">
        <w:rPr>
          <w:rFonts w:cs="Calibri"/>
        </w:rPr>
        <w:t>≤</w:t>
      </w:r>
      <w:r w:rsidRPr="00D54C5A">
        <w:t>) values should be excluded unless</w:t>
      </w:r>
      <w:r w:rsidR="00D54C5A" w:rsidRPr="00D54C5A">
        <w:t>:</w:t>
      </w:r>
      <w:r w:rsidRPr="00D54C5A">
        <w:t xml:space="preserve"> </w:t>
      </w:r>
      <w:r w:rsidR="00D54C5A" w:rsidRPr="00D54C5A">
        <w:t xml:space="preserve">(i) </w:t>
      </w:r>
      <w:r w:rsidRPr="00D54C5A">
        <w:t xml:space="preserve">there are no other data for a species, </w:t>
      </w:r>
      <w:r w:rsidR="00D54C5A" w:rsidRPr="00D54C5A">
        <w:t xml:space="preserve">(ii) </w:t>
      </w:r>
      <w:r w:rsidRPr="00D54C5A">
        <w:t xml:space="preserve">the data point sits at the lower end of the distribution of species sensitivities, </w:t>
      </w:r>
      <w:r w:rsidR="00D54C5A" w:rsidRPr="00D54C5A">
        <w:t xml:space="preserve">or (iii) </w:t>
      </w:r>
      <w:r w:rsidRPr="00D54C5A">
        <w:t>the exclusion of the data would result in a less conservative GV. When</w:t>
      </w:r>
      <w:r>
        <w:t xml:space="preserve"> using </w:t>
      </w:r>
      <w:r w:rsidRPr="007C67F1">
        <w:t>≥</w:t>
      </w:r>
      <w:r>
        <w:t xml:space="preserve">, &gt;, </w:t>
      </w:r>
      <w:r>
        <w:rPr>
          <w:rFonts w:cs="Calibri"/>
        </w:rPr>
        <w:t>≤ and &lt; values in calculating a GV, the actual value should be used (</w:t>
      </w:r>
      <w:r w:rsidR="00506746">
        <w:rPr>
          <w:rFonts w:cs="Calibri"/>
        </w:rPr>
        <w:t>for example</w:t>
      </w:r>
      <w:r>
        <w:rPr>
          <w:rFonts w:cs="Calibri"/>
        </w:rPr>
        <w:t xml:space="preserve"> a value of &gt;20 µ</w:t>
      </w:r>
      <w:r>
        <w:t>g/L</w:t>
      </w:r>
      <w:r>
        <w:rPr>
          <w:rFonts w:cs="Calibri"/>
        </w:rPr>
        <w:t xml:space="preserve"> would, for the purposes of deriving a GV, be used as 20 µ</w:t>
      </w:r>
      <w:r>
        <w:t>g/L</w:t>
      </w:r>
      <w:r>
        <w:rPr>
          <w:rFonts w:cs="Calibri"/>
        </w:rPr>
        <w:t xml:space="preserve">). </w:t>
      </w:r>
      <w:r>
        <w:t>The lower value of a range of values for toxicity (</w:t>
      </w:r>
      <w:r w:rsidR="00506746">
        <w:t>for example</w:t>
      </w:r>
      <w:r>
        <w:t xml:space="preserve"> LC50 = 25</w:t>
      </w:r>
      <w:r w:rsidR="00317B0E">
        <w:t>–</w:t>
      </w:r>
      <w:r>
        <w:t>50 </w:t>
      </w:r>
      <w:r>
        <w:rPr>
          <w:rFonts w:cs="Calibri"/>
        </w:rPr>
        <w:t>µ</w:t>
      </w:r>
      <w:r>
        <w:t>g/L) can also be used, subject to professional consideration</w:t>
      </w:r>
      <w:r w:rsidRPr="007C67F1">
        <w:t>.</w:t>
      </w:r>
      <w:r w:rsidRPr="00A612C8">
        <w:t xml:space="preserve"> </w:t>
      </w:r>
      <w:r w:rsidRPr="007C67F1">
        <w:t>For all the above decisions, best professional judgement should be applied and the reasoning behind all decisions should be documented.</w:t>
      </w:r>
    </w:p>
    <w:p w14:paraId="0D6CF0FF" w14:textId="59878080" w:rsidR="00742E8D" w:rsidRPr="00742E8D" w:rsidRDefault="006F5541" w:rsidP="00742E8D">
      <w:pPr>
        <w:pStyle w:val="Caption"/>
      </w:pPr>
      <w:bookmarkStart w:id="19" w:name="_Ref520276250"/>
      <w:r>
        <w:lastRenderedPageBreak/>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2</w:t>
      </w:r>
      <w:r w:rsidR="004E2C54">
        <w:rPr>
          <w:noProof/>
        </w:rPr>
        <w:fldChar w:fldCharType="end"/>
      </w:r>
      <w:bookmarkEnd w:id="19"/>
      <w:r>
        <w:t xml:space="preserve"> </w:t>
      </w:r>
      <w:r w:rsidR="00742E8D" w:rsidRPr="00742E8D">
        <w:t xml:space="preserve">Circumstances and types of toxicity data for which guideline values should not be </w:t>
      </w:r>
      <w:r w:rsidR="00742E8D" w:rsidRPr="00317B0E">
        <w:t>calculated</w:t>
      </w:r>
      <w:r w:rsidR="00742E8D" w:rsidRPr="00317B0E">
        <w:rPr>
          <w:vertAlign w:val="superscript"/>
        </w:rPr>
        <w:t>a</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Circumstances and types of toxicity data for which guideline values should not be calculated"/>
        <w:tblDescription w:val="Table shows the four test characterisitics (experimental design, duration of exposure, toxicological endpoint and aqueous solubility) for which, under certain conditions (listed in the table), guideline values should not be calculated."/>
      </w:tblPr>
      <w:tblGrid>
        <w:gridCol w:w="2044"/>
        <w:gridCol w:w="7026"/>
      </w:tblGrid>
      <w:tr w:rsidR="00742E8D" w14:paraId="2F3ACBA0" w14:textId="77777777" w:rsidTr="00122E82">
        <w:trPr>
          <w:cantSplit/>
          <w:trHeight w:val="495"/>
        </w:trPr>
        <w:tc>
          <w:tcPr>
            <w:tcW w:w="1127" w:type="pct"/>
            <w:shd w:val="clear" w:color="auto" w:fill="336699"/>
            <w:vAlign w:val="center"/>
          </w:tcPr>
          <w:p w14:paraId="27660FD9" w14:textId="77777777" w:rsidR="00742E8D" w:rsidRPr="00297549" w:rsidRDefault="00742E8D" w:rsidP="00742E8D">
            <w:pPr>
              <w:pStyle w:val="TableHeading"/>
              <w:rPr>
                <w:color w:val="FFFFFF" w:themeColor="background1"/>
              </w:rPr>
            </w:pPr>
            <w:r w:rsidRPr="00297549">
              <w:rPr>
                <w:color w:val="FFFFFF" w:themeColor="background1"/>
              </w:rPr>
              <w:t>TEST CHARACTERISTIC</w:t>
            </w:r>
          </w:p>
        </w:tc>
        <w:tc>
          <w:tcPr>
            <w:tcW w:w="3873" w:type="pct"/>
            <w:shd w:val="clear" w:color="auto" w:fill="336699"/>
            <w:vAlign w:val="center"/>
          </w:tcPr>
          <w:p w14:paraId="117ACDEE" w14:textId="77777777" w:rsidR="00742E8D" w:rsidRPr="00297549" w:rsidRDefault="00742E8D" w:rsidP="00742E8D">
            <w:pPr>
              <w:pStyle w:val="TableHeading"/>
              <w:rPr>
                <w:color w:val="FFFFFF" w:themeColor="background1"/>
              </w:rPr>
            </w:pPr>
            <w:r w:rsidRPr="00297549">
              <w:rPr>
                <w:color w:val="FFFFFF" w:themeColor="background1"/>
              </w:rPr>
              <w:t>CONDITIONS EXCLUDED</w:t>
            </w:r>
          </w:p>
        </w:tc>
      </w:tr>
      <w:tr w:rsidR="00742E8D" w:rsidRPr="00A21CD3" w14:paraId="300B9FD2" w14:textId="77777777" w:rsidTr="00122E82">
        <w:trPr>
          <w:cantSplit/>
        </w:trPr>
        <w:tc>
          <w:tcPr>
            <w:tcW w:w="1127" w:type="pct"/>
          </w:tcPr>
          <w:p w14:paraId="7DA27A62" w14:textId="77777777" w:rsidR="00742E8D" w:rsidRPr="00A21CD3" w:rsidRDefault="00742E8D" w:rsidP="00742E8D">
            <w:pPr>
              <w:pStyle w:val="TableText"/>
            </w:pPr>
            <w:r w:rsidRPr="00A21CD3">
              <w:t>Experimental design</w:t>
            </w:r>
          </w:p>
        </w:tc>
        <w:tc>
          <w:tcPr>
            <w:tcW w:w="3873" w:type="pct"/>
          </w:tcPr>
          <w:p w14:paraId="5D3E09D2" w14:textId="2792285C" w:rsidR="00742E8D" w:rsidRPr="00A21CD3" w:rsidRDefault="00742E8D" w:rsidP="00742E8D">
            <w:pPr>
              <w:pStyle w:val="TableText"/>
            </w:pPr>
            <w:r w:rsidRPr="00A21CD3">
              <w:t>Where the test concentrations differ by a large amount (</w:t>
            </w:r>
            <w:r w:rsidR="00506746">
              <w:t>for example</w:t>
            </w:r>
            <w:r w:rsidRPr="00A21CD3">
              <w:t xml:space="preserve"> </w:t>
            </w:r>
            <w:r w:rsidRPr="00A21CD3">
              <w:rPr>
                <w:rFonts w:cs="Arial"/>
              </w:rPr>
              <w:t>≥</w:t>
            </w:r>
            <w:r w:rsidRPr="00A21CD3">
              <w:t>10-fold differences such as 1, 10, 100, 1000 and 10 000 µg/L)</w:t>
            </w:r>
          </w:p>
        </w:tc>
      </w:tr>
      <w:tr w:rsidR="00742E8D" w:rsidRPr="00A21CD3" w14:paraId="6F404EC3" w14:textId="77777777" w:rsidTr="00122E82">
        <w:trPr>
          <w:cantSplit/>
        </w:trPr>
        <w:tc>
          <w:tcPr>
            <w:tcW w:w="1127" w:type="pct"/>
          </w:tcPr>
          <w:p w14:paraId="48FF0FA8" w14:textId="77777777" w:rsidR="00742E8D" w:rsidRPr="00A21CD3" w:rsidRDefault="00742E8D" w:rsidP="00742E8D">
            <w:pPr>
              <w:pStyle w:val="TableText"/>
            </w:pPr>
            <w:r w:rsidRPr="00A21CD3">
              <w:t>Duration of exposure</w:t>
            </w:r>
          </w:p>
        </w:tc>
        <w:tc>
          <w:tcPr>
            <w:tcW w:w="3873" w:type="pct"/>
          </w:tcPr>
          <w:p w14:paraId="7C088E19" w14:textId="3735A445" w:rsidR="00742E8D" w:rsidRPr="00A21CD3" w:rsidRDefault="00742E8D" w:rsidP="007136F3">
            <w:pPr>
              <w:pStyle w:val="TableText"/>
            </w:pPr>
            <w:r w:rsidRPr="00A21CD3">
              <w:t xml:space="preserve">If not stated or does not conform with </w:t>
            </w:r>
            <w:r w:rsidR="007136F3">
              <w:fldChar w:fldCharType="begin"/>
            </w:r>
            <w:r w:rsidR="007136F3">
              <w:instrText xml:space="preserve"> REF _Ref520276069 \h </w:instrText>
            </w:r>
            <w:r w:rsidR="007136F3">
              <w:fldChar w:fldCharType="separate"/>
            </w:r>
            <w:r w:rsidR="003A51C3">
              <w:t xml:space="preserve">Table </w:t>
            </w:r>
            <w:r w:rsidR="003A51C3">
              <w:rPr>
                <w:noProof/>
              </w:rPr>
              <w:t>1</w:t>
            </w:r>
            <w:r w:rsidR="007136F3">
              <w:fldChar w:fldCharType="end"/>
            </w:r>
          </w:p>
        </w:tc>
      </w:tr>
      <w:tr w:rsidR="00742E8D" w:rsidRPr="00A21CD3" w14:paraId="5D4E8C41" w14:textId="77777777" w:rsidTr="00122E82">
        <w:trPr>
          <w:cantSplit/>
        </w:trPr>
        <w:tc>
          <w:tcPr>
            <w:tcW w:w="1127" w:type="pct"/>
          </w:tcPr>
          <w:p w14:paraId="111A8E72" w14:textId="77777777" w:rsidR="00742E8D" w:rsidRPr="00A21CD3" w:rsidRDefault="00742E8D" w:rsidP="00742E8D">
            <w:pPr>
              <w:pStyle w:val="TableText"/>
            </w:pPr>
            <w:r w:rsidRPr="00A21CD3">
              <w:t>Toxicological endpoint</w:t>
            </w:r>
          </w:p>
        </w:tc>
        <w:tc>
          <w:tcPr>
            <w:tcW w:w="3873" w:type="pct"/>
          </w:tcPr>
          <w:p w14:paraId="42D76BC7" w14:textId="77777777" w:rsidR="00742E8D" w:rsidRPr="00A21CD3" w:rsidRDefault="00742E8D" w:rsidP="00742E8D">
            <w:pPr>
              <w:pStyle w:val="TableText"/>
            </w:pPr>
            <w:r w:rsidRPr="00A21CD3">
              <w:t>If not stated and/or endpoints other than lethality, immobilisation, growth, population growth or the equivalent unless the endpoint has been proven to be ecologically relevant</w:t>
            </w:r>
          </w:p>
        </w:tc>
      </w:tr>
      <w:tr w:rsidR="00742E8D" w:rsidRPr="00A21CD3" w14:paraId="7BE7364D" w14:textId="77777777" w:rsidTr="00122E82">
        <w:trPr>
          <w:cantSplit/>
        </w:trPr>
        <w:tc>
          <w:tcPr>
            <w:tcW w:w="1127" w:type="pct"/>
          </w:tcPr>
          <w:p w14:paraId="29678716" w14:textId="77777777" w:rsidR="00742E8D" w:rsidRPr="00A21CD3" w:rsidRDefault="00742E8D" w:rsidP="00742E8D">
            <w:pPr>
              <w:pStyle w:val="TableText"/>
            </w:pPr>
            <w:r w:rsidRPr="00A21CD3">
              <w:t>Aqueous solubility</w:t>
            </w:r>
          </w:p>
        </w:tc>
        <w:tc>
          <w:tcPr>
            <w:tcW w:w="3873" w:type="pct"/>
          </w:tcPr>
          <w:p w14:paraId="03B618EF" w14:textId="77777777" w:rsidR="00742E8D" w:rsidRPr="00A21CD3" w:rsidRDefault="00742E8D" w:rsidP="00742E8D">
            <w:pPr>
              <w:pStyle w:val="TableText"/>
            </w:pPr>
            <w:r w:rsidRPr="00A21CD3">
              <w:t>If toxicity values are greater than twice the aqueous solubility</w:t>
            </w:r>
          </w:p>
        </w:tc>
      </w:tr>
    </w:tbl>
    <w:p w14:paraId="701B31FD" w14:textId="1AAD50D5" w:rsidR="00742E8D" w:rsidRDefault="00742E8D" w:rsidP="00122E82">
      <w:pPr>
        <w:pStyle w:val="FigureTableNoteSource"/>
        <w:ind w:left="142" w:hanging="142"/>
      </w:pPr>
      <w:r w:rsidRPr="00260279">
        <w:rPr>
          <w:b/>
        </w:rPr>
        <w:t xml:space="preserve">a </w:t>
      </w:r>
      <w:r w:rsidRPr="00A21CD3">
        <w:t xml:space="preserve">Except where the data are of particular significance and a strong justification for their inclusion can be provided and is deemed to be of </w:t>
      </w:r>
      <w:r w:rsidRPr="00C06B99">
        <w:t>net</w:t>
      </w:r>
      <w:r w:rsidRPr="00A21CD3">
        <w:t xml:space="preserve"> benefit to the derivation of the guideline value.</w:t>
      </w:r>
      <w:r w:rsidRPr="00964125">
        <w:t xml:space="preserve"> </w:t>
      </w:r>
    </w:p>
    <w:p w14:paraId="5E59A73A" w14:textId="77777777" w:rsidR="00260279" w:rsidRPr="00260279" w:rsidRDefault="00260279" w:rsidP="00260279">
      <w:pPr>
        <w:pStyle w:val="FigureTableNoteSource"/>
        <w:rPr>
          <w:vertAlign w:val="superscript"/>
        </w:rPr>
      </w:pPr>
      <w:r w:rsidRPr="00317B0E">
        <w:t>Source: modified from Warne, 2001</w:t>
      </w:r>
      <w:r w:rsidRPr="00A21CD3">
        <w:rPr>
          <w:vertAlign w:val="superscript"/>
        </w:rPr>
        <w:t xml:space="preserve"> </w:t>
      </w:r>
    </w:p>
    <w:p w14:paraId="307140B3" w14:textId="373B3331" w:rsidR="00742E8D" w:rsidRPr="00A276A1" w:rsidRDefault="00742E8D" w:rsidP="00742E8D">
      <w:r w:rsidRPr="00A276A1">
        <w:t>Endpoints that are considered to be ecologically relevant (</w:t>
      </w:r>
      <w:r w:rsidR="00506746">
        <w:t>for example</w:t>
      </w:r>
      <w:r w:rsidRPr="00A276A1">
        <w:t xml:space="preserve"> lethality, immobilisation, growth, development, population growth, and reproduction) can be used to derive GVs. Non-traditional endpoints such as photosynthesis inhibition, </w:t>
      </w:r>
      <w:r w:rsidRPr="00523C26">
        <w:rPr>
          <w:i/>
        </w:rPr>
        <w:t>in</w:t>
      </w:r>
      <w:r w:rsidR="00523C26" w:rsidRPr="00523C26">
        <w:rPr>
          <w:i/>
        </w:rPr>
        <w:t xml:space="preserve"> </w:t>
      </w:r>
      <w:r w:rsidRPr="00523C26">
        <w:rPr>
          <w:i/>
        </w:rPr>
        <w:t>vivo</w:t>
      </w:r>
      <w:r w:rsidRPr="00A276A1">
        <w:t xml:space="preserve"> biochemical and physiological endpoints, behavioural endpoints, and genotoxicity and mutagenicity, may also be used provided that their ecological relevance for the species, or closely related species, has been demonstrated. An endpoint is considered to have ecological relevance when it negatively affects a species’ ecological competitiveness (</w:t>
      </w:r>
      <w:r w:rsidR="00506746">
        <w:t>that is</w:t>
      </w:r>
      <w:r w:rsidRPr="00A276A1">
        <w:t xml:space="preserve"> its ability to increase the frequency of its genes in subsequent generations). What is considered ecologically relevant will be both species</w:t>
      </w:r>
      <w:r>
        <w:t>-</w:t>
      </w:r>
      <w:r w:rsidRPr="00A276A1">
        <w:t xml:space="preserve"> and toxicant</w:t>
      </w:r>
      <w:r>
        <w:t>-</w:t>
      </w:r>
      <w:r w:rsidRPr="00A276A1">
        <w:t>specific. An effect on a species’ competitiveness can be direct or indirect in the case of a symbiotic organism such as zooxanthellae in corals. Non-traditional endpoints that have not had their ecological relevance unambiguously demonstrated should only be used as an additional line of evidence in weight</w:t>
      </w:r>
      <w:r>
        <w:t xml:space="preserve"> </w:t>
      </w:r>
      <w:r w:rsidRPr="00A276A1">
        <w:t>of</w:t>
      </w:r>
      <w:r>
        <w:t xml:space="preserve"> </w:t>
      </w:r>
      <w:r w:rsidRPr="00A276A1">
        <w:t>evidence (</w:t>
      </w:r>
      <w:r w:rsidR="000B2A73" w:rsidRPr="00A276A1">
        <w:t>W</w:t>
      </w:r>
      <w:r w:rsidR="000B2A73">
        <w:t>o</w:t>
      </w:r>
      <w:r w:rsidR="000B2A73" w:rsidRPr="00A276A1">
        <w:t>E</w:t>
      </w:r>
      <w:r w:rsidRPr="00A276A1">
        <w:t xml:space="preserve">) based risk assessments. </w:t>
      </w:r>
      <w:r w:rsidR="00122E82">
        <w:t>When</w:t>
      </w:r>
      <w:r w:rsidRPr="00A276A1">
        <w:t xml:space="preserve"> deriving site-specific GVs, the onus of proving ecological relevance of an endpoint lies with the organisation or person deriving the GV. Special consideration can be given to the use of non-traditional endpoints for which ecological relevance has not been demonstrated if they are the only data available for unique environments </w:t>
      </w:r>
      <w:r w:rsidR="00122E82" w:rsidRPr="00A276A1">
        <w:t>(</w:t>
      </w:r>
      <w:r w:rsidR="00506746">
        <w:t>for example</w:t>
      </w:r>
      <w:r w:rsidR="00122E82" w:rsidRPr="00A276A1">
        <w:t xml:space="preserve"> </w:t>
      </w:r>
      <w:r w:rsidR="00122E82" w:rsidRPr="00523C26">
        <w:t>polar</w:t>
      </w:r>
      <w:r w:rsidR="00122E82" w:rsidRPr="00A276A1">
        <w:t xml:space="preserve">) </w:t>
      </w:r>
      <w:r w:rsidRPr="00A276A1">
        <w:t>for which regional or site-specific GVs are to be derived. This extends to the emerging use of ecogenomic data in environmental assessments and, potentially, GV derivation. Again, appropriate justification for all decisions should be provided.</w:t>
      </w:r>
    </w:p>
    <w:p w14:paraId="03CBEAB3" w14:textId="100293D3" w:rsidR="00742E8D" w:rsidRPr="00A276A1" w:rsidRDefault="00742E8D" w:rsidP="00742E8D">
      <w:r w:rsidRPr="00A276A1">
        <w:t xml:space="preserve">When searching for, and compiling, data for GV derivation, </w:t>
      </w:r>
      <w:r w:rsidRPr="00523C26">
        <w:t xml:space="preserve">it is advisable that </w:t>
      </w:r>
      <w:r w:rsidR="00523C26" w:rsidRPr="00523C26">
        <w:t xml:space="preserve">the literature </w:t>
      </w:r>
      <w:r w:rsidRPr="00523C26">
        <w:t>search be restricted to data based on traditional endpoints, with data from non-traditional endpoints evaluated only in exceptional circumstances,</w:t>
      </w:r>
      <w:r w:rsidRPr="00A276A1">
        <w:t xml:space="preserve"> </w:t>
      </w:r>
      <w:r w:rsidR="00B01A58">
        <w:t>for example</w:t>
      </w:r>
      <w:r w:rsidR="007F5F51">
        <w:t>,</w:t>
      </w:r>
      <w:r w:rsidRPr="00A276A1">
        <w:t xml:space="preserve"> where there are insufficient traditional data, or to address particular site-specific concerns.</w:t>
      </w:r>
    </w:p>
    <w:p w14:paraId="40F77612" w14:textId="105ED7B1" w:rsidR="00742E8D" w:rsidRPr="00A276A1" w:rsidRDefault="00742E8D" w:rsidP="00742E8D">
      <w:r w:rsidRPr="00A276A1">
        <w:t xml:space="preserve">The statistical estimates of </w:t>
      </w:r>
      <w:r>
        <w:t xml:space="preserve">chronic </w:t>
      </w:r>
      <w:r w:rsidRPr="00A276A1">
        <w:t>toxicity (</w:t>
      </w:r>
      <w:r w:rsidR="00506746">
        <w:t>that is</w:t>
      </w:r>
      <w:r w:rsidRPr="00A276A1">
        <w:t xml:space="preserve"> measures of toxicity) that can be used to derive GVs have been expanded from the 2000 Guidelines and ordered in a hierarchy. The hierarchy is as follows (in order of preference):</w:t>
      </w:r>
    </w:p>
    <w:p w14:paraId="70796E59" w14:textId="1E6BCF32" w:rsidR="00742E8D" w:rsidRPr="00A276A1" w:rsidRDefault="00742E8D" w:rsidP="00742E8D">
      <w:pPr>
        <w:pStyle w:val="ListBullet"/>
      </w:pPr>
      <w:r w:rsidRPr="00A276A1">
        <w:t xml:space="preserve">No effect concentrations (NEC) (van der Hoeven et al. 1997; Fox 2009; Fox </w:t>
      </w:r>
      <w:r w:rsidR="00506746">
        <w:t>and</w:t>
      </w:r>
      <w:r w:rsidR="00993E97" w:rsidRPr="00A276A1">
        <w:t xml:space="preserve"> </w:t>
      </w:r>
      <w:r w:rsidRPr="00A276A1">
        <w:t>Billoir 2011)</w:t>
      </w:r>
    </w:p>
    <w:p w14:paraId="7D8B360D" w14:textId="4C94179E" w:rsidR="00742E8D" w:rsidRPr="00A276A1" w:rsidRDefault="00742E8D" w:rsidP="00742E8D">
      <w:pPr>
        <w:pStyle w:val="ListBullet"/>
      </w:pPr>
      <w:r w:rsidRPr="00A276A1">
        <w:t>x% effect/inhibition/lethal concentration (</w:t>
      </w:r>
      <w:r w:rsidR="00ED6275">
        <w:t xml:space="preserve">in order of preference: </w:t>
      </w:r>
      <w:r w:rsidRPr="00A276A1">
        <w:t xml:space="preserve">EC/IC/LCx) where x </w:t>
      </w:r>
      <w:r w:rsidRPr="00A276A1">
        <w:sym w:font="Symbol" w:char="F0A3"/>
      </w:r>
      <w:r w:rsidRPr="00A276A1">
        <w:t>10</w:t>
      </w:r>
      <w:r w:rsidR="00C152C7">
        <w:t xml:space="preserve"> </w:t>
      </w:r>
      <w:r w:rsidR="00764FD7">
        <w:t>(w</w:t>
      </w:r>
      <w:r w:rsidR="00764FD7" w:rsidRPr="00764FD7">
        <w:t>herever possible</w:t>
      </w:r>
      <w:r w:rsidR="00764FD7">
        <w:t>,</w:t>
      </w:r>
      <w:r w:rsidR="00764FD7" w:rsidRPr="00764FD7">
        <w:t xml:space="preserve"> ECx and ICx data should be used in preference to LCx data</w:t>
      </w:r>
      <w:r w:rsidR="00764FD7">
        <w:t>)</w:t>
      </w:r>
    </w:p>
    <w:p w14:paraId="60A59C50" w14:textId="5E789F62" w:rsidR="00742E8D" w:rsidRPr="00A276A1" w:rsidRDefault="00742E8D" w:rsidP="00742E8D">
      <w:pPr>
        <w:pStyle w:val="ListBullet"/>
      </w:pPr>
      <w:r w:rsidRPr="00A276A1">
        <w:lastRenderedPageBreak/>
        <w:t xml:space="preserve">10% bounded effect concentration (BEC10) (Hoekstra </w:t>
      </w:r>
      <w:r w:rsidR="00506746">
        <w:t>and</w:t>
      </w:r>
      <w:r w:rsidR="00993E97" w:rsidRPr="00A276A1">
        <w:t xml:space="preserve"> </w:t>
      </w:r>
      <w:r w:rsidRPr="00A276A1">
        <w:t>Van Ewijk 1993)</w:t>
      </w:r>
    </w:p>
    <w:p w14:paraId="4C6A9230" w14:textId="77777777" w:rsidR="00742E8D" w:rsidRPr="00A276A1" w:rsidRDefault="00742E8D" w:rsidP="00742E8D">
      <w:pPr>
        <w:pStyle w:val="ListBullet"/>
      </w:pPr>
      <w:r w:rsidRPr="00A276A1">
        <w:t>x% effect/inhibition concentration (EC/IC/LCx</w:t>
      </w:r>
      <w:r w:rsidRPr="00A276A1">
        <w:rPr>
          <w:vertAlign w:val="superscript"/>
        </w:rPr>
        <w:t>1</w:t>
      </w:r>
      <w:r w:rsidRPr="00A276A1">
        <w:t xml:space="preserve">) where </w:t>
      </w:r>
      <w:r w:rsidRPr="00523C26">
        <w:t>x &gt;10</w:t>
      </w:r>
      <w:r w:rsidRPr="00A276A1">
        <w:t xml:space="preserve"> and </w:t>
      </w:r>
      <w:r w:rsidRPr="00A276A1">
        <w:sym w:font="Symbol" w:char="F0A3"/>
      </w:r>
      <w:r w:rsidRPr="00A276A1">
        <w:t>20</w:t>
      </w:r>
    </w:p>
    <w:p w14:paraId="2F770F35" w14:textId="77777777" w:rsidR="00742E8D" w:rsidRPr="00A276A1" w:rsidRDefault="00742E8D" w:rsidP="00742E8D">
      <w:pPr>
        <w:pStyle w:val="ListBullet"/>
      </w:pPr>
      <w:r w:rsidRPr="00A276A1">
        <w:t>No observed effect concentration (NOEC)</w:t>
      </w:r>
    </w:p>
    <w:p w14:paraId="058F40F2" w14:textId="77777777" w:rsidR="00742E8D" w:rsidRPr="00043A3A" w:rsidRDefault="00742E8D" w:rsidP="00742E8D">
      <w:pPr>
        <w:pStyle w:val="ListBullet"/>
      </w:pPr>
      <w:r w:rsidRPr="00043A3A">
        <w:t>NOEC estimated from a chronic maximum acceptable toxicant concentration (MATC), lowest observed effect concentration (LOEC) or median lethal/effect value (LC/EC50).</w:t>
      </w:r>
    </w:p>
    <w:p w14:paraId="63BB2B79" w14:textId="102B27A0" w:rsidR="00742E8D" w:rsidRDefault="00742E8D" w:rsidP="00742E8D">
      <w:r>
        <w:t>Although NECs are not regularly reported, they are considered the preferred measure of toxicity</w:t>
      </w:r>
      <w:r w:rsidRPr="00D62D86">
        <w:t xml:space="preserve"> </w:t>
      </w:r>
      <w:r>
        <w:t>as they are</w:t>
      </w:r>
      <w:r w:rsidRPr="00855FC7">
        <w:t xml:space="preserve"> more closely aligned with the objective of GVs</w:t>
      </w:r>
      <w:r>
        <w:t>,</w:t>
      </w:r>
      <w:r w:rsidRPr="00855FC7">
        <w:t xml:space="preserve"> </w:t>
      </w:r>
      <w:r w:rsidR="00FD4C61">
        <w:t>that is,</w:t>
      </w:r>
      <w:r>
        <w:t xml:space="preserve"> </w:t>
      </w:r>
      <w:r w:rsidRPr="00855FC7">
        <w:t xml:space="preserve">to protect aquatic ecosystems, </w:t>
      </w:r>
      <w:r>
        <w:t xml:space="preserve">as they are the </w:t>
      </w:r>
      <w:r w:rsidRPr="00855FC7">
        <w:t>concentration</w:t>
      </w:r>
      <w:r>
        <w:t>s that have</w:t>
      </w:r>
      <w:r w:rsidRPr="00855FC7">
        <w:t xml:space="preserve"> no adverse effect on species. </w:t>
      </w:r>
      <w:r>
        <w:t>Reporting of NECs, and their subsequent use in GV derivation, is likely to increase in the future.</w:t>
      </w:r>
    </w:p>
    <w:p w14:paraId="1E7FBD91" w14:textId="3A5816F4" w:rsidR="00742E8D" w:rsidRDefault="00742E8D" w:rsidP="00742E8D">
      <w:r w:rsidRPr="00893C64">
        <w:t xml:space="preserve">The pH range for </w:t>
      </w:r>
      <w:r w:rsidRPr="00000AAF">
        <w:t>freshwaters for which toxicity data have been generated has been retained as between 6.0 and 9.0</w:t>
      </w:r>
      <w:r w:rsidR="00ED6275">
        <w:t>, as per the 2000 Guidelines</w:t>
      </w:r>
      <w:r w:rsidRPr="00000AAF">
        <w:t>. Typically, tests</w:t>
      </w:r>
      <w:r w:rsidRPr="00893C64">
        <w:t xml:space="preserve"> conducted outside of this pH range should not be included in the generic dataset or in species-specific geometric means.</w:t>
      </w:r>
      <w:r>
        <w:t xml:space="preserve"> </w:t>
      </w:r>
      <w:r w:rsidRPr="00893C64">
        <w:t>However, exceptions may be made where such data will clearly improve the reliability of the GV and/or add numerous Australian and/or New Zealand species to the dataset (with all decisions needing to be transparent and appropriately justified).</w:t>
      </w:r>
      <w:r>
        <w:t xml:space="preserve"> </w:t>
      </w:r>
      <w:r w:rsidRPr="00893C64">
        <w:t xml:space="preserve">Moreover, it may be useful to derive </w:t>
      </w:r>
      <w:r>
        <w:t>DGV</w:t>
      </w:r>
      <w:r w:rsidRPr="00893C64">
        <w:t>s for different pH ranges, as is the case for aluminium in freshwaters</w:t>
      </w:r>
      <w:r>
        <w:t xml:space="preserve">, but only if </w:t>
      </w:r>
      <w:r w:rsidRPr="00893C64">
        <w:t>pH is known to significantly affect toxicant bioavailability (</w:t>
      </w:r>
      <w:r w:rsidR="00506746">
        <w:t>for example</w:t>
      </w:r>
      <w:r w:rsidRPr="00893C64">
        <w:t xml:space="preserve"> many metals)</w:t>
      </w:r>
      <w:r>
        <w:t xml:space="preserve"> </w:t>
      </w:r>
      <w:r w:rsidRPr="00893C64">
        <w:t>and if sufficient data exist. Site-specific GV derivations may also be undertaken for conditions within specific pH ranges for specific sites/regions</w:t>
      </w:r>
      <w:r>
        <w:t>.</w:t>
      </w:r>
    </w:p>
    <w:p w14:paraId="259819C7" w14:textId="613213C3" w:rsidR="00532999" w:rsidRDefault="00532999" w:rsidP="00532999">
      <w:pPr>
        <w:tabs>
          <w:tab w:val="left" w:pos="2410"/>
        </w:tabs>
        <w:ind w:right="566"/>
      </w:pPr>
      <w:r>
        <w:t>Some chemicals, such as pesticides, are released into the environment in the form of</w:t>
      </w:r>
      <w:r w:rsidR="000710D4">
        <w:t xml:space="preserve"> </w:t>
      </w:r>
      <w:r>
        <w:t>commercial formulations. For such chemicals</w:t>
      </w:r>
      <w:r w:rsidR="00021AB7">
        <w:t>,</w:t>
      </w:r>
      <w:r>
        <w:t xml:space="preserve"> refer to Section </w:t>
      </w:r>
      <w:r w:rsidR="008A4201">
        <w:fldChar w:fldCharType="begin"/>
      </w:r>
      <w:r w:rsidR="008A4201">
        <w:instrText xml:space="preserve"> REF _Ref522008044 \n \h </w:instrText>
      </w:r>
      <w:r w:rsidR="008A4201">
        <w:fldChar w:fldCharType="separate"/>
      </w:r>
      <w:r w:rsidR="003A51C3">
        <w:t>3.10</w:t>
      </w:r>
      <w:r w:rsidR="008A4201">
        <w:fldChar w:fldCharType="end"/>
      </w:r>
      <w:r>
        <w:t xml:space="preserve"> </w:t>
      </w:r>
      <w:r w:rsidR="00021AB7">
        <w:t>to</w:t>
      </w:r>
      <w:r>
        <w:t xml:space="preserve"> determin</w:t>
      </w:r>
      <w:r w:rsidR="00021AB7">
        <w:t>e</w:t>
      </w:r>
      <w:r>
        <w:t xml:space="preserve"> which data to use when deriving DGVs and formulation-corrected GVs.</w:t>
      </w:r>
    </w:p>
    <w:p w14:paraId="5721A050" w14:textId="77777777" w:rsidR="00C13B28" w:rsidRDefault="00742E8D" w:rsidP="00742E8D">
      <w:pPr>
        <w:pStyle w:val="Heading3"/>
        <w:rPr>
          <w:lang w:eastAsia="ja-JP"/>
        </w:rPr>
      </w:pPr>
      <w:bookmarkStart w:id="20" w:name="_Toc528707849"/>
      <w:r>
        <w:rPr>
          <w:lang w:eastAsia="ja-JP"/>
        </w:rPr>
        <w:t>Assessing the quality of toxicity data</w:t>
      </w:r>
      <w:bookmarkEnd w:id="20"/>
    </w:p>
    <w:p w14:paraId="400FFFAB" w14:textId="77777777" w:rsidR="00742E8D" w:rsidRDefault="00742E8D" w:rsidP="00742E8D">
      <w:pPr>
        <w:pStyle w:val="Heading4"/>
        <w:rPr>
          <w:lang w:eastAsia="ja-JP"/>
        </w:rPr>
      </w:pPr>
      <w:bookmarkStart w:id="21" w:name="_Ref522007975"/>
      <w:r>
        <w:rPr>
          <w:lang w:eastAsia="ja-JP"/>
        </w:rPr>
        <w:t>Laboratory-based toxicity data</w:t>
      </w:r>
      <w:bookmarkEnd w:id="21"/>
      <w:r>
        <w:rPr>
          <w:lang w:eastAsia="ja-JP"/>
        </w:rPr>
        <w:t xml:space="preserve"> </w:t>
      </w:r>
    </w:p>
    <w:p w14:paraId="40D01E75" w14:textId="6871FB5B" w:rsidR="00742E8D" w:rsidRDefault="00742E8D" w:rsidP="00742E8D">
      <w:r w:rsidRPr="000F0AC2">
        <w:t xml:space="preserve">The quality of all </w:t>
      </w:r>
      <w:r>
        <w:t xml:space="preserve">laboratory-based </w:t>
      </w:r>
      <w:r w:rsidRPr="000F0AC2">
        <w:t xml:space="preserve">toxicity data </w:t>
      </w:r>
      <w:r>
        <w:t xml:space="preserve">being considered </w:t>
      </w:r>
      <w:r w:rsidR="00ED2E46">
        <w:t>in the derivation of</w:t>
      </w:r>
      <w:r>
        <w:t xml:space="preserve"> GVs </w:t>
      </w:r>
      <w:r w:rsidRPr="000F0AC2">
        <w:t>should be assessed</w:t>
      </w:r>
      <w:r w:rsidRPr="00523C26">
        <w:t>, apart from those that have already been assessed</w:t>
      </w:r>
      <w:r>
        <w:t xml:space="preserve">. </w:t>
      </w:r>
      <w:r w:rsidR="00ED2E46">
        <w:t xml:space="preserve">Data that </w:t>
      </w:r>
      <w:r w:rsidR="00A0375B">
        <w:t>have</w:t>
      </w:r>
      <w:r w:rsidR="00ED2E46">
        <w:t xml:space="preserve"> previously been</w:t>
      </w:r>
      <w:r w:rsidRPr="000F0AC2">
        <w:t xml:space="preserve"> assessed include those used to derive the ANZECC/ARMCANZ (2000</w:t>
      </w:r>
      <w:r>
        <w:t>a, b</w:t>
      </w:r>
      <w:r w:rsidRPr="000F0AC2">
        <w:t>) GVs</w:t>
      </w:r>
      <w:r>
        <w:t>, water quality guidelines of other jurisdictions that state that the data have been assessed (</w:t>
      </w:r>
      <w:r w:rsidR="00506746">
        <w:t>for example</w:t>
      </w:r>
      <w:r>
        <w:t xml:space="preserve"> Canada and the USA),</w:t>
      </w:r>
      <w:r w:rsidRPr="000F0AC2">
        <w:t xml:space="preserve"> and </w:t>
      </w:r>
      <w:r>
        <w:t xml:space="preserve">those in the </w:t>
      </w:r>
      <w:r w:rsidRPr="000F0AC2">
        <w:t xml:space="preserve">Australasian Ecotoxicology database (Warne et al. 1998; Warne </w:t>
      </w:r>
      <w:r w:rsidR="00506746">
        <w:t>and</w:t>
      </w:r>
      <w:r w:rsidR="00993E97">
        <w:t xml:space="preserve"> </w:t>
      </w:r>
      <w:r>
        <w:t xml:space="preserve">Westbury </w:t>
      </w:r>
      <w:r w:rsidRPr="000F0AC2">
        <w:t xml:space="preserve">1999; Markich et al. 2002; Langdon et al. 2009). </w:t>
      </w:r>
    </w:p>
    <w:p w14:paraId="0B2D5875" w14:textId="45E9A404" w:rsidR="00742E8D" w:rsidRPr="000F0AC2" w:rsidRDefault="00742E8D" w:rsidP="00742E8D">
      <w:r>
        <w:t xml:space="preserve">The data quality assessment should be conducted using the </w:t>
      </w:r>
      <w:r>
        <w:rPr>
          <w:rFonts w:cs="Arial"/>
        </w:rPr>
        <w:t xml:space="preserve">Excel™ </w:t>
      </w:r>
      <w:r w:rsidRPr="00A276A1">
        <w:rPr>
          <w:rFonts w:cs="Arial"/>
        </w:rPr>
        <w:t xml:space="preserve">spreadsheet </w:t>
      </w:r>
      <w:r>
        <w:rPr>
          <w:rFonts w:cs="Arial"/>
        </w:rPr>
        <w:t xml:space="preserve">developed by </w:t>
      </w:r>
      <w:r w:rsidRPr="00A276A1">
        <w:rPr>
          <w:rFonts w:cs="Arial"/>
        </w:rPr>
        <w:t>Zhang et al</w:t>
      </w:r>
      <w:r>
        <w:rPr>
          <w:rFonts w:cs="Arial"/>
        </w:rPr>
        <w:t>. (</w:t>
      </w:r>
      <w:r w:rsidRPr="00A276A1">
        <w:rPr>
          <w:rFonts w:cs="Arial"/>
        </w:rPr>
        <w:t>2015</w:t>
      </w:r>
      <w:r>
        <w:rPr>
          <w:rFonts w:cs="Arial"/>
        </w:rPr>
        <w:t xml:space="preserve">) that was based on the method of Hobbs et al. (2005) and developed as part of the current revision of the </w:t>
      </w:r>
      <w:r w:rsidRPr="00ED2E46">
        <w:rPr>
          <w:rFonts w:cs="Arial"/>
          <w:i/>
        </w:rPr>
        <w:t>Australian and New Zealand Guidelines for Fresh and Marine Water Quality</w:t>
      </w:r>
      <w:r>
        <w:rPr>
          <w:rFonts w:cs="Arial"/>
        </w:rPr>
        <w:t xml:space="preserve">. </w:t>
      </w:r>
      <w:r w:rsidRPr="00A276A1">
        <w:rPr>
          <w:rFonts w:cs="Arial"/>
        </w:rPr>
        <w:t>Every toxicity value must have its quality assessed</w:t>
      </w:r>
      <w:r w:rsidR="00ED2E46">
        <w:rPr>
          <w:rFonts w:cs="Arial"/>
        </w:rPr>
        <w:t>—</w:t>
      </w:r>
      <w:r w:rsidRPr="00A276A1">
        <w:rPr>
          <w:rFonts w:cs="Arial"/>
        </w:rPr>
        <w:t>as</w:t>
      </w:r>
      <w:r>
        <w:rPr>
          <w:rFonts w:cs="Arial"/>
        </w:rPr>
        <w:t>,</w:t>
      </w:r>
      <w:r w:rsidRPr="00A276A1">
        <w:rPr>
          <w:rFonts w:cs="Arial"/>
        </w:rPr>
        <w:t xml:space="preserve"> even within a single study</w:t>
      </w:r>
      <w:r>
        <w:rPr>
          <w:rFonts w:cs="Arial"/>
        </w:rPr>
        <w:t>,</w:t>
      </w:r>
      <w:r w:rsidRPr="00A276A1">
        <w:rPr>
          <w:rFonts w:cs="Arial"/>
        </w:rPr>
        <w:t xml:space="preserve"> it is possible for toxicity data to have </w:t>
      </w:r>
      <w:r>
        <w:rPr>
          <w:rFonts w:cs="Arial"/>
        </w:rPr>
        <w:t xml:space="preserve">been generated using different methods and hence be of </w:t>
      </w:r>
      <w:r w:rsidRPr="00A276A1">
        <w:rPr>
          <w:rFonts w:cs="Arial"/>
        </w:rPr>
        <w:t>different quality</w:t>
      </w:r>
      <w:r>
        <w:rPr>
          <w:rFonts w:cs="Arial"/>
        </w:rPr>
        <w:t>.</w:t>
      </w:r>
    </w:p>
    <w:p w14:paraId="65A72DD5" w14:textId="3CBA4EAE" w:rsidR="00742E8D" w:rsidRDefault="00742E8D" w:rsidP="00742E8D">
      <w:pPr>
        <w:rPr>
          <w:rFonts w:cs="Arial"/>
        </w:rPr>
      </w:pPr>
      <w:r w:rsidRPr="00A276A1">
        <w:rPr>
          <w:rFonts w:cs="Arial"/>
        </w:rPr>
        <w:t xml:space="preserve">The data quality assessment scheme examines how </w:t>
      </w:r>
      <w:r>
        <w:rPr>
          <w:rFonts w:cs="Arial"/>
        </w:rPr>
        <w:t>each</w:t>
      </w:r>
      <w:r w:rsidRPr="00A276A1">
        <w:rPr>
          <w:rFonts w:cs="Arial"/>
        </w:rPr>
        <w:t xml:space="preserve"> toxicity </w:t>
      </w:r>
      <w:r>
        <w:rPr>
          <w:rFonts w:cs="Arial"/>
        </w:rPr>
        <w:t>value was</w:t>
      </w:r>
      <w:r w:rsidRPr="00A276A1">
        <w:rPr>
          <w:rFonts w:cs="Arial"/>
        </w:rPr>
        <w:t xml:space="preserve"> generated and</w:t>
      </w:r>
      <w:r>
        <w:rPr>
          <w:rFonts w:cs="Arial"/>
        </w:rPr>
        <w:t xml:space="preserve"> awards</w:t>
      </w:r>
      <w:r w:rsidRPr="00A276A1">
        <w:rPr>
          <w:rFonts w:cs="Arial"/>
        </w:rPr>
        <w:t xml:space="preserve"> a </w:t>
      </w:r>
      <w:r>
        <w:rPr>
          <w:rFonts w:cs="Arial"/>
        </w:rPr>
        <w:t xml:space="preserve">quality </w:t>
      </w:r>
      <w:r w:rsidRPr="00A276A1">
        <w:rPr>
          <w:rFonts w:cs="Arial"/>
        </w:rPr>
        <w:t xml:space="preserve">score </w:t>
      </w:r>
      <w:r>
        <w:rPr>
          <w:rFonts w:cs="Arial"/>
        </w:rPr>
        <w:t xml:space="preserve">and quality grade </w:t>
      </w:r>
      <w:r w:rsidRPr="00A276A1">
        <w:rPr>
          <w:rFonts w:cs="Arial"/>
        </w:rPr>
        <w:t>on the basis of answers to a series of questions (</w:t>
      </w:r>
      <w:r w:rsidR="000710D4">
        <w:rPr>
          <w:rFonts w:cs="Arial"/>
        </w:rPr>
        <w:t xml:space="preserve">Table 3 </w:t>
      </w:r>
      <w:r>
        <w:rPr>
          <w:rFonts w:cs="Arial"/>
        </w:rPr>
        <w:t xml:space="preserve">and </w:t>
      </w:r>
      <w:r w:rsidR="008A4201">
        <w:rPr>
          <w:rFonts w:cs="Arial"/>
        </w:rPr>
        <w:fldChar w:fldCharType="begin"/>
      </w:r>
      <w:r w:rsidR="008A4201">
        <w:rPr>
          <w:rFonts w:cs="Arial"/>
        </w:rPr>
        <w:instrText xml:space="preserve"> REF _Ref522008259 \h </w:instrText>
      </w:r>
      <w:r w:rsidR="008A4201">
        <w:rPr>
          <w:rFonts w:cs="Arial"/>
        </w:rPr>
      </w:r>
      <w:r w:rsidR="008A4201">
        <w:rPr>
          <w:rFonts w:cs="Arial"/>
        </w:rPr>
        <w:fldChar w:fldCharType="separate"/>
      </w:r>
      <w:r w:rsidR="003A51C3">
        <w:t>Appendix 1</w:t>
      </w:r>
      <w:r w:rsidR="008A4201">
        <w:rPr>
          <w:rFonts w:cs="Arial"/>
        </w:rPr>
        <w:fldChar w:fldCharType="end"/>
      </w:r>
      <w:r w:rsidRPr="00A276A1">
        <w:rPr>
          <w:rFonts w:cs="Arial"/>
        </w:rPr>
        <w:t xml:space="preserve">). </w:t>
      </w:r>
      <w:r>
        <w:t>One of six different combinations of questions is to be answered, depending on the environmental media (freshwater</w:t>
      </w:r>
      <w:r w:rsidR="00ED2E46">
        <w:t>,</w:t>
      </w:r>
      <w:r>
        <w:t xml:space="preserve"> marine</w:t>
      </w:r>
      <w:r w:rsidR="00ED2E46">
        <w:t xml:space="preserve"> or </w:t>
      </w:r>
      <w:r>
        <w:t>estuarine), type of toxicant (metal or non-metal) and type of test organism (plant or non-plant) used (Zhang et al. 2015) (</w:t>
      </w:r>
      <w:r w:rsidR="000710D4">
        <w:t xml:space="preserve">Table 3 </w:t>
      </w:r>
      <w:r w:rsidR="00814468">
        <w:t xml:space="preserve">provides the table for </w:t>
      </w:r>
      <w:r w:rsidR="00814468">
        <w:lastRenderedPageBreak/>
        <w:t>freshwater, metals and non-plants</w:t>
      </w:r>
      <w:r w:rsidR="000B633B">
        <w:t>, with</w:t>
      </w:r>
      <w:r w:rsidR="000B633B" w:rsidRPr="000B633B">
        <w:t xml:space="preserve"> </w:t>
      </w:r>
      <w:r w:rsidR="008609CD">
        <w:t xml:space="preserve">corresponding </w:t>
      </w:r>
      <w:r w:rsidR="000B633B">
        <w:t xml:space="preserve">tables for other media </w:t>
      </w:r>
      <w:r w:rsidR="00814468">
        <w:t>presented in</w:t>
      </w:r>
      <w:r>
        <w:t xml:space="preserve"> </w:t>
      </w:r>
      <w:r w:rsidR="008A4201" w:rsidRPr="00541839">
        <w:fldChar w:fldCharType="begin"/>
      </w:r>
      <w:r w:rsidR="008A4201" w:rsidRPr="00541839">
        <w:instrText xml:space="preserve"> REF _Ref522008270 \h </w:instrText>
      </w:r>
      <w:r w:rsidR="00541839">
        <w:instrText xml:space="preserve"> \* MERGEFORMAT </w:instrText>
      </w:r>
      <w:r w:rsidR="008A4201" w:rsidRPr="00541839">
        <w:fldChar w:fldCharType="separate"/>
      </w:r>
      <w:r w:rsidR="003A51C3">
        <w:t>Appendix 1</w:t>
      </w:r>
      <w:r w:rsidR="008A4201" w:rsidRPr="00541839">
        <w:fldChar w:fldCharType="end"/>
      </w:r>
      <w:r w:rsidRPr="00541839">
        <w:t>). Th</w:t>
      </w:r>
      <w:r w:rsidR="00ED2E46" w:rsidRPr="00541839">
        <w:t>e different combinations of questions account for the</w:t>
      </w:r>
      <w:r w:rsidRPr="00541839">
        <w:t xml:space="preserve"> different media, different toxicants and different species.</w:t>
      </w:r>
    </w:p>
    <w:p w14:paraId="59964075" w14:textId="1E52B004" w:rsidR="00742E8D" w:rsidRPr="00572C23" w:rsidRDefault="00742E8D" w:rsidP="00742E8D">
      <w:pPr>
        <w:rPr>
          <w:rFonts w:cs="Arial"/>
        </w:rPr>
      </w:pPr>
      <w:r w:rsidRPr="00A276A1">
        <w:t xml:space="preserve">Toxicity data with a </w:t>
      </w:r>
      <w:r>
        <w:t xml:space="preserve">quality </w:t>
      </w:r>
      <w:r w:rsidRPr="00A276A1">
        <w:t xml:space="preserve">score </w:t>
      </w:r>
      <w:r>
        <w:t>≥</w:t>
      </w:r>
      <w:r w:rsidRPr="00A276A1">
        <w:t>80</w:t>
      </w:r>
      <w:r>
        <w:t xml:space="preserve">% </w:t>
      </w:r>
      <w:r w:rsidRPr="00A276A1">
        <w:t xml:space="preserve">are classed as ‘high’ quality, </w:t>
      </w:r>
      <w:r>
        <w:t xml:space="preserve">data with </w:t>
      </w:r>
      <w:r w:rsidRPr="00A276A1">
        <w:t xml:space="preserve">a </w:t>
      </w:r>
      <w:r>
        <w:t xml:space="preserve">quality </w:t>
      </w:r>
      <w:r w:rsidRPr="00A276A1">
        <w:t xml:space="preserve">score of </w:t>
      </w:r>
      <w:r>
        <w:t>≥</w:t>
      </w:r>
      <w:r w:rsidRPr="00A276A1">
        <w:t>5</w:t>
      </w:r>
      <w:r>
        <w:t>0 to &lt;80%</w:t>
      </w:r>
      <w:r w:rsidRPr="00A276A1">
        <w:t xml:space="preserve"> </w:t>
      </w:r>
      <w:r>
        <w:t xml:space="preserve">are classed as </w:t>
      </w:r>
      <w:r w:rsidRPr="00A276A1">
        <w:t xml:space="preserve">‘acceptable’ quality </w:t>
      </w:r>
      <w:r>
        <w:t>while data with a quality score of &lt;</w:t>
      </w:r>
      <w:r w:rsidRPr="00A276A1">
        <w:t>50</w:t>
      </w:r>
      <w:r>
        <w:t>%</w:t>
      </w:r>
      <w:r w:rsidRPr="00A276A1">
        <w:t xml:space="preserve"> </w:t>
      </w:r>
      <w:r>
        <w:t>are classed as</w:t>
      </w:r>
      <w:r w:rsidRPr="00A276A1">
        <w:t xml:space="preserve"> ‘unacceptable’ quality. Only ‘high’ and ‘acceptable’ quality data can be used to derive GVs. </w:t>
      </w:r>
      <w:r>
        <w:t xml:space="preserve">Normally, toxicity data calculated using </w:t>
      </w:r>
      <w:r w:rsidRPr="00650939">
        <w:t>nominal concentration</w:t>
      </w:r>
      <w:r>
        <w:t xml:space="preserve"> data would not be used to derive GVs</w:t>
      </w:r>
      <w:r w:rsidR="00ED2E46">
        <w:t>;</w:t>
      </w:r>
      <w:r>
        <w:t xml:space="preserve"> however, professional judgement can be used to include such data provided a justification for their use is provided (</w:t>
      </w:r>
      <w:r w:rsidR="000710D4">
        <w:t xml:space="preserve">Table 3 </w:t>
      </w:r>
      <w:r>
        <w:t xml:space="preserve">and </w:t>
      </w:r>
      <w:r w:rsidR="008A4201">
        <w:fldChar w:fldCharType="begin"/>
      </w:r>
      <w:r w:rsidR="008A4201">
        <w:instrText xml:space="preserve"> REF _Ref522008277 \h </w:instrText>
      </w:r>
      <w:r w:rsidR="008A4201">
        <w:fldChar w:fldCharType="separate"/>
      </w:r>
      <w:r w:rsidR="003A51C3">
        <w:t>Appendix 1</w:t>
      </w:r>
      <w:r w:rsidR="008A4201">
        <w:fldChar w:fldCharType="end"/>
      </w:r>
      <w:r>
        <w:t xml:space="preserve">). </w:t>
      </w:r>
    </w:p>
    <w:p w14:paraId="7433C0E9" w14:textId="77777777" w:rsidR="0026617C" w:rsidRDefault="00742E8D" w:rsidP="0026617C">
      <w:pPr>
        <w:rPr>
          <w:rFonts w:cs="Arial"/>
        </w:rPr>
      </w:pPr>
      <w:r w:rsidRPr="00A276A1">
        <w:rPr>
          <w:rFonts w:cs="Arial"/>
        </w:rPr>
        <w:t>Professional judgement often needs to be used when assessing the quality of data</w:t>
      </w:r>
      <w:r>
        <w:rPr>
          <w:rFonts w:cs="Arial"/>
        </w:rPr>
        <w:t xml:space="preserve">, </w:t>
      </w:r>
      <w:r w:rsidRPr="00A276A1">
        <w:rPr>
          <w:rFonts w:cs="Arial"/>
        </w:rPr>
        <w:t xml:space="preserve">particularly where one or more of the aspects of the experimental design is less than optimal, as it could be a fundamental flaw. For example, researchers may have measured and stated the pH of the test media, thereby scoring full marks, but if the pH drifted by 3 units during the test this would be considered a fundamental flaw. In such cases, it would be appropriate to score the quality as ‘unacceptable’. </w:t>
      </w:r>
      <w:r>
        <w:rPr>
          <w:rFonts w:cs="Arial"/>
        </w:rPr>
        <w:t>When professional judgement is used in assessing the quality of toxicity data, a justification for the decision should be provided in the data quality assessment spreadsheet.</w:t>
      </w:r>
      <w:bookmarkStart w:id="22" w:name="_Ref520276325"/>
    </w:p>
    <w:p w14:paraId="007CA6E1" w14:textId="0575EDAF" w:rsidR="009B09F1" w:rsidRPr="009B09F1" w:rsidRDefault="006F5541" w:rsidP="0026617C">
      <w:pPr>
        <w:pStyle w:val="Caption"/>
      </w:pPr>
      <w:r>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3</w:t>
      </w:r>
      <w:r w:rsidR="004E2C54">
        <w:rPr>
          <w:noProof/>
        </w:rPr>
        <w:fldChar w:fldCharType="end"/>
      </w:r>
      <w:bookmarkEnd w:id="22"/>
      <w:r>
        <w:t xml:space="preserve"> </w:t>
      </w:r>
      <w:r w:rsidR="009B09F1" w:rsidRPr="009B09F1">
        <w:t xml:space="preserve">Scoring system for assessing the quality of toxicity data </w:t>
      </w:r>
      <w:r w:rsidR="009B09F1" w:rsidRPr="00541839">
        <w:t xml:space="preserve">for metals </w:t>
      </w:r>
      <w:r w:rsidR="00541839" w:rsidRPr="00541839">
        <w:t xml:space="preserve">in </w:t>
      </w:r>
      <w:r w:rsidR="009B09F1" w:rsidRPr="00541839">
        <w:t>freshwater non-plants to</w:t>
      </w:r>
      <w:r w:rsidR="009B09F1" w:rsidRPr="009B09F1">
        <w:t xml:space="preserve"> be used in the derivation of guideline values for toxicants</w:t>
      </w:r>
      <w:r w:rsidR="009B09F1" w:rsidRPr="0026617C">
        <w:t xml:space="preserve">. The corresponding sets of questions for other combinations of media/toxicant type/organism type </w:t>
      </w:r>
      <w:r w:rsidR="009B09F1" w:rsidRPr="009B09F1">
        <w:t xml:space="preserve">are provided in </w:t>
      </w:r>
      <w:r w:rsidR="008A4201">
        <w:fldChar w:fldCharType="begin"/>
      </w:r>
      <w:r w:rsidR="008A4201">
        <w:instrText xml:space="preserve"> REF _Ref522008292 \h </w:instrText>
      </w:r>
      <w:r w:rsidR="008A4201">
        <w:fldChar w:fldCharType="separate"/>
      </w:r>
      <w:r w:rsidR="003A51C3">
        <w:t>Appendix 1</w:t>
      </w:r>
      <w:r w:rsidR="008A4201">
        <w:fldChar w:fldCharType="end"/>
      </w:r>
      <w:r w:rsidR="009B09F1" w:rsidRPr="009B09F1">
        <w:t xml:space="preserve">. </w:t>
      </w:r>
    </w:p>
    <w:tbl>
      <w:tblPr>
        <w:tblW w:w="5000" w:type="pct"/>
        <w:jc w:val="center"/>
        <w:tblBorders>
          <w:top w:val="single" w:sz="4" w:space="0" w:color="auto"/>
          <w:bottom w:val="single" w:sz="4" w:space="0" w:color="auto"/>
        </w:tblBorders>
        <w:tblLook w:val="00A0" w:firstRow="1" w:lastRow="0" w:firstColumn="1" w:lastColumn="0" w:noHBand="0" w:noVBand="0"/>
        <w:tblCaption w:val="Scoring system for assessing the quality of toxicity data for metals to freshwater non-plant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530"/>
        <w:gridCol w:w="6900"/>
        <w:gridCol w:w="1640"/>
      </w:tblGrid>
      <w:tr w:rsidR="009B09F1" w:rsidRPr="00E9711F" w14:paraId="68B15E56" w14:textId="77777777" w:rsidTr="00D1598C">
        <w:trPr>
          <w:cantSplit/>
          <w:trHeight w:val="288"/>
          <w:tblHeader/>
          <w:jc w:val="center"/>
        </w:trPr>
        <w:tc>
          <w:tcPr>
            <w:tcW w:w="4096" w:type="pct"/>
            <w:gridSpan w:val="2"/>
            <w:shd w:val="clear" w:color="auto" w:fill="336699"/>
            <w:noWrap/>
            <w:vAlign w:val="bottom"/>
          </w:tcPr>
          <w:p w14:paraId="491ABF82" w14:textId="77777777" w:rsidR="009B09F1" w:rsidRPr="00297549" w:rsidRDefault="009B09F1" w:rsidP="009B09F1">
            <w:pPr>
              <w:pStyle w:val="TableHeading"/>
              <w:rPr>
                <w:color w:val="FFFFFF" w:themeColor="background1"/>
              </w:rPr>
            </w:pPr>
            <w:r w:rsidRPr="00297549">
              <w:rPr>
                <w:color w:val="FFFFFF" w:themeColor="background1"/>
              </w:rPr>
              <w:t>QUESTION</w:t>
            </w:r>
          </w:p>
        </w:tc>
        <w:tc>
          <w:tcPr>
            <w:tcW w:w="904" w:type="pct"/>
            <w:shd w:val="clear" w:color="auto" w:fill="336699"/>
            <w:noWrap/>
            <w:vAlign w:val="bottom"/>
          </w:tcPr>
          <w:p w14:paraId="2231B9CB" w14:textId="77777777" w:rsidR="009B09F1" w:rsidRPr="00297549" w:rsidRDefault="009B09F1" w:rsidP="009B09F1">
            <w:pPr>
              <w:pStyle w:val="TableHeading"/>
              <w:rPr>
                <w:color w:val="FFFFFF" w:themeColor="background1"/>
              </w:rPr>
            </w:pPr>
            <w:r w:rsidRPr="00297549">
              <w:rPr>
                <w:color w:val="FFFFFF" w:themeColor="background1"/>
              </w:rPr>
              <w:t>MARK</w:t>
            </w:r>
          </w:p>
        </w:tc>
      </w:tr>
      <w:tr w:rsidR="009B09F1" w:rsidRPr="00E9711F" w14:paraId="6C6E930C" w14:textId="77777777" w:rsidTr="00260279">
        <w:tblPrEx>
          <w:tblCellSpacing w:w="6" w:type="dxa"/>
        </w:tblPrEx>
        <w:trPr>
          <w:cantSplit/>
          <w:tblCellSpacing w:w="6" w:type="dxa"/>
          <w:jc w:val="center"/>
        </w:trPr>
        <w:tc>
          <w:tcPr>
            <w:tcW w:w="292" w:type="pct"/>
            <w:tcBorders>
              <w:top w:val="single" w:sz="4" w:space="0" w:color="auto"/>
              <w:bottom w:val="nil"/>
            </w:tcBorders>
            <w:tcMar>
              <w:top w:w="15" w:type="dxa"/>
              <w:left w:w="15" w:type="dxa"/>
              <w:bottom w:w="15" w:type="dxa"/>
              <w:right w:w="15" w:type="dxa"/>
            </w:tcMar>
          </w:tcPr>
          <w:p w14:paraId="777CEEEB" w14:textId="77777777" w:rsidR="009B09F1" w:rsidRPr="00E9711F" w:rsidRDefault="009B09F1" w:rsidP="009B09F1">
            <w:pPr>
              <w:pStyle w:val="TableText"/>
            </w:pPr>
            <w:r w:rsidRPr="00E9711F">
              <w:t>1</w:t>
            </w:r>
          </w:p>
        </w:tc>
        <w:tc>
          <w:tcPr>
            <w:tcW w:w="3804" w:type="pct"/>
            <w:tcBorders>
              <w:top w:val="single" w:sz="4" w:space="0" w:color="auto"/>
              <w:bottom w:val="nil"/>
            </w:tcBorders>
            <w:tcMar>
              <w:top w:w="15" w:type="dxa"/>
              <w:left w:w="15" w:type="dxa"/>
              <w:bottom w:w="15" w:type="dxa"/>
              <w:right w:w="15" w:type="dxa"/>
            </w:tcMar>
          </w:tcPr>
          <w:p w14:paraId="0EE699DF" w14:textId="145A6AE9" w:rsidR="009B09F1" w:rsidRPr="00E9711F" w:rsidRDefault="009B09F1" w:rsidP="009B09F1">
            <w:pPr>
              <w:pStyle w:val="TableText"/>
            </w:pPr>
            <w:r w:rsidRPr="00E9711F">
              <w:t>Was the duration of the exposur</w:t>
            </w:r>
            <w:r>
              <w:t xml:space="preserve">e </w:t>
            </w:r>
            <w:r w:rsidRPr="00E9711F">
              <w:t>stated (</w:t>
            </w:r>
            <w:r w:rsidR="00506746">
              <w:t>for example</w:t>
            </w:r>
            <w:r w:rsidRPr="00E9711F">
              <w:t xml:space="preserve"> 48 or 96 h)?</w:t>
            </w:r>
          </w:p>
        </w:tc>
        <w:tc>
          <w:tcPr>
            <w:tcW w:w="904" w:type="pct"/>
            <w:tcBorders>
              <w:top w:val="single" w:sz="4" w:space="0" w:color="auto"/>
              <w:bottom w:val="nil"/>
            </w:tcBorders>
            <w:tcMar>
              <w:top w:w="15" w:type="dxa"/>
              <w:left w:w="15" w:type="dxa"/>
              <w:bottom w:w="15" w:type="dxa"/>
              <w:right w:w="15" w:type="dxa"/>
            </w:tcMar>
          </w:tcPr>
          <w:p w14:paraId="3FA9B416" w14:textId="77777777" w:rsidR="009B09F1" w:rsidRPr="00E9711F" w:rsidRDefault="009B09F1" w:rsidP="009B09F1">
            <w:pPr>
              <w:pStyle w:val="TableText"/>
            </w:pPr>
            <w:r>
              <w:t>Yes (</w:t>
            </w:r>
            <w:r w:rsidRPr="00E9711F">
              <w:t>10</w:t>
            </w:r>
            <w:r>
              <w:t>), No (</w:t>
            </w:r>
            <w:r w:rsidRPr="00E9711F">
              <w:t xml:space="preserve"> 0</w:t>
            </w:r>
            <w:r>
              <w:t>)</w:t>
            </w:r>
          </w:p>
        </w:tc>
      </w:tr>
      <w:tr w:rsidR="009B09F1" w:rsidRPr="00E9711F" w14:paraId="5AB56CDE"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690C1224" w14:textId="77777777" w:rsidR="009B09F1" w:rsidRPr="000231B2" w:rsidRDefault="009B09F1" w:rsidP="009B09F1">
            <w:pPr>
              <w:pStyle w:val="TableText"/>
            </w:pPr>
            <w:r w:rsidRPr="000231B2">
              <w:t>2</w:t>
            </w:r>
          </w:p>
        </w:tc>
        <w:tc>
          <w:tcPr>
            <w:tcW w:w="3804" w:type="pct"/>
            <w:tcMar>
              <w:top w:w="15" w:type="dxa"/>
              <w:left w:w="15" w:type="dxa"/>
              <w:bottom w:w="15" w:type="dxa"/>
              <w:right w:w="15" w:type="dxa"/>
            </w:tcMar>
          </w:tcPr>
          <w:p w14:paraId="0F20E6BE" w14:textId="622C7AB0" w:rsidR="009B09F1" w:rsidRPr="00E9711F" w:rsidRDefault="009B09F1" w:rsidP="00405C94">
            <w:pPr>
              <w:pStyle w:val="TableText"/>
            </w:pPr>
            <w:r w:rsidRPr="00E9711F">
              <w:t>Was the biological endpoint (</w:t>
            </w:r>
            <w:r w:rsidR="00506746">
              <w:t>for example</w:t>
            </w:r>
            <w:r w:rsidRPr="00E9711F">
              <w:t xml:space="preserve"> immobilisation or populati</w:t>
            </w:r>
            <w:r w:rsidRPr="00541839">
              <w:t xml:space="preserve">on growth) stated and defined? </w:t>
            </w:r>
          </w:p>
        </w:tc>
        <w:tc>
          <w:tcPr>
            <w:tcW w:w="904" w:type="pct"/>
            <w:tcMar>
              <w:top w:w="15" w:type="dxa"/>
              <w:left w:w="15" w:type="dxa"/>
              <w:bottom w:w="15" w:type="dxa"/>
              <w:right w:w="15" w:type="dxa"/>
            </w:tcMar>
          </w:tcPr>
          <w:p w14:paraId="7C40BD91" w14:textId="1E1BFF42" w:rsidR="009B09F1" w:rsidRPr="00E9711F" w:rsidRDefault="009B09F1" w:rsidP="0026617C">
            <w:pPr>
              <w:pStyle w:val="TableText"/>
            </w:pPr>
            <w:r>
              <w:t>Yes (</w:t>
            </w:r>
            <w:r w:rsidRPr="00E9711F">
              <w:t>10</w:t>
            </w:r>
            <w:r>
              <w:t>)</w:t>
            </w:r>
            <w:r w:rsidRPr="00E9711F">
              <w:t xml:space="preserve">, </w:t>
            </w:r>
            <w:r>
              <w:t xml:space="preserve">Stated </w:t>
            </w:r>
            <w:r w:rsidR="004351B9">
              <w:t xml:space="preserve">only </w:t>
            </w:r>
            <w:r>
              <w:t>(</w:t>
            </w:r>
            <w:r w:rsidRPr="00E9711F">
              <w:t>5</w:t>
            </w:r>
            <w:r>
              <w:t>), Neither (</w:t>
            </w:r>
            <w:r w:rsidRPr="00E9711F">
              <w:t>0</w:t>
            </w:r>
            <w:r>
              <w:t>)</w:t>
            </w:r>
          </w:p>
        </w:tc>
      </w:tr>
      <w:tr w:rsidR="009B09F1" w:rsidRPr="00E9711F" w14:paraId="4CF1649D"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7D1E70F6" w14:textId="77777777" w:rsidR="009B09F1" w:rsidRPr="00E9711F" w:rsidRDefault="009B09F1" w:rsidP="009B09F1">
            <w:pPr>
              <w:pStyle w:val="TableText"/>
            </w:pPr>
            <w:r w:rsidRPr="00E9711F">
              <w:t>3</w:t>
            </w:r>
          </w:p>
        </w:tc>
        <w:tc>
          <w:tcPr>
            <w:tcW w:w="3804" w:type="pct"/>
            <w:tcMar>
              <w:top w:w="15" w:type="dxa"/>
              <w:left w:w="15" w:type="dxa"/>
              <w:bottom w:w="15" w:type="dxa"/>
              <w:right w:w="15" w:type="dxa"/>
            </w:tcMar>
          </w:tcPr>
          <w:p w14:paraId="13E0984A" w14:textId="33F06EAA" w:rsidR="009B09F1" w:rsidRPr="00E9711F" w:rsidRDefault="009B09F1" w:rsidP="009B09F1">
            <w:pPr>
              <w:pStyle w:val="TableText"/>
            </w:pPr>
            <w:r w:rsidRPr="00E9711F">
              <w:t>Was the biological effect stated (</w:t>
            </w:r>
            <w:r w:rsidR="00506746">
              <w:t>for example</w:t>
            </w:r>
            <w:r w:rsidRPr="00E9711F">
              <w:t xml:space="preserve"> LC or NOEC)?</w:t>
            </w:r>
          </w:p>
        </w:tc>
        <w:tc>
          <w:tcPr>
            <w:tcW w:w="904" w:type="pct"/>
            <w:tcMar>
              <w:top w:w="15" w:type="dxa"/>
              <w:left w:w="15" w:type="dxa"/>
              <w:bottom w:w="15" w:type="dxa"/>
              <w:right w:w="15" w:type="dxa"/>
            </w:tcMar>
          </w:tcPr>
          <w:p w14:paraId="2A3EF95E" w14:textId="77777777" w:rsidR="009B09F1" w:rsidRPr="00E9711F" w:rsidRDefault="009B09F1" w:rsidP="009B09F1">
            <w:pPr>
              <w:pStyle w:val="TableText"/>
            </w:pPr>
            <w:r>
              <w:t>Yes (</w:t>
            </w:r>
            <w:r w:rsidRPr="00E9711F">
              <w:t>5</w:t>
            </w:r>
            <w:r>
              <w:t>), No (</w:t>
            </w:r>
            <w:r w:rsidRPr="00E9711F">
              <w:t>0</w:t>
            </w:r>
            <w:r>
              <w:t>)</w:t>
            </w:r>
          </w:p>
        </w:tc>
      </w:tr>
      <w:tr w:rsidR="009B09F1" w:rsidRPr="00E9711F" w14:paraId="46055767" w14:textId="77777777" w:rsidTr="00D1598C">
        <w:tblPrEx>
          <w:tblCellSpacing w:w="6" w:type="dxa"/>
        </w:tblPrEx>
        <w:trPr>
          <w:cantSplit/>
          <w:trHeight w:val="186"/>
          <w:tblCellSpacing w:w="6" w:type="dxa"/>
          <w:jc w:val="center"/>
        </w:trPr>
        <w:tc>
          <w:tcPr>
            <w:tcW w:w="292" w:type="pct"/>
            <w:tcMar>
              <w:top w:w="15" w:type="dxa"/>
              <w:left w:w="15" w:type="dxa"/>
              <w:bottom w:w="15" w:type="dxa"/>
              <w:right w:w="15" w:type="dxa"/>
            </w:tcMar>
          </w:tcPr>
          <w:p w14:paraId="63ADB03A" w14:textId="77777777" w:rsidR="009B09F1" w:rsidRPr="00E9711F" w:rsidRDefault="009B09F1" w:rsidP="009B09F1">
            <w:pPr>
              <w:pStyle w:val="TableText"/>
            </w:pPr>
            <w:r w:rsidRPr="00E9711F">
              <w:t>4</w:t>
            </w:r>
          </w:p>
        </w:tc>
        <w:tc>
          <w:tcPr>
            <w:tcW w:w="3804" w:type="pct"/>
            <w:tcMar>
              <w:top w:w="15" w:type="dxa"/>
              <w:left w:w="15" w:type="dxa"/>
              <w:bottom w:w="15" w:type="dxa"/>
              <w:right w:w="15" w:type="dxa"/>
            </w:tcMar>
          </w:tcPr>
          <w:p w14:paraId="194E8F11" w14:textId="1815A996" w:rsidR="009B09F1" w:rsidRPr="00E9711F" w:rsidRDefault="009B09F1" w:rsidP="009B09F1">
            <w:pPr>
              <w:pStyle w:val="TableText"/>
            </w:pPr>
            <w:r w:rsidRPr="00E9711F">
              <w:t>Was the biological effect quantified (</w:t>
            </w:r>
            <w:r w:rsidR="00506746">
              <w:t>for example</w:t>
            </w:r>
            <w:r w:rsidRPr="00E9711F">
              <w:t xml:space="preserve"> 50% effect, 25% effect)?</w:t>
            </w:r>
            <w:r>
              <w:t xml:space="preserve"> </w:t>
            </w:r>
            <w:r w:rsidRPr="00D74196">
              <w:t>Note</w:t>
            </w:r>
            <w:r>
              <w:t xml:space="preserve">: </w:t>
            </w:r>
            <w:r w:rsidR="0026617C">
              <w:t>t</w:t>
            </w:r>
            <w:r>
              <w:t>he effect for NOEC and LOEC data must be quantified.</w:t>
            </w:r>
          </w:p>
        </w:tc>
        <w:tc>
          <w:tcPr>
            <w:tcW w:w="904" w:type="pct"/>
            <w:tcMar>
              <w:top w:w="15" w:type="dxa"/>
              <w:left w:w="15" w:type="dxa"/>
              <w:bottom w:w="15" w:type="dxa"/>
              <w:right w:w="15" w:type="dxa"/>
            </w:tcMar>
          </w:tcPr>
          <w:p w14:paraId="75D34B86" w14:textId="77777777" w:rsidR="009B09F1" w:rsidRPr="00E9711F" w:rsidRDefault="009B09F1" w:rsidP="009B09F1">
            <w:pPr>
              <w:pStyle w:val="TableText"/>
            </w:pPr>
            <w:r>
              <w:t>Yes (</w:t>
            </w:r>
            <w:r w:rsidRPr="00E9711F">
              <w:t>5</w:t>
            </w:r>
            <w:r>
              <w:t>), No (</w:t>
            </w:r>
            <w:r w:rsidRPr="00E9711F">
              <w:t>0</w:t>
            </w:r>
            <w:r>
              <w:t>)</w:t>
            </w:r>
          </w:p>
        </w:tc>
      </w:tr>
      <w:tr w:rsidR="009B09F1" w:rsidRPr="00E9711F" w14:paraId="4ACDE307"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5F6F0D8" w14:textId="77777777" w:rsidR="009B09F1" w:rsidRPr="00517BFB" w:rsidRDefault="009B09F1" w:rsidP="009B09F1">
            <w:pPr>
              <w:pStyle w:val="TableText"/>
            </w:pPr>
            <w:r w:rsidRPr="00517BFB">
              <w:t>5</w:t>
            </w:r>
          </w:p>
        </w:tc>
        <w:tc>
          <w:tcPr>
            <w:tcW w:w="3804" w:type="pct"/>
            <w:tcMar>
              <w:top w:w="15" w:type="dxa"/>
              <w:left w:w="15" w:type="dxa"/>
              <w:bottom w:w="15" w:type="dxa"/>
              <w:right w:w="15" w:type="dxa"/>
            </w:tcMar>
          </w:tcPr>
          <w:p w14:paraId="7D8273EB" w14:textId="1BAC31D4" w:rsidR="009B09F1" w:rsidRPr="00517BFB" w:rsidRDefault="009B09F1" w:rsidP="009B09F1">
            <w:pPr>
              <w:pStyle w:val="TableText"/>
            </w:pPr>
            <w:r w:rsidRPr="00517BFB">
              <w:t>Were appropriate controls (</w:t>
            </w:r>
            <w:r w:rsidR="00506746">
              <w:t>for example</w:t>
            </w:r>
            <w:r w:rsidRPr="00517BFB">
              <w:t xml:space="preserve"> a no-toxicant control and/or solvent control) used?</w:t>
            </w:r>
          </w:p>
        </w:tc>
        <w:tc>
          <w:tcPr>
            <w:tcW w:w="904" w:type="pct"/>
            <w:tcMar>
              <w:top w:w="15" w:type="dxa"/>
              <w:left w:w="15" w:type="dxa"/>
              <w:bottom w:w="15" w:type="dxa"/>
              <w:right w:w="15" w:type="dxa"/>
            </w:tcMar>
          </w:tcPr>
          <w:p w14:paraId="10A5FC54" w14:textId="77777777" w:rsidR="009B09F1" w:rsidRPr="00E9711F" w:rsidRDefault="009B09F1" w:rsidP="009B09F1">
            <w:pPr>
              <w:pStyle w:val="TableText"/>
            </w:pPr>
            <w:r>
              <w:t>Yes (</w:t>
            </w:r>
            <w:r w:rsidRPr="00E9711F">
              <w:t>5</w:t>
            </w:r>
            <w:r>
              <w:t>), No (</w:t>
            </w:r>
            <w:r w:rsidRPr="00E9711F">
              <w:t>0</w:t>
            </w:r>
            <w:r>
              <w:t>)</w:t>
            </w:r>
          </w:p>
        </w:tc>
      </w:tr>
      <w:tr w:rsidR="009B09F1" w:rsidRPr="00E9711F" w14:paraId="138B9746"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78B6C71" w14:textId="77777777" w:rsidR="009B09F1" w:rsidRPr="00E9711F" w:rsidRDefault="009B09F1" w:rsidP="009B09F1">
            <w:pPr>
              <w:pStyle w:val="TableText"/>
            </w:pPr>
            <w:r w:rsidRPr="00E9711F">
              <w:t>6</w:t>
            </w:r>
          </w:p>
        </w:tc>
        <w:tc>
          <w:tcPr>
            <w:tcW w:w="3804" w:type="pct"/>
            <w:tcMar>
              <w:top w:w="15" w:type="dxa"/>
              <w:left w:w="15" w:type="dxa"/>
              <w:bottom w:w="15" w:type="dxa"/>
              <w:right w:w="15" w:type="dxa"/>
            </w:tcMar>
          </w:tcPr>
          <w:p w14:paraId="1ACC1048" w14:textId="77777777" w:rsidR="009B09F1" w:rsidRPr="00E9711F" w:rsidRDefault="009B09F1" w:rsidP="009B09F1">
            <w:pPr>
              <w:pStyle w:val="TableText"/>
            </w:pPr>
            <w:r w:rsidRPr="00E9711F">
              <w:t>Was each control and chemical concentration at least duplicated?</w:t>
            </w:r>
          </w:p>
        </w:tc>
        <w:tc>
          <w:tcPr>
            <w:tcW w:w="904" w:type="pct"/>
            <w:tcMar>
              <w:top w:w="15" w:type="dxa"/>
              <w:left w:w="15" w:type="dxa"/>
              <w:bottom w:w="15" w:type="dxa"/>
              <w:right w:w="15" w:type="dxa"/>
            </w:tcMar>
          </w:tcPr>
          <w:p w14:paraId="21995CD8" w14:textId="77777777" w:rsidR="009B09F1" w:rsidRPr="00E9711F" w:rsidRDefault="009B09F1" w:rsidP="009B09F1">
            <w:pPr>
              <w:pStyle w:val="TableText"/>
            </w:pPr>
            <w:r>
              <w:t>Yes (</w:t>
            </w:r>
            <w:r w:rsidRPr="00E9711F">
              <w:t>5</w:t>
            </w:r>
            <w:r>
              <w:t>), No (</w:t>
            </w:r>
            <w:r w:rsidRPr="00E9711F">
              <w:t>0</w:t>
            </w:r>
            <w:r>
              <w:t>)</w:t>
            </w:r>
          </w:p>
        </w:tc>
      </w:tr>
      <w:tr w:rsidR="009B09F1" w:rsidRPr="00E9711F" w14:paraId="2479632E"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6D3712DF" w14:textId="77777777" w:rsidR="009B09F1" w:rsidRPr="009B09F1" w:rsidRDefault="009B09F1" w:rsidP="009B09F1">
            <w:pPr>
              <w:pStyle w:val="TableText"/>
            </w:pPr>
            <w:r w:rsidRPr="009B09F1">
              <w:t>7</w:t>
            </w:r>
          </w:p>
        </w:tc>
        <w:tc>
          <w:tcPr>
            <w:tcW w:w="3804" w:type="pct"/>
            <w:tcMar>
              <w:top w:w="15" w:type="dxa"/>
              <w:left w:w="15" w:type="dxa"/>
              <w:bottom w:w="15" w:type="dxa"/>
              <w:right w:w="15" w:type="dxa"/>
            </w:tcMar>
          </w:tcPr>
          <w:p w14:paraId="74DBE8EC" w14:textId="6C60B311" w:rsidR="009B09F1" w:rsidRPr="00E9711F" w:rsidRDefault="009B09F1" w:rsidP="009B09F1">
            <w:pPr>
              <w:pStyle w:val="TableText"/>
            </w:pPr>
            <w:r w:rsidRPr="00E9711F">
              <w:t xml:space="preserve">Were </w:t>
            </w:r>
            <w:r w:rsidRPr="00157ABE">
              <w:t>test acceptability criteria stated (</w:t>
            </w:r>
            <w:r w:rsidR="00506746">
              <w:t>for example</w:t>
            </w:r>
            <w:r w:rsidRPr="00157ABE">
              <w:t xml:space="preserve"> mortality in controls must not exceed a certain percentage</w:t>
            </w:r>
            <w:r>
              <w:t>)</w:t>
            </w:r>
            <w:r w:rsidRPr="00157ABE">
              <w:t xml:space="preserve"> </w:t>
            </w:r>
            <w:r w:rsidR="00BC7165">
              <w:t>or</w:t>
            </w:r>
            <w:r>
              <w:t xml:space="preserve"> </w:t>
            </w:r>
            <w:r w:rsidR="00BC7165">
              <w:t>w</w:t>
            </w:r>
            <w:r>
              <w:t>ere test acceptability criteria</w:t>
            </w:r>
            <w:r w:rsidRPr="00157ABE">
              <w:t xml:space="preserve"> </w:t>
            </w:r>
            <w:r w:rsidRPr="00E9711F">
              <w:t>inferred (</w:t>
            </w:r>
            <w:r w:rsidR="00506746">
              <w:t>for example</w:t>
            </w:r>
            <w:r w:rsidRPr="00E9711F">
              <w:t xml:space="preserve"> test </w:t>
            </w:r>
            <w:r>
              <w:t xml:space="preserve">methods used were </w:t>
            </w:r>
            <w:r w:rsidRPr="00E9711F">
              <w:t>USEPA</w:t>
            </w:r>
            <w:r>
              <w:t xml:space="preserve"> or</w:t>
            </w:r>
            <w:r w:rsidRPr="00E9711F">
              <w:t xml:space="preserve"> OECD</w:t>
            </w:r>
            <w:r>
              <w:t xml:space="preserve">. </w:t>
            </w:r>
            <w:r w:rsidRPr="00D74196">
              <w:t>Note</w:t>
            </w:r>
            <w:r>
              <w:t xml:space="preserve">: Data that fail the acceptability criteria are automatically deemed to be of unacceptable quality and must not be used. </w:t>
            </w:r>
          </w:p>
        </w:tc>
        <w:tc>
          <w:tcPr>
            <w:tcW w:w="904" w:type="pct"/>
            <w:tcMar>
              <w:top w:w="15" w:type="dxa"/>
              <w:left w:w="15" w:type="dxa"/>
              <w:bottom w:w="15" w:type="dxa"/>
              <w:right w:w="15" w:type="dxa"/>
            </w:tcMar>
          </w:tcPr>
          <w:p w14:paraId="77C6E62E" w14:textId="17A4F041" w:rsidR="009B09F1" w:rsidRPr="00E9711F" w:rsidRDefault="009B09F1" w:rsidP="009B09F1">
            <w:pPr>
              <w:pStyle w:val="TableText"/>
            </w:pPr>
            <w:r>
              <w:t>Stated (</w:t>
            </w:r>
            <w:r w:rsidRPr="00E9711F">
              <w:t>5</w:t>
            </w:r>
            <w:r>
              <w:t>)</w:t>
            </w:r>
            <w:r w:rsidRPr="00E9711F">
              <w:t xml:space="preserve">, </w:t>
            </w:r>
            <w:r>
              <w:t>Inferred (</w:t>
            </w:r>
            <w:r w:rsidRPr="00E9711F">
              <w:t>2</w:t>
            </w:r>
            <w:r>
              <w:t>),</w:t>
            </w:r>
            <w:r w:rsidR="00541839">
              <w:t xml:space="preserve"> </w:t>
            </w:r>
            <w:r>
              <w:t>Neither</w:t>
            </w:r>
            <w:r w:rsidRPr="00E9711F">
              <w:t xml:space="preserve"> </w:t>
            </w:r>
            <w:r>
              <w:t>(</w:t>
            </w:r>
            <w:r w:rsidRPr="00E9711F">
              <w:t>0</w:t>
            </w:r>
            <w:r>
              <w:t>)</w:t>
            </w:r>
          </w:p>
        </w:tc>
      </w:tr>
      <w:tr w:rsidR="009B09F1" w:rsidRPr="00E9711F" w14:paraId="1A52EA87"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FDEA7E9" w14:textId="77777777" w:rsidR="009B09F1" w:rsidRPr="00E9711F" w:rsidRDefault="009B09F1" w:rsidP="009B09F1">
            <w:pPr>
              <w:pStyle w:val="TableText"/>
            </w:pPr>
            <w:r w:rsidRPr="00E9711F">
              <w:t>8</w:t>
            </w:r>
          </w:p>
        </w:tc>
        <w:tc>
          <w:tcPr>
            <w:tcW w:w="3804" w:type="pct"/>
            <w:tcMar>
              <w:top w:w="15" w:type="dxa"/>
              <w:left w:w="15" w:type="dxa"/>
              <w:bottom w:w="15" w:type="dxa"/>
              <w:right w:w="15" w:type="dxa"/>
            </w:tcMar>
          </w:tcPr>
          <w:p w14:paraId="7BDC8B6E" w14:textId="24CFBC81" w:rsidR="009B09F1" w:rsidRPr="00E9711F" w:rsidRDefault="009B09F1" w:rsidP="009B09F1">
            <w:pPr>
              <w:pStyle w:val="TableText"/>
            </w:pPr>
            <w:r w:rsidRPr="00E9711F">
              <w:t>Were the characteristics of the test organism (</w:t>
            </w:r>
            <w:r w:rsidR="00506746">
              <w:t>for example</w:t>
            </w:r>
            <w:r w:rsidRPr="00E9711F">
              <w:t xml:space="preserve"> length, mass, age) stated?</w:t>
            </w:r>
          </w:p>
        </w:tc>
        <w:tc>
          <w:tcPr>
            <w:tcW w:w="904" w:type="pct"/>
            <w:tcMar>
              <w:top w:w="15" w:type="dxa"/>
              <w:left w:w="15" w:type="dxa"/>
              <w:bottom w:w="15" w:type="dxa"/>
              <w:right w:w="15" w:type="dxa"/>
            </w:tcMar>
          </w:tcPr>
          <w:p w14:paraId="56DDE97B" w14:textId="77777777" w:rsidR="009B09F1" w:rsidRPr="00E9711F" w:rsidRDefault="009B09F1" w:rsidP="009B09F1">
            <w:pPr>
              <w:pStyle w:val="TableText"/>
            </w:pPr>
            <w:r>
              <w:t>Yes (</w:t>
            </w:r>
            <w:r w:rsidRPr="00E9711F">
              <w:t>5</w:t>
            </w:r>
            <w:r>
              <w:t>), No (</w:t>
            </w:r>
            <w:r w:rsidRPr="00E9711F">
              <w:t>0</w:t>
            </w:r>
            <w:r>
              <w:t>)</w:t>
            </w:r>
          </w:p>
        </w:tc>
      </w:tr>
      <w:tr w:rsidR="009B09F1" w:rsidRPr="00E9711F" w14:paraId="763A5C34"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79FC0485" w14:textId="77777777" w:rsidR="009B09F1" w:rsidRPr="00E9711F" w:rsidRDefault="009B09F1" w:rsidP="009B09F1">
            <w:pPr>
              <w:pStyle w:val="TableText"/>
            </w:pPr>
            <w:r w:rsidRPr="00E9711F">
              <w:t>9</w:t>
            </w:r>
          </w:p>
        </w:tc>
        <w:tc>
          <w:tcPr>
            <w:tcW w:w="3804" w:type="pct"/>
            <w:tcMar>
              <w:top w:w="15" w:type="dxa"/>
              <w:left w:w="15" w:type="dxa"/>
              <w:bottom w:w="15" w:type="dxa"/>
              <w:right w:w="15" w:type="dxa"/>
            </w:tcMar>
          </w:tcPr>
          <w:p w14:paraId="54466D75" w14:textId="77777777" w:rsidR="009B09F1" w:rsidRPr="00E9711F" w:rsidRDefault="009B09F1" w:rsidP="009B09F1">
            <w:pPr>
              <w:pStyle w:val="TableText"/>
            </w:pPr>
            <w:r w:rsidRPr="00E9711F">
              <w:t>Was the type of test media used stated?</w:t>
            </w:r>
          </w:p>
        </w:tc>
        <w:tc>
          <w:tcPr>
            <w:tcW w:w="904" w:type="pct"/>
            <w:tcMar>
              <w:top w:w="15" w:type="dxa"/>
              <w:left w:w="15" w:type="dxa"/>
              <w:bottom w:w="15" w:type="dxa"/>
              <w:right w:w="15" w:type="dxa"/>
            </w:tcMar>
          </w:tcPr>
          <w:p w14:paraId="2CE2072F" w14:textId="77777777" w:rsidR="009B09F1" w:rsidRPr="00E9711F" w:rsidRDefault="009B09F1" w:rsidP="009B09F1">
            <w:pPr>
              <w:pStyle w:val="TableText"/>
            </w:pPr>
            <w:r>
              <w:t>Yes (</w:t>
            </w:r>
            <w:r w:rsidRPr="00E9711F">
              <w:t>5</w:t>
            </w:r>
            <w:r>
              <w:t>), No (</w:t>
            </w:r>
            <w:r w:rsidRPr="00E9711F">
              <w:t>0</w:t>
            </w:r>
            <w:r>
              <w:t>)</w:t>
            </w:r>
          </w:p>
        </w:tc>
      </w:tr>
      <w:tr w:rsidR="009B09F1" w:rsidRPr="00E9711F" w14:paraId="2A59FA95"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37F037B1" w14:textId="77777777" w:rsidR="009B09F1" w:rsidRPr="00E9711F" w:rsidRDefault="009B09F1" w:rsidP="009B09F1">
            <w:pPr>
              <w:pStyle w:val="TableText"/>
            </w:pPr>
            <w:r w:rsidRPr="00E9711F">
              <w:t>10</w:t>
            </w:r>
          </w:p>
        </w:tc>
        <w:tc>
          <w:tcPr>
            <w:tcW w:w="3804" w:type="pct"/>
            <w:tcMar>
              <w:top w:w="15" w:type="dxa"/>
              <w:left w:w="15" w:type="dxa"/>
              <w:bottom w:w="15" w:type="dxa"/>
              <w:right w:w="15" w:type="dxa"/>
            </w:tcMar>
          </w:tcPr>
          <w:p w14:paraId="1595646F" w14:textId="50FC70BE" w:rsidR="009B09F1" w:rsidRPr="00E9711F" w:rsidRDefault="009B09F1" w:rsidP="009B09F1">
            <w:pPr>
              <w:pStyle w:val="TableText"/>
            </w:pPr>
            <w:r w:rsidRPr="00E9711F">
              <w:t>Was the type of exposure (</w:t>
            </w:r>
            <w:r w:rsidR="00506746">
              <w:t>for example</w:t>
            </w:r>
            <w:r w:rsidRPr="00E9711F">
              <w:t xml:space="preserve"> static, flow-through) stated? </w:t>
            </w:r>
          </w:p>
        </w:tc>
        <w:tc>
          <w:tcPr>
            <w:tcW w:w="904" w:type="pct"/>
            <w:tcMar>
              <w:top w:w="15" w:type="dxa"/>
              <w:left w:w="15" w:type="dxa"/>
              <w:bottom w:w="15" w:type="dxa"/>
              <w:right w:w="15" w:type="dxa"/>
            </w:tcMar>
          </w:tcPr>
          <w:p w14:paraId="1F3AB5B7" w14:textId="77777777" w:rsidR="009B09F1" w:rsidRPr="00E9711F" w:rsidRDefault="009B09F1" w:rsidP="009B09F1">
            <w:pPr>
              <w:pStyle w:val="TableText"/>
            </w:pPr>
            <w:r>
              <w:t>Yes (4), No (</w:t>
            </w:r>
            <w:r w:rsidRPr="00E9711F">
              <w:t>0</w:t>
            </w:r>
            <w:r>
              <w:t>)</w:t>
            </w:r>
          </w:p>
        </w:tc>
      </w:tr>
      <w:tr w:rsidR="009B09F1" w:rsidRPr="00E9711F" w14:paraId="67E885D2"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8EEFC72" w14:textId="77777777" w:rsidR="009B09F1" w:rsidRPr="00E9711F" w:rsidRDefault="009B09F1" w:rsidP="009B09F1">
            <w:pPr>
              <w:pStyle w:val="TableText"/>
            </w:pPr>
            <w:r w:rsidRPr="00E9711F">
              <w:t>11</w:t>
            </w:r>
          </w:p>
        </w:tc>
        <w:tc>
          <w:tcPr>
            <w:tcW w:w="3804" w:type="pct"/>
            <w:tcMar>
              <w:top w:w="15" w:type="dxa"/>
              <w:left w:w="15" w:type="dxa"/>
              <w:bottom w:w="15" w:type="dxa"/>
              <w:right w:w="15" w:type="dxa"/>
            </w:tcMar>
          </w:tcPr>
          <w:p w14:paraId="635784D8" w14:textId="581061FB" w:rsidR="009B09F1" w:rsidRDefault="009B09F1" w:rsidP="009B09F1">
            <w:pPr>
              <w:pStyle w:val="TableText"/>
            </w:pPr>
            <w:r w:rsidRPr="00E9711F">
              <w:t xml:space="preserve">Were the </w:t>
            </w:r>
            <w:r>
              <w:t>contaminant</w:t>
            </w:r>
            <w:r w:rsidRPr="00E9711F">
              <w:t xml:space="preserve"> concentrations measured</w:t>
            </w:r>
            <w:r>
              <w:t xml:space="preserve"> at the beginning and end of the exposure</w:t>
            </w:r>
            <w:r w:rsidRPr="00E9711F">
              <w:t>?</w:t>
            </w:r>
            <w:r>
              <w:t xml:space="preserve"> </w:t>
            </w:r>
          </w:p>
          <w:p w14:paraId="2F902DBC" w14:textId="77777777" w:rsidR="009B09F1" w:rsidRPr="00E9711F" w:rsidRDefault="009B09F1" w:rsidP="009B09F1">
            <w:pPr>
              <w:pStyle w:val="TableText"/>
            </w:pPr>
            <w:r w:rsidRPr="00D74196">
              <w:t>Note</w:t>
            </w:r>
            <w:r w:rsidRPr="005E3E16">
              <w:t xml:space="preserve">: </w:t>
            </w:r>
            <w:r w:rsidRPr="00037B8F">
              <w:t xml:space="preserve">Normally, toxicity data calculated using </w:t>
            </w:r>
            <w:r w:rsidRPr="00541839">
              <w:t>nominal</w:t>
            </w:r>
            <w:r w:rsidRPr="00037B8F">
              <w:t xml:space="preserve"> concentration data would not be used to derive GVs</w:t>
            </w:r>
            <w:r w:rsidR="00814468">
              <w:t>;</w:t>
            </w:r>
            <w:r w:rsidRPr="00037B8F">
              <w:t xml:space="preserve"> however, professional judgement can be used to include such data provided a justification for their use is provided.</w:t>
            </w:r>
            <w:r w:rsidRPr="005E3E16">
              <w:t xml:space="preserve"> </w:t>
            </w:r>
          </w:p>
        </w:tc>
        <w:tc>
          <w:tcPr>
            <w:tcW w:w="904" w:type="pct"/>
            <w:tcMar>
              <w:top w:w="15" w:type="dxa"/>
              <w:left w:w="15" w:type="dxa"/>
              <w:bottom w:w="15" w:type="dxa"/>
              <w:right w:w="15" w:type="dxa"/>
            </w:tcMar>
          </w:tcPr>
          <w:p w14:paraId="493741EA" w14:textId="4AF9D2BE" w:rsidR="009B09F1" w:rsidRPr="00E9711F" w:rsidRDefault="007C7CA0" w:rsidP="009B09F1">
            <w:pPr>
              <w:pStyle w:val="TableText"/>
            </w:pPr>
            <w:r>
              <w:t>Yes</w:t>
            </w:r>
            <w:r w:rsidR="00BC7165">
              <w:t xml:space="preserve"> (4</w:t>
            </w:r>
            <w:r w:rsidR="00BC7165" w:rsidRPr="00A154A4">
              <w:t xml:space="preserve">), </w:t>
            </w:r>
            <w:r w:rsidR="00BC7165">
              <w:t>Measured once (2</w:t>
            </w:r>
            <w:r w:rsidR="00BC7165" w:rsidRPr="00A154A4">
              <w:t>), No</w:t>
            </w:r>
            <w:r w:rsidR="00BC7165">
              <w:t>t</w:t>
            </w:r>
            <w:r w:rsidR="00BC7165" w:rsidRPr="00A154A4">
              <w:t xml:space="preserve"> measured or stated (0)</w:t>
            </w:r>
          </w:p>
        </w:tc>
      </w:tr>
      <w:tr w:rsidR="009B09F1" w:rsidRPr="00E9711F" w14:paraId="107CCEE6"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E62C4FE" w14:textId="77777777" w:rsidR="009B09F1" w:rsidRPr="00E9711F" w:rsidRDefault="009B09F1" w:rsidP="009B09F1">
            <w:pPr>
              <w:pStyle w:val="TableText"/>
            </w:pPr>
            <w:r w:rsidRPr="00E9711F">
              <w:t>12</w:t>
            </w:r>
          </w:p>
        </w:tc>
        <w:tc>
          <w:tcPr>
            <w:tcW w:w="3804" w:type="pct"/>
            <w:tcMar>
              <w:top w:w="15" w:type="dxa"/>
              <w:left w:w="15" w:type="dxa"/>
              <w:bottom w:w="15" w:type="dxa"/>
              <w:right w:w="15" w:type="dxa"/>
            </w:tcMar>
          </w:tcPr>
          <w:p w14:paraId="0E2C4035" w14:textId="77777777" w:rsidR="009B09F1" w:rsidRPr="00E9711F" w:rsidRDefault="009B09F1" w:rsidP="009B09F1">
            <w:pPr>
              <w:pStyle w:val="TableText"/>
            </w:pPr>
            <w:r w:rsidRPr="00E9711F">
              <w:t>Were parallel reference toxicant toxicity tests conducted?</w:t>
            </w:r>
          </w:p>
        </w:tc>
        <w:tc>
          <w:tcPr>
            <w:tcW w:w="904" w:type="pct"/>
            <w:tcMar>
              <w:top w:w="15" w:type="dxa"/>
              <w:left w:w="15" w:type="dxa"/>
              <w:bottom w:w="15" w:type="dxa"/>
              <w:right w:w="15" w:type="dxa"/>
            </w:tcMar>
          </w:tcPr>
          <w:p w14:paraId="52A7F55D" w14:textId="77777777" w:rsidR="009B09F1" w:rsidRPr="00E9711F" w:rsidRDefault="009B09F1" w:rsidP="009B09F1">
            <w:pPr>
              <w:pStyle w:val="TableText"/>
            </w:pPr>
            <w:r>
              <w:t>Yes (4), No (</w:t>
            </w:r>
            <w:r w:rsidRPr="00E9711F">
              <w:t>0</w:t>
            </w:r>
            <w:r>
              <w:t>)</w:t>
            </w:r>
          </w:p>
        </w:tc>
      </w:tr>
      <w:tr w:rsidR="009B09F1" w:rsidRPr="00E9711F" w14:paraId="698C0F5A"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1F1A066D" w14:textId="77777777" w:rsidR="009B09F1" w:rsidRPr="00E9711F" w:rsidRDefault="009B09F1" w:rsidP="009B09F1">
            <w:pPr>
              <w:pStyle w:val="TableText"/>
            </w:pPr>
            <w:r w:rsidRPr="00E9711F">
              <w:t>13</w:t>
            </w:r>
          </w:p>
        </w:tc>
        <w:tc>
          <w:tcPr>
            <w:tcW w:w="3804" w:type="pct"/>
            <w:tcMar>
              <w:top w:w="15" w:type="dxa"/>
              <w:left w:w="15" w:type="dxa"/>
              <w:bottom w:w="15" w:type="dxa"/>
              <w:right w:w="15" w:type="dxa"/>
            </w:tcMar>
          </w:tcPr>
          <w:p w14:paraId="44755844" w14:textId="77777777" w:rsidR="009B09F1" w:rsidRPr="00E9711F" w:rsidRDefault="009B09F1" w:rsidP="009B09F1">
            <w:pPr>
              <w:pStyle w:val="TableText"/>
            </w:pPr>
            <w:r w:rsidRPr="00E9711F">
              <w:t>Was there a concentration-response relationship either observable or stated?</w:t>
            </w:r>
          </w:p>
        </w:tc>
        <w:tc>
          <w:tcPr>
            <w:tcW w:w="904" w:type="pct"/>
            <w:tcMar>
              <w:top w:w="15" w:type="dxa"/>
              <w:left w:w="15" w:type="dxa"/>
              <w:bottom w:w="15" w:type="dxa"/>
              <w:right w:w="15" w:type="dxa"/>
            </w:tcMar>
          </w:tcPr>
          <w:p w14:paraId="64C80C48" w14:textId="77777777" w:rsidR="009B09F1" w:rsidRPr="00E9711F" w:rsidRDefault="009B09F1" w:rsidP="009B09F1">
            <w:pPr>
              <w:pStyle w:val="TableText"/>
            </w:pPr>
            <w:r>
              <w:t>Yes (4), No (</w:t>
            </w:r>
            <w:r w:rsidRPr="00E9711F">
              <w:t>0</w:t>
            </w:r>
            <w:r>
              <w:t>)</w:t>
            </w:r>
          </w:p>
        </w:tc>
      </w:tr>
      <w:tr w:rsidR="009B09F1" w:rsidRPr="00E9711F" w14:paraId="55CC5D86"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3D35F0CC" w14:textId="77777777" w:rsidR="009B09F1" w:rsidRPr="00E9711F" w:rsidRDefault="009B09F1" w:rsidP="009B09F1">
            <w:pPr>
              <w:pStyle w:val="TableText"/>
            </w:pPr>
            <w:r w:rsidRPr="00E9711F">
              <w:lastRenderedPageBreak/>
              <w:t>14</w:t>
            </w:r>
          </w:p>
        </w:tc>
        <w:tc>
          <w:tcPr>
            <w:tcW w:w="3804" w:type="pct"/>
            <w:tcMar>
              <w:top w:w="15" w:type="dxa"/>
              <w:left w:w="15" w:type="dxa"/>
              <w:bottom w:w="15" w:type="dxa"/>
              <w:right w:w="15" w:type="dxa"/>
            </w:tcMar>
          </w:tcPr>
          <w:p w14:paraId="59639AAC" w14:textId="74B4BF66" w:rsidR="009B09F1" w:rsidRPr="00E9711F" w:rsidRDefault="009B09F1" w:rsidP="00541839">
            <w:pPr>
              <w:pStyle w:val="TableText"/>
            </w:pPr>
            <w:r w:rsidRPr="00157ABE">
              <w:t xml:space="preserve">Was an </w:t>
            </w:r>
            <w:r>
              <w:t>appropriate</w:t>
            </w:r>
            <w:r w:rsidRPr="00157ABE">
              <w:t xml:space="preserve"> statistical</w:t>
            </w:r>
            <w:r w:rsidRPr="00E9711F">
              <w:t xml:space="preserve"> method or model used to determine the toxi</w:t>
            </w:r>
            <w:r w:rsidRPr="00541839">
              <w:t>city? Note: The</w:t>
            </w:r>
            <w:r w:rsidR="00541839" w:rsidRPr="00541839">
              <w:t xml:space="preserve"> method</w:t>
            </w:r>
            <w:r w:rsidRPr="00541839">
              <w:t xml:space="preserve"> should be accepted by a recognised national or international regulatory</w:t>
            </w:r>
            <w:r>
              <w:t xml:space="preserve"> body (</w:t>
            </w:r>
            <w:r w:rsidR="00506746">
              <w:t>for example</w:t>
            </w:r>
            <w:r>
              <w:t xml:space="preserve"> USEPA, OECD </w:t>
            </w:r>
            <w:r w:rsidR="00814468">
              <w:t xml:space="preserve">or </w:t>
            </w:r>
            <w:r>
              <w:t>ASTM)</w:t>
            </w:r>
          </w:p>
        </w:tc>
        <w:tc>
          <w:tcPr>
            <w:tcW w:w="904" w:type="pct"/>
            <w:tcMar>
              <w:top w:w="15" w:type="dxa"/>
              <w:left w:w="15" w:type="dxa"/>
              <w:bottom w:w="15" w:type="dxa"/>
              <w:right w:w="15" w:type="dxa"/>
            </w:tcMar>
          </w:tcPr>
          <w:p w14:paraId="5D31AD25" w14:textId="77777777" w:rsidR="009B09F1" w:rsidRPr="00E9711F" w:rsidRDefault="009B09F1" w:rsidP="009B09F1">
            <w:pPr>
              <w:pStyle w:val="TableText"/>
            </w:pPr>
            <w:r>
              <w:t>Yes (4), No (</w:t>
            </w:r>
            <w:r w:rsidRPr="00E9711F">
              <w:t>0</w:t>
            </w:r>
            <w:r>
              <w:t>)</w:t>
            </w:r>
          </w:p>
        </w:tc>
      </w:tr>
      <w:tr w:rsidR="009B09F1" w:rsidRPr="00E9711F" w14:paraId="4D05D8C5"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7D9717CF" w14:textId="6B0770EE" w:rsidR="009B09F1" w:rsidRPr="00E9711F" w:rsidRDefault="009B09F1" w:rsidP="004351B9">
            <w:pPr>
              <w:pStyle w:val="TableText"/>
            </w:pPr>
            <w:r w:rsidRPr="00E9711F">
              <w:t>15</w:t>
            </w:r>
          </w:p>
        </w:tc>
        <w:tc>
          <w:tcPr>
            <w:tcW w:w="3804" w:type="pct"/>
            <w:tcMar>
              <w:top w:w="15" w:type="dxa"/>
              <w:left w:w="15" w:type="dxa"/>
              <w:bottom w:w="15" w:type="dxa"/>
              <w:right w:w="15" w:type="dxa"/>
            </w:tcMar>
          </w:tcPr>
          <w:p w14:paraId="28795790" w14:textId="77777777" w:rsidR="009B09F1" w:rsidRDefault="009B09F1" w:rsidP="009B09F1">
            <w:pPr>
              <w:pStyle w:val="TableText"/>
            </w:pPr>
            <w:r w:rsidRPr="00E9711F">
              <w:t>For LC/EC/</w:t>
            </w:r>
            <w:r>
              <w:t>NEC/</w:t>
            </w:r>
            <w:r w:rsidRPr="00E9711F">
              <w:t>BEC data</w:t>
            </w:r>
            <w:r w:rsidR="00814468">
              <w:t>,</w:t>
            </w:r>
            <w:r w:rsidRPr="00E9711F">
              <w:t xml:space="preserve"> was an estimate of variability provided?</w:t>
            </w:r>
          </w:p>
          <w:p w14:paraId="5220F06D" w14:textId="77777777" w:rsidR="009B09F1" w:rsidRPr="00E9711F" w:rsidRDefault="009B09F1" w:rsidP="009B09F1">
            <w:pPr>
              <w:pStyle w:val="TableText"/>
            </w:pPr>
            <w:r w:rsidRPr="00E9711F">
              <w:t>OR</w:t>
            </w:r>
          </w:p>
          <w:p w14:paraId="54B45984" w14:textId="77777777" w:rsidR="009B09F1" w:rsidRPr="00E9711F" w:rsidRDefault="009B09F1" w:rsidP="009B09F1">
            <w:pPr>
              <w:pStyle w:val="TableText"/>
            </w:pPr>
            <w:r w:rsidRPr="00E9711F">
              <w:t>For NOEC/LOEC/MDEC/MATC data</w:t>
            </w:r>
            <w:r w:rsidR="00814468">
              <w:t>,</w:t>
            </w:r>
            <w:r w:rsidRPr="00E9711F">
              <w:t xml:space="preserve"> was the significance level 0.05 or less?</w:t>
            </w:r>
          </w:p>
        </w:tc>
        <w:tc>
          <w:tcPr>
            <w:tcW w:w="904" w:type="pct"/>
            <w:tcMar>
              <w:top w:w="15" w:type="dxa"/>
              <w:left w:w="15" w:type="dxa"/>
              <w:bottom w:w="15" w:type="dxa"/>
              <w:right w:w="15" w:type="dxa"/>
            </w:tcMar>
          </w:tcPr>
          <w:p w14:paraId="25DB0794" w14:textId="77777777" w:rsidR="009B09F1" w:rsidRDefault="009B09F1" w:rsidP="009B09F1">
            <w:pPr>
              <w:pStyle w:val="TableText"/>
            </w:pPr>
            <w:r>
              <w:t>Yes (4), No (</w:t>
            </w:r>
            <w:r w:rsidRPr="00E9711F">
              <w:t>0</w:t>
            </w:r>
          </w:p>
          <w:p w14:paraId="5EBE7E73" w14:textId="77777777" w:rsidR="009B09F1" w:rsidRPr="00E9711F" w:rsidRDefault="009B09F1" w:rsidP="009B09F1">
            <w:pPr>
              <w:pStyle w:val="TableText"/>
            </w:pPr>
          </w:p>
        </w:tc>
      </w:tr>
      <w:tr w:rsidR="009B09F1" w:rsidRPr="00E9711F" w14:paraId="7980FF86"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8C40E0E" w14:textId="17845100" w:rsidR="009B09F1" w:rsidRPr="00E9711F" w:rsidRDefault="009B09F1" w:rsidP="004351B9">
            <w:pPr>
              <w:pStyle w:val="TableText"/>
              <w:rPr>
                <w:lang w:val="it-IT"/>
              </w:rPr>
            </w:pPr>
            <w:r w:rsidRPr="00642C93">
              <w:rPr>
                <w:lang w:val="it-IT"/>
              </w:rPr>
              <w:t>16</w:t>
            </w:r>
          </w:p>
        </w:tc>
        <w:tc>
          <w:tcPr>
            <w:tcW w:w="3804" w:type="pct"/>
            <w:tcMar>
              <w:top w:w="15" w:type="dxa"/>
              <w:left w:w="15" w:type="dxa"/>
              <w:bottom w:w="15" w:type="dxa"/>
              <w:right w:w="15" w:type="dxa"/>
            </w:tcMar>
          </w:tcPr>
          <w:p w14:paraId="745C1489" w14:textId="34137F4D" w:rsidR="009B09F1" w:rsidRPr="00E9711F" w:rsidRDefault="009B09F1" w:rsidP="00814468">
            <w:pPr>
              <w:pStyle w:val="TableText"/>
            </w:pPr>
            <w:r>
              <w:t>Were the following parameters measured and stated</w:t>
            </w:r>
            <w:r w:rsidR="00814468">
              <w:t>?</w:t>
            </w:r>
            <w:r>
              <w:t xml:space="preserve">  </w:t>
            </w:r>
          </w:p>
        </w:tc>
        <w:tc>
          <w:tcPr>
            <w:tcW w:w="904" w:type="pct"/>
            <w:tcMar>
              <w:top w:w="15" w:type="dxa"/>
              <w:left w:w="15" w:type="dxa"/>
              <w:bottom w:w="15" w:type="dxa"/>
              <w:right w:w="15" w:type="dxa"/>
            </w:tcMar>
          </w:tcPr>
          <w:p w14:paraId="3323A516" w14:textId="77777777" w:rsidR="009B09F1" w:rsidRPr="00E9711F" w:rsidRDefault="009B09F1" w:rsidP="00814468">
            <w:pPr>
              <w:pStyle w:val="TableText"/>
            </w:pPr>
          </w:p>
        </w:tc>
      </w:tr>
      <w:tr w:rsidR="009B09F1" w:rsidRPr="00A154A4" w14:paraId="60E86BB9"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64D7C345" w14:textId="77777777" w:rsidR="009B09F1" w:rsidRPr="00A154A4" w:rsidRDefault="009B09F1" w:rsidP="009B09F1">
            <w:pPr>
              <w:pStyle w:val="TableText"/>
            </w:pPr>
            <w:r w:rsidRPr="00A154A4">
              <w:t>16.1</w:t>
            </w:r>
          </w:p>
        </w:tc>
        <w:tc>
          <w:tcPr>
            <w:tcW w:w="3804" w:type="pct"/>
            <w:tcMar>
              <w:top w:w="15" w:type="dxa"/>
              <w:left w:w="15" w:type="dxa"/>
              <w:bottom w:w="15" w:type="dxa"/>
              <w:right w:w="15" w:type="dxa"/>
            </w:tcMar>
          </w:tcPr>
          <w:p w14:paraId="446B1731" w14:textId="77777777" w:rsidR="009B09F1" w:rsidRPr="00A154A4" w:rsidRDefault="009B09F1" w:rsidP="009B09F1">
            <w:pPr>
              <w:pStyle w:val="TableText"/>
            </w:pPr>
            <w:r w:rsidRPr="00A154A4">
              <w:t>pH - pH should be measured at least at the beginning and end of the toxicity test</w:t>
            </w:r>
          </w:p>
        </w:tc>
        <w:tc>
          <w:tcPr>
            <w:tcW w:w="904" w:type="pct"/>
            <w:tcMar>
              <w:top w:w="15" w:type="dxa"/>
              <w:left w:w="15" w:type="dxa"/>
              <w:bottom w:w="15" w:type="dxa"/>
              <w:right w:w="15" w:type="dxa"/>
            </w:tcMar>
          </w:tcPr>
          <w:p w14:paraId="5B658692" w14:textId="77777777" w:rsidR="009B09F1" w:rsidRPr="00A154A4" w:rsidRDefault="009B09F1" w:rsidP="009B09F1">
            <w:pPr>
              <w:pStyle w:val="TableText"/>
            </w:pPr>
            <w:r w:rsidRPr="00A154A4">
              <w:t xml:space="preserve">Measured at the beginning and end of the test and stated (3), </w:t>
            </w:r>
            <w:r w:rsidR="00541839">
              <w:t>M</w:t>
            </w:r>
            <w:r w:rsidR="00541839" w:rsidRPr="00A154A4">
              <w:t xml:space="preserve">easured </w:t>
            </w:r>
            <w:r w:rsidRPr="00A154A4">
              <w:t xml:space="preserve">once (1), </w:t>
            </w:r>
            <w:r w:rsidR="00541839" w:rsidRPr="00A154A4">
              <w:t>No</w:t>
            </w:r>
            <w:r w:rsidR="00541839">
              <w:t>t</w:t>
            </w:r>
            <w:r w:rsidR="00541839" w:rsidRPr="00A154A4">
              <w:t xml:space="preserve"> </w:t>
            </w:r>
            <w:r w:rsidRPr="00A154A4">
              <w:t xml:space="preserve">measured or stated (0) </w:t>
            </w:r>
          </w:p>
        </w:tc>
      </w:tr>
      <w:tr w:rsidR="009B09F1" w:rsidRPr="00A154A4" w14:paraId="60C46D69"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4F798C7F" w14:textId="77777777" w:rsidR="009B09F1" w:rsidRPr="00A154A4" w:rsidRDefault="009B09F1" w:rsidP="009B09F1">
            <w:pPr>
              <w:pStyle w:val="TableText"/>
            </w:pPr>
            <w:r w:rsidRPr="00A154A4">
              <w:t>16.2</w:t>
            </w:r>
          </w:p>
        </w:tc>
        <w:tc>
          <w:tcPr>
            <w:tcW w:w="3804" w:type="pct"/>
            <w:tcMar>
              <w:top w:w="15" w:type="dxa"/>
              <w:left w:w="15" w:type="dxa"/>
              <w:bottom w:w="15" w:type="dxa"/>
              <w:right w:w="15" w:type="dxa"/>
            </w:tcMar>
          </w:tcPr>
          <w:p w14:paraId="050FBA62" w14:textId="77777777" w:rsidR="009B09F1" w:rsidRPr="00A154A4" w:rsidRDefault="009B09F1" w:rsidP="009B09F1">
            <w:pPr>
              <w:pStyle w:val="TableText"/>
            </w:pPr>
            <w:r w:rsidRPr="00A154A4">
              <w:t>Hardness</w:t>
            </w:r>
          </w:p>
        </w:tc>
        <w:tc>
          <w:tcPr>
            <w:tcW w:w="904" w:type="pct"/>
            <w:tcMar>
              <w:top w:w="15" w:type="dxa"/>
              <w:left w:w="15" w:type="dxa"/>
              <w:bottom w:w="15" w:type="dxa"/>
              <w:right w:w="15" w:type="dxa"/>
            </w:tcMar>
          </w:tcPr>
          <w:p w14:paraId="476DF7B3" w14:textId="77777777" w:rsidR="009B09F1" w:rsidRPr="00A154A4" w:rsidRDefault="009B09F1" w:rsidP="009B09F1">
            <w:pPr>
              <w:pStyle w:val="TableText"/>
            </w:pPr>
            <w:r w:rsidRPr="00A154A4">
              <w:t xml:space="preserve">Measured and stated (3), </w:t>
            </w:r>
            <w:r w:rsidR="00541839">
              <w:t>M</w:t>
            </w:r>
            <w:r w:rsidR="00541839" w:rsidRPr="00A154A4">
              <w:t xml:space="preserve">easured </w:t>
            </w:r>
            <w:r>
              <w:t xml:space="preserve">only </w:t>
            </w:r>
            <w:r w:rsidRPr="00A154A4">
              <w:t xml:space="preserve">(1), </w:t>
            </w:r>
            <w:r w:rsidR="00541839" w:rsidRPr="00A154A4">
              <w:t xml:space="preserve">Neither </w:t>
            </w:r>
            <w:r w:rsidRPr="00A154A4">
              <w:t xml:space="preserve">(0) </w:t>
            </w:r>
          </w:p>
        </w:tc>
      </w:tr>
      <w:tr w:rsidR="009B09F1" w:rsidRPr="00A154A4" w14:paraId="4BB5AE3F"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6AA637BF" w14:textId="77777777" w:rsidR="009B09F1" w:rsidRPr="00A154A4" w:rsidRDefault="009B09F1" w:rsidP="009B09F1">
            <w:pPr>
              <w:pStyle w:val="TableText"/>
            </w:pPr>
            <w:r w:rsidRPr="00A154A4">
              <w:t>16.3</w:t>
            </w:r>
          </w:p>
        </w:tc>
        <w:tc>
          <w:tcPr>
            <w:tcW w:w="3804" w:type="pct"/>
            <w:tcMar>
              <w:top w:w="15" w:type="dxa"/>
              <w:left w:w="15" w:type="dxa"/>
              <w:bottom w:w="15" w:type="dxa"/>
              <w:right w:w="15" w:type="dxa"/>
            </w:tcMar>
          </w:tcPr>
          <w:p w14:paraId="05B59C17" w14:textId="77777777" w:rsidR="009B09F1" w:rsidRPr="00A154A4" w:rsidRDefault="009B09F1" w:rsidP="009B09F1">
            <w:pPr>
              <w:pStyle w:val="TableText"/>
            </w:pPr>
            <w:r w:rsidRPr="00A154A4">
              <w:t>Alkalinity</w:t>
            </w:r>
          </w:p>
        </w:tc>
        <w:tc>
          <w:tcPr>
            <w:tcW w:w="904" w:type="pct"/>
            <w:tcMar>
              <w:top w:w="15" w:type="dxa"/>
              <w:left w:w="15" w:type="dxa"/>
              <w:bottom w:w="15" w:type="dxa"/>
              <w:right w:w="15" w:type="dxa"/>
            </w:tcMar>
          </w:tcPr>
          <w:p w14:paraId="2331E1F1" w14:textId="77777777" w:rsidR="009B09F1" w:rsidRPr="00A154A4" w:rsidRDefault="009B09F1" w:rsidP="009B09F1">
            <w:pPr>
              <w:pStyle w:val="TableText"/>
            </w:pPr>
            <w:r w:rsidRPr="00A154A4">
              <w:t xml:space="preserve">Measured and stated (3), </w:t>
            </w:r>
            <w:r w:rsidR="00541839">
              <w:t>M</w:t>
            </w:r>
            <w:r w:rsidR="00541839" w:rsidRPr="00A154A4">
              <w:t xml:space="preserve">easured </w:t>
            </w:r>
            <w:r>
              <w:t xml:space="preserve">only </w:t>
            </w:r>
            <w:r w:rsidRPr="00A154A4">
              <w:t xml:space="preserve">(1), </w:t>
            </w:r>
            <w:r w:rsidR="00541839" w:rsidRPr="00A154A4">
              <w:t xml:space="preserve">Neither </w:t>
            </w:r>
            <w:r w:rsidRPr="00A154A4">
              <w:t xml:space="preserve">(0) </w:t>
            </w:r>
          </w:p>
        </w:tc>
      </w:tr>
      <w:tr w:rsidR="009B09F1" w:rsidRPr="00A154A4" w14:paraId="0A3BD416"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13EA7C9C" w14:textId="77777777" w:rsidR="009B09F1" w:rsidRPr="00A154A4" w:rsidRDefault="009B09F1" w:rsidP="009B09F1">
            <w:pPr>
              <w:pStyle w:val="TableText"/>
            </w:pPr>
            <w:r w:rsidRPr="00A154A4">
              <w:t>16.4</w:t>
            </w:r>
          </w:p>
        </w:tc>
        <w:tc>
          <w:tcPr>
            <w:tcW w:w="3804" w:type="pct"/>
            <w:tcMar>
              <w:top w:w="15" w:type="dxa"/>
              <w:left w:w="15" w:type="dxa"/>
              <w:bottom w:w="15" w:type="dxa"/>
              <w:right w:w="15" w:type="dxa"/>
            </w:tcMar>
          </w:tcPr>
          <w:p w14:paraId="25BB185B" w14:textId="77777777" w:rsidR="009B09F1" w:rsidRPr="00A154A4" w:rsidRDefault="009B09F1" w:rsidP="009B09F1">
            <w:pPr>
              <w:pStyle w:val="TableText"/>
            </w:pPr>
            <w:r w:rsidRPr="00A154A4">
              <w:t xml:space="preserve">Dissolved </w:t>
            </w:r>
            <w:r>
              <w:t>o</w:t>
            </w:r>
            <w:r w:rsidRPr="00A154A4">
              <w:t>rganic carbon concentration</w:t>
            </w:r>
          </w:p>
        </w:tc>
        <w:tc>
          <w:tcPr>
            <w:tcW w:w="904" w:type="pct"/>
            <w:tcMar>
              <w:top w:w="15" w:type="dxa"/>
              <w:left w:w="15" w:type="dxa"/>
              <w:bottom w:w="15" w:type="dxa"/>
              <w:right w:w="15" w:type="dxa"/>
            </w:tcMar>
          </w:tcPr>
          <w:p w14:paraId="15A230EE" w14:textId="77777777" w:rsidR="009B09F1" w:rsidRPr="00A154A4" w:rsidRDefault="009B09F1" w:rsidP="009B09F1">
            <w:pPr>
              <w:pStyle w:val="TableText"/>
            </w:pPr>
            <w:r w:rsidRPr="00A154A4">
              <w:t xml:space="preserve">Measured and stated (3), </w:t>
            </w:r>
            <w:r w:rsidR="00541839">
              <w:t>M</w:t>
            </w:r>
            <w:r w:rsidR="00541839" w:rsidRPr="00A154A4">
              <w:t xml:space="preserve">easured </w:t>
            </w:r>
            <w:r>
              <w:t xml:space="preserve">only </w:t>
            </w:r>
            <w:r w:rsidRPr="00A154A4">
              <w:t xml:space="preserve">(1), </w:t>
            </w:r>
            <w:r w:rsidR="00541839" w:rsidRPr="00A154A4">
              <w:t xml:space="preserve">Neither </w:t>
            </w:r>
            <w:r w:rsidRPr="00A154A4">
              <w:t xml:space="preserve">(0) </w:t>
            </w:r>
          </w:p>
        </w:tc>
      </w:tr>
      <w:tr w:rsidR="009B09F1" w:rsidRPr="00A154A4" w14:paraId="6087FBE4"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3443F741" w14:textId="77777777" w:rsidR="009B09F1" w:rsidRPr="00A154A4" w:rsidRDefault="009B09F1" w:rsidP="009B09F1">
            <w:pPr>
              <w:pStyle w:val="TableText"/>
            </w:pPr>
            <w:r w:rsidRPr="00A154A4">
              <w:t>16.5</w:t>
            </w:r>
          </w:p>
        </w:tc>
        <w:tc>
          <w:tcPr>
            <w:tcW w:w="3804" w:type="pct"/>
            <w:tcMar>
              <w:top w:w="15" w:type="dxa"/>
              <w:left w:w="15" w:type="dxa"/>
              <w:bottom w:w="15" w:type="dxa"/>
              <w:right w:w="15" w:type="dxa"/>
            </w:tcMar>
          </w:tcPr>
          <w:p w14:paraId="2E715959" w14:textId="77777777" w:rsidR="009B09F1" w:rsidRPr="00A154A4" w:rsidRDefault="009B09F1" w:rsidP="009B09F1">
            <w:pPr>
              <w:pStyle w:val="TableText"/>
            </w:pPr>
            <w:r w:rsidRPr="00A154A4">
              <w:t>Dissolved oxygen</w:t>
            </w:r>
          </w:p>
        </w:tc>
        <w:tc>
          <w:tcPr>
            <w:tcW w:w="904" w:type="pct"/>
            <w:tcMar>
              <w:top w:w="15" w:type="dxa"/>
              <w:left w:w="15" w:type="dxa"/>
              <w:bottom w:w="15" w:type="dxa"/>
              <w:right w:w="15" w:type="dxa"/>
            </w:tcMar>
          </w:tcPr>
          <w:p w14:paraId="4D7D71EA" w14:textId="77777777" w:rsidR="009B09F1" w:rsidRPr="00A154A4" w:rsidRDefault="009B09F1" w:rsidP="009B09F1">
            <w:pPr>
              <w:pStyle w:val="TableText"/>
            </w:pPr>
            <w:r w:rsidRPr="00A154A4">
              <w:t xml:space="preserve">Measured and stated (3), </w:t>
            </w:r>
            <w:r w:rsidR="00541839">
              <w:t>M</w:t>
            </w:r>
            <w:r w:rsidR="00541839" w:rsidRPr="00A154A4">
              <w:t xml:space="preserve">easured </w:t>
            </w:r>
            <w:r>
              <w:t xml:space="preserve">only </w:t>
            </w:r>
            <w:r w:rsidRPr="00A154A4">
              <w:t xml:space="preserve">(1), </w:t>
            </w:r>
            <w:r w:rsidR="00541839" w:rsidRPr="00A154A4">
              <w:t xml:space="preserve">Neither </w:t>
            </w:r>
            <w:r w:rsidRPr="00A154A4">
              <w:t xml:space="preserve">(0) </w:t>
            </w:r>
          </w:p>
        </w:tc>
      </w:tr>
      <w:tr w:rsidR="009B09F1" w:rsidRPr="00A154A4" w14:paraId="499B63EF"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5BD74A85" w14:textId="77777777" w:rsidR="009B09F1" w:rsidRPr="00A154A4" w:rsidRDefault="009B09F1" w:rsidP="009B09F1">
            <w:pPr>
              <w:pStyle w:val="TableText"/>
            </w:pPr>
            <w:r w:rsidRPr="00A154A4">
              <w:t>16.6</w:t>
            </w:r>
          </w:p>
        </w:tc>
        <w:tc>
          <w:tcPr>
            <w:tcW w:w="3804" w:type="pct"/>
            <w:tcMar>
              <w:top w:w="15" w:type="dxa"/>
              <w:left w:w="15" w:type="dxa"/>
              <w:bottom w:w="15" w:type="dxa"/>
              <w:right w:w="15" w:type="dxa"/>
            </w:tcMar>
          </w:tcPr>
          <w:p w14:paraId="6D52B159" w14:textId="4F30C744" w:rsidR="009B09F1" w:rsidRPr="00A154A4" w:rsidRDefault="009B09F1" w:rsidP="009B09F1">
            <w:pPr>
              <w:pStyle w:val="TableText"/>
            </w:pPr>
            <w:r w:rsidRPr="00A154A4">
              <w:t xml:space="preserve">Conductivity </w:t>
            </w:r>
          </w:p>
        </w:tc>
        <w:tc>
          <w:tcPr>
            <w:tcW w:w="904" w:type="pct"/>
            <w:tcMar>
              <w:top w:w="15" w:type="dxa"/>
              <w:left w:w="15" w:type="dxa"/>
              <w:bottom w:w="15" w:type="dxa"/>
              <w:right w:w="15" w:type="dxa"/>
            </w:tcMar>
          </w:tcPr>
          <w:p w14:paraId="186A85CA" w14:textId="77777777" w:rsidR="009B09F1" w:rsidRPr="00A154A4" w:rsidRDefault="009B09F1" w:rsidP="009B09F1">
            <w:pPr>
              <w:pStyle w:val="TableText"/>
            </w:pPr>
            <w:r w:rsidRPr="00A154A4">
              <w:t xml:space="preserve">Measured and stated (3), </w:t>
            </w:r>
            <w:r w:rsidR="00541839">
              <w:t>M</w:t>
            </w:r>
            <w:r w:rsidR="00541839" w:rsidRPr="00A154A4">
              <w:t xml:space="preserve">easured </w:t>
            </w:r>
            <w:r>
              <w:t xml:space="preserve">only </w:t>
            </w:r>
            <w:r w:rsidRPr="00A154A4">
              <w:t xml:space="preserve">(1), </w:t>
            </w:r>
            <w:r w:rsidR="00541839" w:rsidRPr="00A154A4">
              <w:t xml:space="preserve">Neither </w:t>
            </w:r>
            <w:r w:rsidRPr="00A154A4">
              <w:t xml:space="preserve">(0) </w:t>
            </w:r>
          </w:p>
        </w:tc>
      </w:tr>
      <w:tr w:rsidR="009B09F1" w:rsidRPr="00E9711F" w14:paraId="06E7D91F"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6955A196" w14:textId="77777777" w:rsidR="009B09F1" w:rsidRPr="00642C93" w:rsidRDefault="009B09F1" w:rsidP="009B09F1">
            <w:pPr>
              <w:pStyle w:val="TableText"/>
            </w:pPr>
            <w:r>
              <w:t>17</w:t>
            </w:r>
          </w:p>
        </w:tc>
        <w:tc>
          <w:tcPr>
            <w:tcW w:w="3804" w:type="pct"/>
            <w:tcMar>
              <w:top w:w="15" w:type="dxa"/>
              <w:left w:w="15" w:type="dxa"/>
              <w:bottom w:w="15" w:type="dxa"/>
              <w:right w:w="15" w:type="dxa"/>
            </w:tcMar>
          </w:tcPr>
          <w:p w14:paraId="1524E890" w14:textId="52097094" w:rsidR="009B09F1" w:rsidRPr="00E9711F" w:rsidRDefault="009B09F1" w:rsidP="00405C94">
            <w:pPr>
              <w:pStyle w:val="TableText"/>
            </w:pPr>
            <w:r w:rsidRPr="00E9711F">
              <w:t>Was the temperature measured and stated?</w:t>
            </w:r>
          </w:p>
        </w:tc>
        <w:tc>
          <w:tcPr>
            <w:tcW w:w="904" w:type="pct"/>
            <w:tcMar>
              <w:top w:w="15" w:type="dxa"/>
              <w:left w:w="15" w:type="dxa"/>
              <w:bottom w:w="15" w:type="dxa"/>
              <w:right w:w="15" w:type="dxa"/>
            </w:tcMar>
          </w:tcPr>
          <w:p w14:paraId="7EF7E3B7" w14:textId="362262F3" w:rsidR="009B09F1" w:rsidRPr="00E9711F" w:rsidRDefault="009B09F1" w:rsidP="0026617C">
            <w:pPr>
              <w:pStyle w:val="TableText"/>
            </w:pPr>
            <w:r>
              <w:t>Measured and stated (</w:t>
            </w:r>
            <w:r w:rsidRPr="00E9711F">
              <w:t>3</w:t>
            </w:r>
            <w:r>
              <w:t>)</w:t>
            </w:r>
            <w:r w:rsidRPr="00E9711F">
              <w:t xml:space="preserve">, </w:t>
            </w:r>
            <w:r w:rsidR="00541839">
              <w:t xml:space="preserve">Measured </w:t>
            </w:r>
            <w:r w:rsidR="00405C94">
              <w:t xml:space="preserve">but not stated or temperature of the room or chamber </w:t>
            </w:r>
            <w:r w:rsidR="004351B9">
              <w:t>was</w:t>
            </w:r>
            <w:r w:rsidR="00405C94">
              <w:t xml:space="preserve"> stated</w:t>
            </w:r>
            <w:r>
              <w:t xml:space="preserve"> (</w:t>
            </w:r>
            <w:r w:rsidRPr="00E9711F">
              <w:t>1</w:t>
            </w:r>
            <w:r>
              <w:t xml:space="preserve">), </w:t>
            </w:r>
            <w:r w:rsidR="00541839">
              <w:t xml:space="preserve">Neither </w:t>
            </w:r>
            <w:r>
              <w:t>(</w:t>
            </w:r>
            <w:r w:rsidRPr="00E9711F">
              <w:t>0</w:t>
            </w:r>
            <w:r>
              <w:t>)</w:t>
            </w:r>
          </w:p>
        </w:tc>
      </w:tr>
      <w:tr w:rsidR="009B09F1" w:rsidRPr="00E9711F" w14:paraId="25A29AF3"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078134A2" w14:textId="77777777" w:rsidR="009B09F1" w:rsidRPr="00642C93" w:rsidRDefault="009B09F1" w:rsidP="009B09F1">
            <w:pPr>
              <w:pStyle w:val="TableText"/>
            </w:pPr>
            <w:r>
              <w:t>18</w:t>
            </w:r>
          </w:p>
        </w:tc>
        <w:tc>
          <w:tcPr>
            <w:tcW w:w="3804" w:type="pct"/>
            <w:tcMar>
              <w:top w:w="15" w:type="dxa"/>
              <w:left w:w="15" w:type="dxa"/>
              <w:bottom w:w="15" w:type="dxa"/>
              <w:right w:w="15" w:type="dxa"/>
            </w:tcMar>
          </w:tcPr>
          <w:p w14:paraId="02CCF170" w14:textId="603AC6AA" w:rsidR="009B09F1" w:rsidRPr="00E9711F" w:rsidRDefault="009B09F1" w:rsidP="009B09F1">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904" w:type="pct"/>
            <w:tcMar>
              <w:top w:w="15" w:type="dxa"/>
              <w:left w:w="15" w:type="dxa"/>
              <w:bottom w:w="15" w:type="dxa"/>
              <w:right w:w="15" w:type="dxa"/>
            </w:tcMar>
          </w:tcPr>
          <w:p w14:paraId="0B570D37" w14:textId="77777777" w:rsidR="009B09F1" w:rsidRPr="00E9711F" w:rsidRDefault="009B09F1" w:rsidP="009B09F1">
            <w:pPr>
              <w:pStyle w:val="TableText"/>
            </w:pPr>
            <w:r>
              <w:t>Yes (</w:t>
            </w:r>
            <w:r w:rsidRPr="00E9711F">
              <w:t>3</w:t>
            </w:r>
            <w:r>
              <w:t>), No (</w:t>
            </w:r>
            <w:r w:rsidRPr="00E9711F">
              <w:t>0</w:t>
            </w:r>
            <w:r>
              <w:t>)</w:t>
            </w:r>
          </w:p>
        </w:tc>
      </w:tr>
      <w:tr w:rsidR="009B09F1" w:rsidRPr="00E9711F" w14:paraId="5B4C1621"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6A1F2DF0" w14:textId="77777777" w:rsidR="009B09F1" w:rsidRPr="009B09F1" w:rsidRDefault="009B09F1" w:rsidP="009B09F1">
            <w:pPr>
              <w:pStyle w:val="TableText"/>
            </w:pPr>
          </w:p>
        </w:tc>
        <w:tc>
          <w:tcPr>
            <w:tcW w:w="3804" w:type="pct"/>
            <w:tcMar>
              <w:top w:w="15" w:type="dxa"/>
              <w:left w:w="15" w:type="dxa"/>
              <w:bottom w:w="15" w:type="dxa"/>
              <w:right w:w="15" w:type="dxa"/>
            </w:tcMar>
          </w:tcPr>
          <w:p w14:paraId="493240B1" w14:textId="77777777" w:rsidR="009B09F1" w:rsidRPr="009B09F1" w:rsidRDefault="009B09F1" w:rsidP="009B09F1">
            <w:pPr>
              <w:pStyle w:val="TableText"/>
              <w:rPr>
                <w:b/>
              </w:rPr>
            </w:pPr>
            <w:r w:rsidRPr="009B09F1">
              <w:rPr>
                <w:b/>
              </w:rPr>
              <w:t>Total score</w:t>
            </w:r>
          </w:p>
          <w:p w14:paraId="27E8A90F" w14:textId="77777777" w:rsidR="009B09F1" w:rsidRPr="009B09F1" w:rsidRDefault="009B09F1" w:rsidP="009B09F1">
            <w:pPr>
              <w:pStyle w:val="TableText"/>
              <w:rPr>
                <w:b/>
              </w:rPr>
            </w:pPr>
            <w:r w:rsidRPr="009B09F1">
              <w:rPr>
                <w:b/>
              </w:rPr>
              <w:t xml:space="preserve">Total possible score for FW/metal/non-plant data = 103 </w:t>
            </w:r>
          </w:p>
        </w:tc>
        <w:tc>
          <w:tcPr>
            <w:tcW w:w="904" w:type="pct"/>
            <w:tcMar>
              <w:top w:w="15" w:type="dxa"/>
              <w:left w:w="15" w:type="dxa"/>
              <w:bottom w:w="15" w:type="dxa"/>
              <w:right w:w="15" w:type="dxa"/>
            </w:tcMar>
          </w:tcPr>
          <w:p w14:paraId="23AA675D" w14:textId="77777777" w:rsidR="009B09F1" w:rsidRPr="009B09F1" w:rsidRDefault="009B09F1" w:rsidP="009B09F1">
            <w:pPr>
              <w:pStyle w:val="TableText"/>
            </w:pPr>
            <w:r w:rsidRPr="009B09F1">
              <w:rPr>
                <w:rFonts w:ascii="MS Gothic" w:eastAsia="MS Gothic" w:hAnsi="MS Gothic" w:cs="MS Gothic" w:hint="eastAsia"/>
              </w:rPr>
              <w:t xml:space="preserve">　</w:t>
            </w:r>
          </w:p>
        </w:tc>
      </w:tr>
      <w:tr w:rsidR="009B09F1" w:rsidRPr="00E9711F" w14:paraId="2D013E25"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10F9C470" w14:textId="77777777" w:rsidR="009B09F1" w:rsidRPr="009B09F1" w:rsidRDefault="009B09F1" w:rsidP="009B09F1">
            <w:pPr>
              <w:pStyle w:val="TableText"/>
            </w:pPr>
          </w:p>
        </w:tc>
        <w:tc>
          <w:tcPr>
            <w:tcW w:w="3804" w:type="pct"/>
            <w:tcMar>
              <w:top w:w="15" w:type="dxa"/>
              <w:left w:w="15" w:type="dxa"/>
              <w:bottom w:w="15" w:type="dxa"/>
              <w:right w:w="15" w:type="dxa"/>
            </w:tcMar>
          </w:tcPr>
          <w:p w14:paraId="58F1A4FF" w14:textId="77777777" w:rsidR="009B09F1" w:rsidRPr="009B09F1" w:rsidRDefault="009B09F1" w:rsidP="009B09F1">
            <w:pPr>
              <w:pStyle w:val="TableText"/>
              <w:rPr>
                <w:b/>
              </w:rPr>
            </w:pPr>
            <w:r w:rsidRPr="009B09F1">
              <w:rPr>
                <w:b/>
              </w:rPr>
              <w:t>Quality score: [Total score/Total possible score] x 100</w:t>
            </w:r>
          </w:p>
        </w:tc>
        <w:tc>
          <w:tcPr>
            <w:tcW w:w="904" w:type="pct"/>
            <w:tcMar>
              <w:top w:w="15" w:type="dxa"/>
              <w:left w:w="15" w:type="dxa"/>
              <w:bottom w:w="15" w:type="dxa"/>
              <w:right w:w="15" w:type="dxa"/>
            </w:tcMar>
          </w:tcPr>
          <w:p w14:paraId="4953C033" w14:textId="77777777" w:rsidR="009B09F1" w:rsidRPr="009B09F1" w:rsidRDefault="009B09F1" w:rsidP="009B09F1">
            <w:pPr>
              <w:pStyle w:val="TableText"/>
            </w:pPr>
            <w:r w:rsidRPr="009B09F1">
              <w:rPr>
                <w:rFonts w:ascii="MS Gothic" w:eastAsia="MS Gothic" w:hAnsi="MS Gothic" w:cs="MS Gothic" w:hint="eastAsia"/>
              </w:rPr>
              <w:t xml:space="preserve">　</w:t>
            </w:r>
          </w:p>
        </w:tc>
      </w:tr>
      <w:tr w:rsidR="009B09F1" w:rsidRPr="00E9711F" w14:paraId="491A4659" w14:textId="77777777" w:rsidTr="00D1598C">
        <w:tblPrEx>
          <w:tblCellSpacing w:w="6" w:type="dxa"/>
        </w:tblPrEx>
        <w:trPr>
          <w:cantSplit/>
          <w:tblCellSpacing w:w="6" w:type="dxa"/>
          <w:jc w:val="center"/>
        </w:trPr>
        <w:tc>
          <w:tcPr>
            <w:tcW w:w="292" w:type="pct"/>
            <w:tcMar>
              <w:top w:w="15" w:type="dxa"/>
              <w:left w:w="15" w:type="dxa"/>
              <w:bottom w:w="15" w:type="dxa"/>
              <w:right w:w="15" w:type="dxa"/>
            </w:tcMar>
          </w:tcPr>
          <w:p w14:paraId="23B9CE36" w14:textId="77777777" w:rsidR="009B09F1" w:rsidRPr="009B09F1" w:rsidRDefault="009B09F1" w:rsidP="009B09F1">
            <w:pPr>
              <w:pStyle w:val="TableText"/>
            </w:pPr>
          </w:p>
        </w:tc>
        <w:tc>
          <w:tcPr>
            <w:tcW w:w="3804" w:type="pct"/>
            <w:tcMar>
              <w:top w:w="15" w:type="dxa"/>
              <w:left w:w="15" w:type="dxa"/>
              <w:bottom w:w="15" w:type="dxa"/>
              <w:right w:w="15" w:type="dxa"/>
            </w:tcMar>
          </w:tcPr>
          <w:p w14:paraId="2A28AD02" w14:textId="77777777" w:rsidR="009B09F1" w:rsidRPr="009B09F1" w:rsidRDefault="009B09F1" w:rsidP="009B09F1">
            <w:pPr>
              <w:pStyle w:val="TableText"/>
              <w:rPr>
                <w:b/>
              </w:rPr>
            </w:pPr>
            <w:r w:rsidRPr="009B09F1">
              <w:rPr>
                <w:b/>
              </w:rPr>
              <w:t xml:space="preserve">Quality class: </w:t>
            </w:r>
          </w:p>
          <w:p w14:paraId="7581F2D3" w14:textId="77777777" w:rsidR="009B09F1" w:rsidRPr="009B09F1" w:rsidRDefault="009B09F1" w:rsidP="009B09F1">
            <w:pPr>
              <w:pStyle w:val="TableText"/>
              <w:rPr>
                <w:b/>
              </w:rPr>
            </w:pPr>
            <w:r w:rsidRPr="009B09F1">
              <w:rPr>
                <w:b/>
              </w:rPr>
              <w:t>high quality: quality score ≥ 80%</w:t>
            </w:r>
          </w:p>
          <w:p w14:paraId="154D8556" w14:textId="77777777" w:rsidR="009B09F1" w:rsidRPr="009B09F1" w:rsidRDefault="009B09F1" w:rsidP="009B09F1">
            <w:pPr>
              <w:pStyle w:val="TableText"/>
              <w:rPr>
                <w:b/>
              </w:rPr>
            </w:pPr>
            <w:r w:rsidRPr="009B09F1">
              <w:rPr>
                <w:b/>
              </w:rPr>
              <w:t>acceptable quality: quality score ≥50– &lt;80%</w:t>
            </w:r>
          </w:p>
          <w:p w14:paraId="5A00F14F" w14:textId="77777777" w:rsidR="009B09F1" w:rsidRPr="009B09F1" w:rsidRDefault="009B09F1" w:rsidP="009B09F1">
            <w:pPr>
              <w:pStyle w:val="TableText"/>
              <w:rPr>
                <w:b/>
              </w:rPr>
            </w:pPr>
            <w:r w:rsidRPr="009B09F1">
              <w:rPr>
                <w:b/>
              </w:rPr>
              <w:t>unacceptable quality: quality score &lt;50%</w:t>
            </w:r>
          </w:p>
        </w:tc>
        <w:tc>
          <w:tcPr>
            <w:tcW w:w="904" w:type="pct"/>
            <w:tcMar>
              <w:top w:w="15" w:type="dxa"/>
              <w:left w:w="15" w:type="dxa"/>
              <w:bottom w:w="15" w:type="dxa"/>
              <w:right w:w="15" w:type="dxa"/>
            </w:tcMar>
          </w:tcPr>
          <w:p w14:paraId="71363EF6" w14:textId="77777777" w:rsidR="009B09F1" w:rsidRPr="009B09F1" w:rsidRDefault="009B09F1" w:rsidP="009B09F1">
            <w:pPr>
              <w:pStyle w:val="TableText"/>
            </w:pPr>
            <w:r w:rsidRPr="009B09F1">
              <w:rPr>
                <w:rFonts w:ascii="MS Gothic" w:eastAsia="MS Gothic" w:hAnsi="MS Gothic" w:cs="MS Gothic" w:hint="eastAsia"/>
              </w:rPr>
              <w:t xml:space="preserve">　</w:t>
            </w:r>
          </w:p>
        </w:tc>
      </w:tr>
    </w:tbl>
    <w:p w14:paraId="10099C3A" w14:textId="182BF5F1" w:rsidR="00742E8D" w:rsidRDefault="0026617C" w:rsidP="0026617C">
      <w:pPr>
        <w:pStyle w:val="FigureTableNoteSource"/>
        <w:rPr>
          <w:lang w:eastAsia="ja-JP"/>
        </w:rPr>
      </w:pPr>
      <w:r w:rsidRPr="0026617C">
        <w:rPr>
          <w:lang w:eastAsia="ja-JP"/>
        </w:rPr>
        <w:t xml:space="preserve">Source: </w:t>
      </w:r>
      <w:r w:rsidR="007C7CA0">
        <w:rPr>
          <w:lang w:eastAsia="ja-JP"/>
        </w:rPr>
        <w:t xml:space="preserve">modified from </w:t>
      </w:r>
      <w:r w:rsidRPr="0026617C">
        <w:t>Zhang et al. 2015</w:t>
      </w:r>
      <w:r w:rsidR="000C6909">
        <w:t xml:space="preserve"> (note the modifications only affect the appearance of the table)</w:t>
      </w:r>
    </w:p>
    <w:p w14:paraId="5BBB1304" w14:textId="77777777" w:rsidR="0026617C" w:rsidRDefault="0026617C" w:rsidP="0026617C">
      <w:pPr>
        <w:pStyle w:val="Heading4"/>
        <w:rPr>
          <w:lang w:eastAsia="ja-JP"/>
        </w:rPr>
      </w:pPr>
      <w:bookmarkStart w:id="23" w:name="_Ref522008082"/>
      <w:r>
        <w:rPr>
          <w:lang w:eastAsia="ja-JP"/>
        </w:rPr>
        <w:lastRenderedPageBreak/>
        <w:t>Field-based, microcosm and mesocosm data</w:t>
      </w:r>
      <w:bookmarkEnd w:id="23"/>
    </w:p>
    <w:p w14:paraId="32D57844" w14:textId="74EEAC38" w:rsidR="0026617C" w:rsidRPr="00572C23" w:rsidRDefault="0026617C" w:rsidP="0026617C">
      <w:pPr>
        <w:rPr>
          <w:rFonts w:cs="Arial"/>
        </w:rPr>
      </w:pPr>
      <w:r w:rsidRPr="00A276A1">
        <w:t>Field-based, microcosm and mesocosm data are generated using different methods to those used to generate laboratory-based data, as they are trying to be more environmentally realistic. Therefore, a different quality assessment scheme is used, although many of the key elements are the same as the laboratory-based data assessment (</w:t>
      </w:r>
      <w:r w:rsidR="00D22FA1">
        <w:t>Table 3</w:t>
      </w:r>
      <w:r w:rsidRPr="00A276A1">
        <w:t xml:space="preserve">). The quality </w:t>
      </w:r>
      <w:r w:rsidR="006139BB">
        <w:t xml:space="preserve">of </w:t>
      </w:r>
      <w:r w:rsidR="006139BB" w:rsidRPr="00A276A1">
        <w:t xml:space="preserve">field-based, microcosm and mesocosm data </w:t>
      </w:r>
      <w:r w:rsidRPr="00A276A1">
        <w:t xml:space="preserve">should be assessed using a combination of factors considered crucial by the OECD (1992) and the European Commission (2011), as summarised below. </w:t>
      </w:r>
    </w:p>
    <w:p w14:paraId="42738D30" w14:textId="77777777" w:rsidR="0026617C" w:rsidRPr="00A276A1" w:rsidRDefault="0026617C" w:rsidP="0026617C">
      <w:r w:rsidRPr="00A276A1">
        <w:t>For field-based, microcosm and mesocosm data to be considered of acceptable quality and, therefore, suitable to derive GVs (either by themselves or in combination with laboratory-based data) or to ground-truth laboratory-based GVs, they should:</w:t>
      </w:r>
    </w:p>
    <w:p w14:paraId="65FC4506" w14:textId="77777777" w:rsidR="0026617C" w:rsidRPr="00A276A1" w:rsidRDefault="0026617C" w:rsidP="0026617C">
      <w:pPr>
        <w:pStyle w:val="ListBullet"/>
      </w:pPr>
      <w:r w:rsidRPr="00A276A1">
        <w:t>have an adequate and unambiguous experimental set-up, including a dosing regime that reflects</w:t>
      </w:r>
    </w:p>
    <w:p w14:paraId="19F0E82D" w14:textId="77777777" w:rsidR="0026617C" w:rsidRPr="00A276A1" w:rsidRDefault="0026617C" w:rsidP="0026617C">
      <w:pPr>
        <w:pStyle w:val="ListBullet2"/>
      </w:pPr>
      <w:r w:rsidRPr="00A276A1">
        <w:t xml:space="preserve">exposure in the field, and </w:t>
      </w:r>
    </w:p>
    <w:p w14:paraId="4A07B687" w14:textId="685ADCFE" w:rsidR="0026617C" w:rsidRPr="00A276A1" w:rsidRDefault="0026617C" w:rsidP="0026617C">
      <w:pPr>
        <w:pStyle w:val="ListBullet2"/>
      </w:pPr>
      <w:r w:rsidRPr="00BF03D7">
        <w:t>measurement</w:t>
      </w:r>
      <w:r w:rsidRPr="00A276A1">
        <w:t xml:space="preserve"> of chemicals</w:t>
      </w:r>
    </w:p>
    <w:p w14:paraId="24F22B04" w14:textId="40E26492" w:rsidR="0026617C" w:rsidRPr="00C73F99" w:rsidRDefault="0026617C" w:rsidP="0026617C">
      <w:pPr>
        <w:pStyle w:val="ListBullet"/>
      </w:pPr>
      <w:r w:rsidRPr="00A276A1">
        <w:t xml:space="preserve">have at least three </w:t>
      </w:r>
      <w:r w:rsidRPr="00F17AD3">
        <w:t xml:space="preserve">concentration </w:t>
      </w:r>
      <w:r w:rsidRPr="00A21CD3">
        <w:t>treatments, a suitable control and appropriate replication</w:t>
      </w:r>
      <w:r>
        <w:t xml:space="preserve"> (the required degree of replication depends on the statistical method used to calculate the toxicity. If a hypothesis-based method is used to calculate NOECs or </w:t>
      </w:r>
      <w:r w:rsidRPr="00C73F99">
        <w:t xml:space="preserve">LOECs, then treatments should be </w:t>
      </w:r>
      <w:r w:rsidR="006139BB">
        <w:t xml:space="preserve">replicated </w:t>
      </w:r>
      <w:r w:rsidRPr="00C73F99">
        <w:t xml:space="preserve">at least in triplicate. </w:t>
      </w:r>
      <w:r w:rsidR="006139BB">
        <w:t>H</w:t>
      </w:r>
      <w:r w:rsidRPr="00C73F99">
        <w:t xml:space="preserve">owever, </w:t>
      </w:r>
      <w:r w:rsidR="006139BB">
        <w:t xml:space="preserve">if </w:t>
      </w:r>
      <w:r w:rsidRPr="00C73F99">
        <w:t xml:space="preserve">a regression method </w:t>
      </w:r>
      <w:r w:rsidR="006139BB">
        <w:t>is</w:t>
      </w:r>
      <w:r w:rsidR="006139BB" w:rsidRPr="00C73F99">
        <w:t xml:space="preserve"> </w:t>
      </w:r>
      <w:r w:rsidRPr="00C73F99">
        <w:t>used to calculate the toxicity then no replication is required</w:t>
      </w:r>
      <w:r w:rsidR="00937B11">
        <w:t xml:space="preserve"> but</w:t>
      </w:r>
      <w:r w:rsidRPr="00C73F99">
        <w:t xml:space="preserve"> there should be an increase in the number of treatments to at least six)</w:t>
      </w:r>
    </w:p>
    <w:p w14:paraId="79690759" w14:textId="77777777" w:rsidR="0026617C" w:rsidRPr="00F17AD3" w:rsidRDefault="0026617C" w:rsidP="0026617C">
      <w:pPr>
        <w:pStyle w:val="ListBullet"/>
      </w:pPr>
      <w:r w:rsidRPr="00F17AD3">
        <w:t>have a realistic biological community that</w:t>
      </w:r>
    </w:p>
    <w:p w14:paraId="4D4BEBCD" w14:textId="7FB8EE96" w:rsidR="0026617C" w:rsidRPr="00F17AD3" w:rsidRDefault="0026617C" w:rsidP="0026617C">
      <w:pPr>
        <w:pStyle w:val="ListBullet2"/>
        <w:ind w:left="798" w:hanging="401"/>
      </w:pPr>
      <w:r w:rsidRPr="00F17AD3">
        <w:t xml:space="preserve">should be representative of the taxa distribution and trophic structure in the ecosystem being </w:t>
      </w:r>
      <w:r w:rsidRPr="00BF03D7">
        <w:t>assessed</w:t>
      </w:r>
      <w:r w:rsidRPr="00F17AD3">
        <w:t xml:space="preserve"> and should contain at </w:t>
      </w:r>
      <w:r>
        <w:t xml:space="preserve">least </w:t>
      </w:r>
      <w:r w:rsidRPr="00F17AD3">
        <w:t>invertebrates, phototrophs and organisms associated with nutrient cycling. Ideally fish should be included</w:t>
      </w:r>
      <w:r w:rsidR="00937B11">
        <w:t>;</w:t>
      </w:r>
      <w:r w:rsidRPr="00F17AD3">
        <w:t xml:space="preserve"> however, this may not be possible for either </w:t>
      </w:r>
      <w:r w:rsidR="000B760C">
        <w:t>practical</w:t>
      </w:r>
      <w:r w:rsidRPr="00F17AD3">
        <w:t xml:space="preserve"> reasons (the fish may eat the other test organisms) or ethical reasons (the use of fish may be precluded by animal ethics) </w:t>
      </w:r>
    </w:p>
    <w:p w14:paraId="74A1E4B9" w14:textId="77777777" w:rsidR="0026617C" w:rsidRPr="00F17AD3" w:rsidRDefault="0026617C" w:rsidP="0026617C">
      <w:pPr>
        <w:pStyle w:val="ListBullet2"/>
      </w:pPr>
      <w:r w:rsidRPr="00F17AD3">
        <w:t>contain taxa sensitive to the mode of action of the toxicant</w:t>
      </w:r>
    </w:p>
    <w:p w14:paraId="01D07177" w14:textId="556AF7CE" w:rsidR="0026617C" w:rsidRPr="00F17AD3" w:rsidRDefault="0026617C" w:rsidP="0026617C">
      <w:pPr>
        <w:pStyle w:val="ListBullet"/>
      </w:pPr>
      <w:r w:rsidRPr="00F17AD3">
        <w:t>be representative of potential exposure pathways in the field</w:t>
      </w:r>
      <w:r w:rsidR="00B174E6">
        <w:t>,</w:t>
      </w:r>
      <w:r w:rsidR="002B4614">
        <w:t xml:space="preserve"> </w:t>
      </w:r>
      <w:r>
        <w:t>for example</w:t>
      </w:r>
      <w:r w:rsidR="002B4614">
        <w:t>, in the</w:t>
      </w:r>
      <w:r w:rsidRPr="00F17AD3">
        <w:t xml:space="preserve"> water column</w:t>
      </w:r>
      <w:r w:rsidR="008E6376">
        <w:t>. This is achieved by</w:t>
      </w:r>
    </w:p>
    <w:p w14:paraId="349D9735" w14:textId="344A36EE" w:rsidR="0026617C" w:rsidRPr="00F17AD3" w:rsidRDefault="0026617C" w:rsidP="0026617C">
      <w:pPr>
        <w:pStyle w:val="ListBullet2"/>
      </w:pPr>
      <w:r w:rsidRPr="00F17AD3">
        <w:t>measur</w:t>
      </w:r>
      <w:r w:rsidR="008E6376">
        <w:t>ing</w:t>
      </w:r>
      <w:r w:rsidRPr="00F17AD3">
        <w:t xml:space="preserve"> contaminant concentrations throughout the course of the experiment</w:t>
      </w:r>
    </w:p>
    <w:p w14:paraId="1CBE8FD8" w14:textId="1E2A1F88" w:rsidR="0026617C" w:rsidRPr="00A276A1" w:rsidRDefault="0026617C" w:rsidP="0026617C">
      <w:pPr>
        <w:pStyle w:val="ListBullet2"/>
      </w:pPr>
      <w:r w:rsidRPr="00F17AD3">
        <w:t>replenish</w:t>
      </w:r>
      <w:r w:rsidR="008E6376">
        <w:t>ing</w:t>
      </w:r>
      <w:r w:rsidRPr="00F17AD3">
        <w:t xml:space="preserve"> the concentr</w:t>
      </w:r>
      <w:r w:rsidRPr="00A276A1">
        <w:t xml:space="preserve">ations of any </w:t>
      </w:r>
      <w:r w:rsidRPr="00862F45">
        <w:t xml:space="preserve">rapidly </w:t>
      </w:r>
      <w:r w:rsidRPr="00A276A1">
        <w:t>dissipating compounds</w:t>
      </w:r>
    </w:p>
    <w:p w14:paraId="55A115CD" w14:textId="48820660" w:rsidR="0026617C" w:rsidRPr="009B09F1" w:rsidRDefault="0026617C" w:rsidP="0026617C">
      <w:pPr>
        <w:pStyle w:val="ListBullet"/>
      </w:pPr>
      <w:r w:rsidRPr="009B09F1">
        <w:t>permit a sound statistical evaluation</w:t>
      </w:r>
    </w:p>
    <w:p w14:paraId="1FCE4C7D" w14:textId="3F3B779A" w:rsidR="0026617C" w:rsidRPr="009B09F1" w:rsidRDefault="0026617C" w:rsidP="0026617C">
      <w:pPr>
        <w:pStyle w:val="ListBullet"/>
      </w:pPr>
      <w:r w:rsidRPr="009B09F1">
        <w:t>measure sensitive endpoints consistent with the mode of action of the toxicant</w:t>
      </w:r>
    </w:p>
    <w:p w14:paraId="48592A48" w14:textId="676829E8" w:rsidR="0026617C" w:rsidRPr="009B09F1" w:rsidRDefault="0026617C" w:rsidP="0026617C">
      <w:pPr>
        <w:pStyle w:val="ListBullet"/>
      </w:pPr>
      <w:r w:rsidRPr="009B09F1">
        <w:t>measure chemical and physical properties that are known to, or are likely to, affect exposure to the toxicant or the bioavailability</w:t>
      </w:r>
    </w:p>
    <w:p w14:paraId="1FB7E1F4" w14:textId="3DD02C0D" w:rsidR="0026617C" w:rsidRPr="009B09F1" w:rsidRDefault="0026617C" w:rsidP="0026617C">
      <w:pPr>
        <w:pStyle w:val="ListBullet"/>
      </w:pPr>
      <w:r w:rsidRPr="008D2AA8">
        <w:t>permit concentration</w:t>
      </w:r>
      <w:r w:rsidR="008D2AA8" w:rsidRPr="008D2AA8">
        <w:t>-</w:t>
      </w:r>
      <w:r w:rsidRPr="008D2AA8">
        <w:t>response</w:t>
      </w:r>
      <w:r w:rsidRPr="009B09F1">
        <w:t xml:space="preserve"> curves for individual contaminants to be derived</w:t>
      </w:r>
    </w:p>
    <w:p w14:paraId="6C64004A" w14:textId="7636C290" w:rsidR="0026617C" w:rsidRPr="009B09F1" w:rsidRDefault="0026617C" w:rsidP="0026617C">
      <w:pPr>
        <w:pStyle w:val="ListBullet"/>
      </w:pPr>
      <w:r w:rsidRPr="009B09F1">
        <w:t xml:space="preserve">measure individual, population and/or community level endpoints </w:t>
      </w:r>
    </w:p>
    <w:p w14:paraId="536C0EFE" w14:textId="51E11A48" w:rsidR="0026617C" w:rsidRPr="009B09F1" w:rsidRDefault="0026617C" w:rsidP="0026617C">
      <w:pPr>
        <w:pStyle w:val="ListBullet"/>
      </w:pPr>
      <w:r w:rsidRPr="009B09F1">
        <w:t xml:space="preserve">be of sufficient duration to account for a significant proportion of </w:t>
      </w:r>
      <w:r w:rsidR="008E6376">
        <w:t xml:space="preserve">the </w:t>
      </w:r>
      <w:r w:rsidR="000B760C">
        <w:t xml:space="preserve">organism’s </w:t>
      </w:r>
      <w:r w:rsidR="008E6376">
        <w:t>life span</w:t>
      </w:r>
      <w:r w:rsidRPr="009B09F1">
        <w:t xml:space="preserve"> (at least 10%) </w:t>
      </w:r>
    </w:p>
    <w:p w14:paraId="738806B4" w14:textId="77777777" w:rsidR="008E6376" w:rsidRDefault="0026617C" w:rsidP="008E6376">
      <w:pPr>
        <w:pStyle w:val="ListBullet"/>
      </w:pPr>
      <w:r w:rsidRPr="009B09F1">
        <w:t>be of sufficient duration to reflect the persistence of the toxicant.</w:t>
      </w:r>
    </w:p>
    <w:p w14:paraId="44761ED4" w14:textId="567FF713" w:rsidR="009B09F1" w:rsidRDefault="009B09F1" w:rsidP="0026617C">
      <w:r>
        <w:t>Although sufficient t</w:t>
      </w:r>
      <w:r w:rsidRPr="008259D9">
        <w:t xml:space="preserve">oxicity data </w:t>
      </w:r>
      <w:r>
        <w:t xml:space="preserve">to derive a DGV can be </w:t>
      </w:r>
      <w:r w:rsidRPr="008259D9">
        <w:t xml:space="preserve">generated </w:t>
      </w:r>
      <w:r>
        <w:t>from</w:t>
      </w:r>
      <w:r w:rsidRPr="008259D9">
        <w:t xml:space="preserve"> a single field-based, microcosm or mesocosm study</w:t>
      </w:r>
      <w:r>
        <w:t xml:space="preserve">, this is not acceptable. Data from multiple </w:t>
      </w:r>
      <w:r w:rsidR="008E6376">
        <w:t>studies</w:t>
      </w:r>
      <w:r>
        <w:t xml:space="preserve"> are required, or </w:t>
      </w:r>
      <w:r w:rsidR="008E6376">
        <w:t xml:space="preserve">the </w:t>
      </w:r>
      <w:r>
        <w:lastRenderedPageBreak/>
        <w:t xml:space="preserve">data from a single </w:t>
      </w:r>
      <w:r w:rsidRPr="008259D9">
        <w:t>field-based, microcosm or mesocosm study</w:t>
      </w:r>
      <w:r>
        <w:t xml:space="preserve"> must be combined with data from </w:t>
      </w:r>
      <w:r w:rsidRPr="008259D9">
        <w:t>laboratory</w:t>
      </w:r>
      <w:r>
        <w:t xml:space="preserve"> toxicity tests</w:t>
      </w:r>
      <w:r w:rsidRPr="008259D9">
        <w:t xml:space="preserve">. </w:t>
      </w:r>
      <w:r w:rsidR="00A36322">
        <w:t>D</w:t>
      </w:r>
      <w:r>
        <w:t xml:space="preserve">GVs derived using data from </w:t>
      </w:r>
      <w:r w:rsidRPr="008259D9">
        <w:t>field-based, microcosm or mesocosm stud</w:t>
      </w:r>
      <w:r>
        <w:t xml:space="preserve">ies should use the method detailed in this report. </w:t>
      </w:r>
    </w:p>
    <w:p w14:paraId="0289732D" w14:textId="063667AD" w:rsidR="009B09F1" w:rsidRDefault="009B09F1" w:rsidP="009B09F1">
      <w:r>
        <w:t>When deriving site-specific GVs, constraints around the type and amount of data/studies may require alternative, but still scientifically defensible,</w:t>
      </w:r>
      <w:r w:rsidRPr="008F1E77">
        <w:t xml:space="preserve"> </w:t>
      </w:r>
      <w:r>
        <w:t xml:space="preserve">approaches to be used. In such cases, all decisions and associated justifications need to be documented, with peer-review necessary. </w:t>
      </w:r>
    </w:p>
    <w:p w14:paraId="185EEDA2" w14:textId="77777777" w:rsidR="009B09F1" w:rsidRDefault="009B09F1" w:rsidP="009B09F1">
      <w:pPr>
        <w:pStyle w:val="Heading3"/>
      </w:pPr>
      <w:bookmarkStart w:id="24" w:name="_Ref522007986"/>
      <w:bookmarkStart w:id="25" w:name="_Toc528707850"/>
      <w:r>
        <w:t>Selection of data to derive guideline values</w:t>
      </w:r>
      <w:bookmarkEnd w:id="24"/>
      <w:bookmarkEnd w:id="25"/>
    </w:p>
    <w:p w14:paraId="0CCF1308" w14:textId="686C1F32" w:rsidR="009B09F1" w:rsidRPr="00461286" w:rsidRDefault="009B09F1" w:rsidP="009B09F1">
      <w:r w:rsidRPr="009B09F1">
        <w:t xml:space="preserve">The collated data that have successfully passed the quality assurance procedures should be </w:t>
      </w:r>
      <w:r w:rsidR="00D8443F">
        <w:t>entered into</w:t>
      </w:r>
      <w:r w:rsidRPr="009B09F1">
        <w:t xml:space="preserve"> a document, such as Excel™, that permits easy movement and grouping of the data. Data </w:t>
      </w:r>
      <w:r w:rsidRPr="008D2AA8">
        <w:t xml:space="preserve">that </w:t>
      </w:r>
      <w:r w:rsidR="008D2AA8" w:rsidRPr="008D2AA8">
        <w:t>should</w:t>
      </w:r>
      <w:r w:rsidR="008D2AA8">
        <w:t xml:space="preserve"> be</w:t>
      </w:r>
      <w:r w:rsidRPr="009B09F1">
        <w:t xml:space="preserve"> include</w:t>
      </w:r>
      <w:r w:rsidR="008D2AA8">
        <w:t>d</w:t>
      </w:r>
      <w:r w:rsidRPr="009B09F1">
        <w:t xml:space="preserve"> in the spreadsheet are (where applicable): source of the data; species (scientific and common) name; phyla of the species; type of organism (refer to </w:t>
      </w:r>
      <w:r w:rsidR="006F5541">
        <w:fldChar w:fldCharType="begin"/>
      </w:r>
      <w:r w:rsidR="006F5541">
        <w:instrText xml:space="preserve"> REF _Ref520276069 \h </w:instrText>
      </w:r>
      <w:r w:rsidR="006F5541">
        <w:fldChar w:fldCharType="separate"/>
      </w:r>
      <w:r w:rsidR="003A51C3">
        <w:t xml:space="preserve">Table </w:t>
      </w:r>
      <w:r w:rsidR="003A51C3">
        <w:rPr>
          <w:noProof/>
        </w:rPr>
        <w:t>1</w:t>
      </w:r>
      <w:r w:rsidR="006F5541">
        <w:fldChar w:fldCharType="end"/>
      </w:r>
      <w:r w:rsidRPr="009B09F1">
        <w:t xml:space="preserve">); life stage of test organism (refer to </w:t>
      </w:r>
      <w:r w:rsidR="006F5541">
        <w:fldChar w:fldCharType="begin"/>
      </w:r>
      <w:r w:rsidR="006F5541">
        <w:instrText xml:space="preserve"> REF _Ref520276069 \h </w:instrText>
      </w:r>
      <w:r w:rsidR="006F5541">
        <w:fldChar w:fldCharType="separate"/>
      </w:r>
      <w:r w:rsidR="003A51C3">
        <w:t xml:space="preserve">Table </w:t>
      </w:r>
      <w:r w:rsidR="003A51C3">
        <w:rPr>
          <w:noProof/>
        </w:rPr>
        <w:t>1</w:t>
      </w:r>
      <w:r w:rsidR="006F5541">
        <w:fldChar w:fldCharType="end"/>
      </w:r>
      <w:r w:rsidRPr="009B09F1">
        <w:t>); media type (fresh, marine</w:t>
      </w:r>
      <w:r w:rsidR="00D8443F">
        <w:t xml:space="preserve"> or </w:t>
      </w:r>
      <w:r w:rsidR="008D2AA8">
        <w:t>estuarine</w:t>
      </w:r>
      <w:r w:rsidRPr="009B09F1">
        <w:t>); key water quality parameters such as pH and temperature (</w:t>
      </w:r>
      <w:r w:rsidRPr="00650939">
        <w:t xml:space="preserve">also see </w:t>
      </w:r>
      <w:r w:rsidR="0012042E">
        <w:t>Section 3.2 and 3.1, respectively</w:t>
      </w:r>
      <w:r w:rsidRPr="009B09F1">
        <w:t>); exposure duration; exposure type (acute or chronic); statistical estimate of toxicity (</w:t>
      </w:r>
      <w:r w:rsidR="00506746">
        <w:t>for example</w:t>
      </w:r>
      <w:r w:rsidRPr="009B09F1">
        <w:t xml:space="preserve"> EC10, IC10 and NOEC); </w:t>
      </w:r>
      <w:r w:rsidRPr="00461286">
        <w:t>endpoint (</w:t>
      </w:r>
      <w:r w:rsidR="00506746">
        <w:t>for example</w:t>
      </w:r>
      <w:r w:rsidRPr="00461286">
        <w:t xml:space="preserve"> immobilisation, population growth); </w:t>
      </w:r>
      <w:r w:rsidRPr="00650939">
        <w:t>concentration at the estimate of toxicity</w:t>
      </w:r>
      <w:r w:rsidRPr="00461286">
        <w:t xml:space="preserve">; </w:t>
      </w:r>
      <w:r>
        <w:t xml:space="preserve">the </w:t>
      </w:r>
      <w:r w:rsidRPr="00461286">
        <w:t xml:space="preserve">factor </w:t>
      </w:r>
      <w:r>
        <w:t>us</w:t>
      </w:r>
      <w:r w:rsidRPr="00461286">
        <w:t xml:space="preserve">ed to convert </w:t>
      </w:r>
      <w:r>
        <w:t xml:space="preserve">chronic </w:t>
      </w:r>
      <w:r w:rsidRPr="00461286">
        <w:t>toxicity value</w:t>
      </w:r>
      <w:r>
        <w:t>s</w:t>
      </w:r>
      <w:r w:rsidRPr="00461286">
        <w:t xml:space="preserve"> to the equivalent of EC10/IC10/NEC and NOEC; </w:t>
      </w:r>
      <w:r>
        <w:t xml:space="preserve">chronic </w:t>
      </w:r>
      <w:r w:rsidRPr="00461286">
        <w:t xml:space="preserve">estimated EC10/IC10/NEC and NOEC; </w:t>
      </w:r>
      <w:r>
        <w:t xml:space="preserve">the </w:t>
      </w:r>
      <w:r w:rsidRPr="00461286">
        <w:t xml:space="preserve">factor to convert acute toxicity values to chronic toxicity; and </w:t>
      </w:r>
      <w:r>
        <w:t>converted acute</w:t>
      </w:r>
      <w:r w:rsidRPr="00461286">
        <w:t xml:space="preserve"> toxicity value</w:t>
      </w:r>
      <w:r>
        <w:t>s</w:t>
      </w:r>
      <w:r w:rsidRPr="00461286">
        <w:t xml:space="preserve">. </w:t>
      </w:r>
    </w:p>
    <w:p w14:paraId="7F19CFB4" w14:textId="51755530" w:rsidR="009B09F1" w:rsidRPr="00461286" w:rsidRDefault="009B09F1" w:rsidP="009B09F1">
      <w:r w:rsidRPr="00461286">
        <w:t xml:space="preserve">For particular groups of toxicants, additional information may be required. For example, for metals affected by </w:t>
      </w:r>
      <w:r>
        <w:t>modifying factors</w:t>
      </w:r>
      <w:r w:rsidRPr="00461286">
        <w:t xml:space="preserve"> (see </w:t>
      </w:r>
      <w:r>
        <w:t>S</w:t>
      </w:r>
      <w:r w:rsidRPr="00461286">
        <w:t xml:space="preserve">ection </w:t>
      </w:r>
      <w:r w:rsidR="008A4201">
        <w:fldChar w:fldCharType="begin"/>
      </w:r>
      <w:r w:rsidR="008A4201">
        <w:instrText xml:space="preserve"> REF _Ref522008057 \n \h </w:instrText>
      </w:r>
      <w:r w:rsidR="008A4201">
        <w:fldChar w:fldCharType="separate"/>
      </w:r>
      <w:r w:rsidR="003A51C3">
        <w:t>3.4.3</w:t>
      </w:r>
      <w:r w:rsidR="008A4201">
        <w:fldChar w:fldCharType="end"/>
      </w:r>
      <w:r w:rsidRPr="00461286">
        <w:t xml:space="preserve">), the spreadsheet should include the </w:t>
      </w:r>
      <w:r>
        <w:t>values of the modifying factors</w:t>
      </w:r>
      <w:r w:rsidRPr="00461286">
        <w:t xml:space="preserve"> at which the test was conducted. </w:t>
      </w:r>
    </w:p>
    <w:p w14:paraId="1C421644" w14:textId="77777777" w:rsidR="009B09F1" w:rsidRDefault="009B09F1" w:rsidP="009B09F1">
      <w:r w:rsidRPr="00461286">
        <w:t xml:space="preserve">The data should first be sorted by media type, then species, then endpoint, then measure of toxicity, then the exposure type. </w:t>
      </w:r>
    </w:p>
    <w:p w14:paraId="2E5CFB82" w14:textId="1F53247D" w:rsidR="009B09F1" w:rsidRPr="00A21CD3" w:rsidRDefault="009B09F1" w:rsidP="009B09F1">
      <w:r w:rsidRPr="00A21CD3">
        <w:t xml:space="preserve">In general, the more closely an experiment mimics the exposure of organisms in the field and the complexity of the ecosystems in which they live, the more relevant the resulting data should be for GV derivation. However, particularly in field studies, factors other than a particular toxicant may exert a toxic effect or stress on the exposed organisms and therefore may confound the experiment and interpretations that can be drawn. Provided that field, mesocosm and microcosm ecotoxicity tests meet the criteria set out in Section </w:t>
      </w:r>
      <w:r w:rsidR="008A4201">
        <w:fldChar w:fldCharType="begin"/>
      </w:r>
      <w:r w:rsidR="008A4201">
        <w:instrText xml:space="preserve"> REF _Ref522008082 \n \h </w:instrText>
      </w:r>
      <w:r w:rsidR="008A4201">
        <w:fldChar w:fldCharType="separate"/>
      </w:r>
      <w:r w:rsidR="003A51C3">
        <w:t>3.3.2</w:t>
      </w:r>
      <w:r w:rsidR="008A4201">
        <w:fldChar w:fldCharType="end"/>
      </w:r>
      <w:r w:rsidRPr="00A21CD3">
        <w:t>and the resulting data pass the data screening process (</w:t>
      </w:r>
      <w:r w:rsidR="006F5541">
        <w:fldChar w:fldCharType="begin"/>
      </w:r>
      <w:r w:rsidR="006F5541">
        <w:instrText xml:space="preserve"> REF _Ref520276250 \h </w:instrText>
      </w:r>
      <w:r w:rsidR="006F5541">
        <w:fldChar w:fldCharType="separate"/>
      </w:r>
      <w:r w:rsidR="003A51C3">
        <w:t xml:space="preserve">Table </w:t>
      </w:r>
      <w:r w:rsidR="003A51C3">
        <w:rPr>
          <w:noProof/>
        </w:rPr>
        <w:t>2</w:t>
      </w:r>
      <w:r w:rsidR="006F5541">
        <w:fldChar w:fldCharType="end"/>
      </w:r>
      <w:r w:rsidRPr="00A21CD3">
        <w:t xml:space="preserve">), then the data are suitable for the calculation of GVs. As emphasised </w:t>
      </w:r>
      <w:r w:rsidRPr="00FE72DD">
        <w:t>throughout this document, chronic data are always preferred in the derivation of GVs over acute data. Very seldom will there be sufficient field, mesocosm or microcosm data of sufficient quality, even when combined, to derive GVs using only these data.</w:t>
      </w:r>
      <w:r w:rsidRPr="00A21CD3">
        <w:t xml:space="preserve"> However, such data can be combined with other chronic ecotoxicity data to derive GVs. Another use of such data is as a means of testing the </w:t>
      </w:r>
      <w:r w:rsidRPr="0097631F">
        <w:t xml:space="preserve">validity </w:t>
      </w:r>
      <w:r w:rsidR="00BD41CB" w:rsidRPr="0097631F">
        <w:t xml:space="preserve">of the GVs </w:t>
      </w:r>
      <w:r w:rsidRPr="0097631F">
        <w:t>(reality checking, Section</w:t>
      </w:r>
      <w:r w:rsidR="00D939DF">
        <w:t xml:space="preserve"> 1.1)</w:t>
      </w:r>
      <w:r w:rsidRPr="0097631F">
        <w:t>.</w:t>
      </w:r>
      <w:r w:rsidRPr="00A21CD3">
        <w:t xml:space="preserve"> </w:t>
      </w:r>
    </w:p>
    <w:p w14:paraId="402964AC" w14:textId="52704D3E" w:rsidR="009B09F1" w:rsidRPr="00A26B6E" w:rsidRDefault="009B09F1" w:rsidP="009B09F1">
      <w:pPr>
        <w:rPr>
          <w:rFonts w:ascii="Calibri" w:hAnsi="Calibri"/>
          <w:sz w:val="24"/>
        </w:rPr>
      </w:pPr>
      <w:r w:rsidRPr="00A21CD3">
        <w:t xml:space="preserve">When deriving site-specific GVs, a </w:t>
      </w:r>
      <w:r w:rsidR="00E53182">
        <w:t>WoE</w:t>
      </w:r>
      <w:r w:rsidR="00E53182" w:rsidRPr="00A21CD3">
        <w:t xml:space="preserve"> </w:t>
      </w:r>
      <w:r w:rsidRPr="00A21CD3">
        <w:t>approach, such as used by Cormier et al. (2008), van Dam et al. (2014) and Moore et al. (2017), might be appropriate</w:t>
      </w:r>
      <w:r>
        <w:t>,</w:t>
      </w:r>
      <w:r w:rsidRPr="00A21CD3">
        <w:t xml:space="preserve"> provided a rigorous and justified approach is followed.</w:t>
      </w:r>
      <w:r>
        <w:t xml:space="preserve"> </w:t>
      </w:r>
      <w:r w:rsidRPr="00C73F99">
        <w:t xml:space="preserve">Recent guidance on how to use </w:t>
      </w:r>
      <w:r>
        <w:t>W</w:t>
      </w:r>
      <w:r w:rsidR="000B2A73">
        <w:t>o</w:t>
      </w:r>
      <w:r>
        <w:t>E</w:t>
      </w:r>
      <w:r w:rsidRPr="00C73F99">
        <w:t xml:space="preserve"> to help derive a GV has been </w:t>
      </w:r>
      <w:r>
        <w:t>provid</w:t>
      </w:r>
      <w:r w:rsidRPr="00C73F99">
        <w:t xml:space="preserve">ed by </w:t>
      </w:r>
      <w:r>
        <w:t>USEPA</w:t>
      </w:r>
      <w:r w:rsidRPr="00C73F99">
        <w:t xml:space="preserve"> (2016), as well as in </w:t>
      </w:r>
      <w:r>
        <w:t xml:space="preserve">the current </w:t>
      </w:r>
      <w:hyperlink r:id="rId29" w:history="1">
        <w:r w:rsidRPr="00A4528C">
          <w:rPr>
            <w:rStyle w:val="Hyperlink"/>
            <w:i/>
          </w:rPr>
          <w:t>Australian and New Zealand Guidelines for Fresh and Marine Water Quality</w:t>
        </w:r>
      </w:hyperlink>
      <w:r w:rsidRPr="009B09F1">
        <w:t>.</w:t>
      </w:r>
    </w:p>
    <w:p w14:paraId="0F07E80A" w14:textId="6F3F48B9" w:rsidR="009B09F1" w:rsidRPr="009B09F1" w:rsidRDefault="009B09F1" w:rsidP="009B09F1">
      <w:pPr>
        <w:pStyle w:val="Heading4"/>
      </w:pPr>
      <w:bookmarkStart w:id="26" w:name="_Toc501260513"/>
      <w:r w:rsidRPr="009B09F1">
        <w:lastRenderedPageBreak/>
        <w:t>Conversion of toxicity data to derive guideline values</w:t>
      </w:r>
      <w:bookmarkEnd w:id="26"/>
      <w:r w:rsidRPr="009B09F1">
        <w:t xml:space="preserve"> </w:t>
      </w:r>
    </w:p>
    <w:p w14:paraId="3D5D7B09" w14:textId="7E35D09F" w:rsidR="009B09F1" w:rsidRDefault="009B09F1" w:rsidP="009B09F1">
      <w:r w:rsidRPr="00461286">
        <w:t xml:space="preserve">The preferred order of statistical estimates of chronic toxicity to calculate </w:t>
      </w:r>
      <w:r>
        <w:t xml:space="preserve">default and site-specific </w:t>
      </w:r>
      <w:r w:rsidRPr="00461286">
        <w:t xml:space="preserve">GVs is: </w:t>
      </w:r>
      <w:r>
        <w:t xml:space="preserve">chronic </w:t>
      </w:r>
      <w:r w:rsidRPr="00461286">
        <w:t xml:space="preserve">NEC, </w:t>
      </w:r>
      <w:r w:rsidRPr="008A54C3">
        <w:t>EC/IC/LCx where x≤10, BEC10, EC/IC/LC15–20</w:t>
      </w:r>
      <w:r w:rsidRPr="00461286">
        <w:t xml:space="preserve">, </w:t>
      </w:r>
      <w:r>
        <w:t xml:space="preserve">and </w:t>
      </w:r>
      <w:r w:rsidRPr="00461286">
        <w:t xml:space="preserve">NOEC. While all </w:t>
      </w:r>
      <w:r>
        <w:t xml:space="preserve">of </w:t>
      </w:r>
      <w:r w:rsidRPr="00461286">
        <w:t xml:space="preserve">these acceptable statistical estimates of toxicity </w:t>
      </w:r>
      <w:r w:rsidRPr="008A54C3">
        <w:t>are not numerically the same</w:t>
      </w:r>
      <w:r w:rsidRPr="00461286">
        <w:t xml:space="preserve">, they are all treated as equivalent for the purposes of deriving GVs. </w:t>
      </w:r>
      <w:r>
        <w:t xml:space="preserve">Professional judgement should be used to assess the magnitude of the confidence limits for point estimates of toxicity but particularly </w:t>
      </w:r>
      <w:r w:rsidRPr="00461286">
        <w:t xml:space="preserve">EC/IC/LCx </w:t>
      </w:r>
      <w:r>
        <w:t>data,</w:t>
      </w:r>
      <w:r w:rsidRPr="00461286">
        <w:t xml:space="preserve"> where x≤10</w:t>
      </w:r>
      <w:r>
        <w:t xml:space="preserve">, to consider whether such data are useable. The exclusion of any data on this basis </w:t>
      </w:r>
      <w:r w:rsidRPr="00461286">
        <w:t>need</w:t>
      </w:r>
      <w:r>
        <w:t>s</w:t>
      </w:r>
      <w:r w:rsidRPr="00461286">
        <w:t xml:space="preserve"> to be appropriately justified and documented.</w:t>
      </w:r>
    </w:p>
    <w:p w14:paraId="4645D2F9" w14:textId="536259B3" w:rsidR="009B09F1" w:rsidRPr="00461286" w:rsidRDefault="009B09F1" w:rsidP="009B09F1">
      <w:r w:rsidRPr="00461286">
        <w:t>In many cases, only chronic NOEC data will be available</w:t>
      </w:r>
      <w:r>
        <w:t>,</w:t>
      </w:r>
      <w:r w:rsidRPr="00461286">
        <w:t xml:space="preserve"> and these may be used. The use of NOEC data to derive GVs is to be phased out as recommended by Warne and </w:t>
      </w:r>
      <w:r>
        <w:t>v</w:t>
      </w:r>
      <w:r w:rsidRPr="00461286">
        <w:t xml:space="preserve">an Dam (2008) and </w:t>
      </w:r>
      <w:r>
        <w:t>v</w:t>
      </w:r>
      <w:r w:rsidRPr="00461286">
        <w:t>an Dam et al</w:t>
      </w:r>
      <w:r>
        <w:t>.</w:t>
      </w:r>
      <w:r w:rsidRPr="00461286">
        <w:t xml:space="preserve"> (2012a, 2012b). </w:t>
      </w:r>
      <w:r w:rsidR="00755BD7">
        <w:t>NOEC data</w:t>
      </w:r>
      <w:r w:rsidR="00755BD7" w:rsidRPr="00461286">
        <w:t xml:space="preserve"> </w:t>
      </w:r>
      <w:r w:rsidRPr="00461286">
        <w:t xml:space="preserve">should no longer be used when there are EC/IC/LC/BECx (where x≤10) or NEC data for ≥8 species that belong to ≥4 taxonomic groups. However, the effect of the omission of NOEC data from a toxicity dataset on the resultant SSD and GVs needs be examined on </w:t>
      </w:r>
      <w:r w:rsidRPr="00B4018A">
        <w:t>a case</w:t>
      </w:r>
      <w:r w:rsidR="00B4018A" w:rsidRPr="00B4018A">
        <w:t>-</w:t>
      </w:r>
      <w:r w:rsidRPr="00B4018A">
        <w:t>by</w:t>
      </w:r>
      <w:r w:rsidR="00B4018A" w:rsidRPr="00B4018A">
        <w:t>-</w:t>
      </w:r>
      <w:r w:rsidRPr="00B4018A">
        <w:t>case basis</w:t>
      </w:r>
      <w:r w:rsidRPr="00461286">
        <w:t xml:space="preserve">, primarily in the context of any changes to the </w:t>
      </w:r>
      <w:r>
        <w:t xml:space="preserve">reliability of the resulting </w:t>
      </w:r>
      <w:r w:rsidRPr="00461286">
        <w:t xml:space="preserve">GV (see Section </w:t>
      </w:r>
      <w:r w:rsidR="008A4201">
        <w:fldChar w:fldCharType="begin"/>
      </w:r>
      <w:r w:rsidR="008A4201">
        <w:instrText xml:space="preserve"> REF _Ref522008106 \n \h </w:instrText>
      </w:r>
      <w:r w:rsidR="008A4201">
        <w:fldChar w:fldCharType="separate"/>
      </w:r>
      <w:r w:rsidR="003A51C3">
        <w:t>3.8</w:t>
      </w:r>
      <w:r w:rsidR="008A4201">
        <w:fldChar w:fldCharType="end"/>
      </w:r>
      <w:r w:rsidRPr="00461286">
        <w:t xml:space="preserve">). </w:t>
      </w:r>
      <w:r w:rsidR="008D2AA8">
        <w:t>All related</w:t>
      </w:r>
      <w:r w:rsidR="008D2AA8" w:rsidRPr="00461286">
        <w:t xml:space="preserve"> </w:t>
      </w:r>
      <w:r w:rsidRPr="00461286">
        <w:t>decisions need to be appropriately justified and documented.</w:t>
      </w:r>
    </w:p>
    <w:p w14:paraId="7FBB77F7" w14:textId="7F17F86C" w:rsidR="009B09F1" w:rsidRDefault="009B09F1" w:rsidP="009B09F1">
      <w:r w:rsidRPr="00F40ECC">
        <w:t>In cases where there are insufficient chronic EC/IC/LCx</w:t>
      </w:r>
      <w:r>
        <w:t xml:space="preserve"> </w:t>
      </w:r>
      <w:r w:rsidRPr="00461286">
        <w:t>(where x≤10)</w:t>
      </w:r>
      <w:r w:rsidRPr="00F40ECC">
        <w:t xml:space="preserve">, NEC, BEC10, EC/IC/LC15–20, and NOEC data to derive a GV </w:t>
      </w:r>
      <w:r w:rsidR="00DE6AF9">
        <w:t>using</w:t>
      </w:r>
      <w:r w:rsidR="00DE6AF9" w:rsidRPr="00F40ECC">
        <w:t xml:space="preserve"> </w:t>
      </w:r>
      <w:r w:rsidRPr="00F40ECC">
        <w:t>the SSD method, chronic LC/IC/EC50, LOEC and MATC values should be divided by 5, 2.5 and 2, respectively</w:t>
      </w:r>
      <w:r>
        <w:t>,</w:t>
      </w:r>
      <w:r w:rsidRPr="00F40ECC">
        <w:t xml:space="preserve"> to provide estimates of chronic NOEC/EC10 data (ANZECC/ARMCANZ 2000b</w:t>
      </w:r>
      <w:r>
        <w:t>; Warne 2001</w:t>
      </w:r>
      <w:r w:rsidRPr="00F40ECC">
        <w:t>). If estimated chronic va</w:t>
      </w:r>
      <w:r w:rsidRPr="00CA483B">
        <w:t xml:space="preserve">lues are used, this information should be recorded in the spreadsheets used for data calculation and in the </w:t>
      </w:r>
      <w:r>
        <w:t>Burrlioz</w:t>
      </w:r>
      <w:r w:rsidRPr="00CA483B">
        <w:t xml:space="preserve"> SSD plots and/or the accompanying </w:t>
      </w:r>
      <w:r>
        <w:t>text</w:t>
      </w:r>
      <w:r w:rsidRPr="00CA483B">
        <w:t xml:space="preserve"> and tables of toxicity values.</w:t>
      </w:r>
    </w:p>
    <w:p w14:paraId="55F632F1" w14:textId="4D08CBF4" w:rsidR="009B09F1" w:rsidRDefault="009B09F1" w:rsidP="009B09F1">
      <w:r>
        <w:t xml:space="preserve">The same priority in the use of toxicity data to derive </w:t>
      </w:r>
      <w:r w:rsidRPr="002E51BD">
        <w:t>default (chronic) GVs</w:t>
      </w:r>
      <w:r>
        <w:t xml:space="preserve"> applies to the derivation of short-term GVs, </w:t>
      </w:r>
      <w:r w:rsidR="00FD4C61">
        <w:t>that is,</w:t>
      </w:r>
      <w:r>
        <w:t xml:space="preserve"> preference is in the order: acute </w:t>
      </w:r>
      <w:r w:rsidRPr="00461286">
        <w:t>EC/IC/LCx</w:t>
      </w:r>
      <w:r>
        <w:t xml:space="preserve"> </w:t>
      </w:r>
      <w:r w:rsidRPr="00461286">
        <w:t>(where x</w:t>
      </w:r>
      <w:r w:rsidR="00FE72DD">
        <w:t xml:space="preserve"> </w:t>
      </w:r>
      <w:r w:rsidRPr="00461286">
        <w:t>≤10), NEC, BEC10, EC/IC/LC15</w:t>
      </w:r>
      <w:r>
        <w:t>–</w:t>
      </w:r>
      <w:r w:rsidRPr="00461286">
        <w:t xml:space="preserve">20, and </w:t>
      </w:r>
      <w:r>
        <w:t xml:space="preserve">lastly </w:t>
      </w:r>
      <w:r w:rsidRPr="00461286">
        <w:t>NOEC</w:t>
      </w:r>
      <w:r>
        <w:t xml:space="preserve"> data. However, if there </w:t>
      </w:r>
      <w:r w:rsidRPr="00FE72DD">
        <w:t>are insufficient of th</w:t>
      </w:r>
      <w:r w:rsidR="00FE72DD">
        <w:t>e</w:t>
      </w:r>
      <w:r w:rsidRPr="00FE72DD">
        <w:t>se data then</w:t>
      </w:r>
      <w:r>
        <w:t xml:space="preserve"> acute </w:t>
      </w:r>
      <w:r w:rsidRPr="00461286">
        <w:t xml:space="preserve">LC/IC/EC50, LOEC and MATC values should be divided by </w:t>
      </w:r>
      <w:r>
        <w:t xml:space="preserve">default conversion factors of </w:t>
      </w:r>
      <w:r w:rsidRPr="00461286">
        <w:t>5, 2.5 and 2</w:t>
      </w:r>
      <w:r>
        <w:t xml:space="preserve">, respectively, and used. If short-term GVs are to be used for regulatory purposes such as setting license conditions or </w:t>
      </w:r>
      <w:r w:rsidRPr="008D2AA8">
        <w:t>in prosecutions</w:t>
      </w:r>
      <w:r>
        <w:t xml:space="preserve"> then the data preferences may change to reflect the purpose of the GV. </w:t>
      </w:r>
    </w:p>
    <w:p w14:paraId="610D3D43" w14:textId="77777777" w:rsidR="009B09F1" w:rsidRPr="009B09F1" w:rsidRDefault="009B09F1" w:rsidP="009B09F1">
      <w:pPr>
        <w:pStyle w:val="Heading4"/>
      </w:pPr>
      <w:bookmarkStart w:id="27" w:name="_Ref522008131"/>
      <w:r w:rsidRPr="009B09F1">
        <w:t>Conversion of acute to chronic data</w:t>
      </w:r>
      <w:bookmarkEnd w:id="27"/>
    </w:p>
    <w:p w14:paraId="53F41AE4" w14:textId="65853B63" w:rsidR="009B09F1" w:rsidRPr="007C67F1" w:rsidRDefault="00DE6AF9" w:rsidP="009B09F1">
      <w:pPr>
        <w:ind w:right="566"/>
      </w:pPr>
      <w:r>
        <w:t>T</w:t>
      </w:r>
      <w:r w:rsidR="009B09F1">
        <w:t>he use of chronic toxicity data is always preferred</w:t>
      </w:r>
      <w:r>
        <w:t>; however</w:t>
      </w:r>
      <w:r w:rsidR="009B09F1">
        <w:t>, i</w:t>
      </w:r>
      <w:r w:rsidR="009B09F1" w:rsidRPr="007C67F1">
        <w:t xml:space="preserve">n cases where there are insufficient chronic data to derive a </w:t>
      </w:r>
      <w:r w:rsidR="009B09F1">
        <w:t>GV</w:t>
      </w:r>
      <w:r w:rsidR="009B09F1" w:rsidRPr="007C67F1">
        <w:t xml:space="preserve">, there are often considerable acute toxicity data that can be converted to provide an estimate of chronic toxicity. </w:t>
      </w:r>
      <w:r w:rsidR="009B09F1">
        <w:t xml:space="preserve">In such cases, chronic and converted acute toxicity data should be combined to derive a GV. </w:t>
      </w:r>
      <w:r w:rsidR="009B09F1" w:rsidRPr="007C67F1">
        <w:t>A</w:t>
      </w:r>
      <w:r w:rsidR="009B09F1">
        <w:t>n a</w:t>
      </w:r>
      <w:r w:rsidR="009B09F1" w:rsidRPr="007C67F1">
        <w:t xml:space="preserve">cute to chronic ratio (ACR) </w:t>
      </w:r>
      <w:r w:rsidR="009B09F1">
        <w:t>is</w:t>
      </w:r>
      <w:r w:rsidR="009B09F1" w:rsidRPr="007C67F1">
        <w:t xml:space="preserve"> the ratio of the acute toxicity (LC/EC50) to the chronic toxicity data (NOEC</w:t>
      </w:r>
      <w:r w:rsidR="009B09F1">
        <w:t>/</w:t>
      </w:r>
      <w:r w:rsidR="009B09F1" w:rsidRPr="007C67F1">
        <w:t xml:space="preserve">EC10) for a particular chemical. Limitations to the use of ACRs are discussed by Warne (1998). The data used to calculate an ACR do not have to be for the same </w:t>
      </w:r>
      <w:r w:rsidR="009B09F1">
        <w:t>statistical estimates</w:t>
      </w:r>
      <w:r w:rsidR="009B09F1" w:rsidRPr="007C67F1">
        <w:t xml:space="preserve"> of toxicity or endpoint</w:t>
      </w:r>
      <w:r w:rsidR="009B09F1">
        <w:t xml:space="preserve">s, </w:t>
      </w:r>
      <w:r w:rsidR="009B09F1" w:rsidRPr="007C67F1">
        <w:t xml:space="preserve">but, they must be for the same species, and have been presented in the same paper or at least determined in the same laboratory. ACRs should be calculated directly from experimental toxicity data or those </w:t>
      </w:r>
      <w:r w:rsidR="009B09F1">
        <w:t xml:space="preserve">used to derive the 2000 Guidelines. </w:t>
      </w:r>
      <w:r w:rsidR="009B09F1" w:rsidRPr="007C67F1">
        <w:t>The following rules should be applied when applying ACRs to acute toxicity data for a chemical:</w:t>
      </w:r>
    </w:p>
    <w:p w14:paraId="56B877B7" w14:textId="031FEA7C" w:rsidR="009B09F1" w:rsidRPr="00543457" w:rsidRDefault="009B09F1" w:rsidP="00603EA5">
      <w:pPr>
        <w:pStyle w:val="ListBullet"/>
      </w:pPr>
      <w:r w:rsidRPr="00543457">
        <w:t xml:space="preserve">if there is only one ACR, that ACR should be used for all species </w:t>
      </w:r>
    </w:p>
    <w:p w14:paraId="7DD58DFB" w14:textId="7A735349" w:rsidR="009B09F1" w:rsidRPr="00543457" w:rsidRDefault="009B09F1" w:rsidP="00603EA5">
      <w:pPr>
        <w:pStyle w:val="ListBullet"/>
      </w:pPr>
      <w:r w:rsidRPr="00543457">
        <w:lastRenderedPageBreak/>
        <w:t>if there is more than one ACR, then the geometric mean of ACR values for each taxonomic group should be determined and the appropriate taxonomic group ACR values should then be applied to acute data for that taxonomic group</w:t>
      </w:r>
    </w:p>
    <w:p w14:paraId="04B4C29C" w14:textId="77777777" w:rsidR="009B09F1" w:rsidRPr="00543457" w:rsidRDefault="009B09F1" w:rsidP="00603EA5">
      <w:pPr>
        <w:pStyle w:val="ListBullet"/>
      </w:pPr>
      <w:r w:rsidRPr="00543457">
        <w:t xml:space="preserve">if there is more than one ACR, but none for the taxonomic group with acute toxicity data, then the geometric mean of all the ACR values for the chemical should be used. </w:t>
      </w:r>
    </w:p>
    <w:p w14:paraId="259A87DB" w14:textId="591456F8" w:rsidR="009B09F1" w:rsidRPr="00D21A06" w:rsidRDefault="009B09F1" w:rsidP="009B09F1">
      <w:r w:rsidRPr="00D21A06">
        <w:t>In the absence of an ACR for a particular toxicant, a default ACR of 10 should be used to convert acute LC</w:t>
      </w:r>
      <w:r>
        <w:t>/EC/IC/</w:t>
      </w:r>
      <w:r w:rsidRPr="00D21A06">
        <w:t xml:space="preserve">50 values to chronic EC10/NOEC values. </w:t>
      </w:r>
      <w:r>
        <w:t xml:space="preserve">Acute NOEC, LOEC and MATC values should not be converted to chronic </w:t>
      </w:r>
      <w:r w:rsidRPr="00D21A06">
        <w:t>EC10/NOEC values</w:t>
      </w:r>
      <w:r>
        <w:t xml:space="preserve"> and subsequently used to derive GVs. </w:t>
      </w:r>
      <w:r w:rsidRPr="00D21A06">
        <w:t>Use of default ACRs should be carefully considered</w:t>
      </w:r>
      <w:r>
        <w:t>,</w:t>
      </w:r>
      <w:r w:rsidRPr="00D21A06">
        <w:t xml:space="preserve"> </w:t>
      </w:r>
      <w:r>
        <w:t>taking into account whether the chemical is known to have similar acute and chronic toxicity, whether acute toxicity is more likely to occur than chronic toxicity in natural situations (</w:t>
      </w:r>
      <w:r w:rsidR="00506746">
        <w:t>for example</w:t>
      </w:r>
      <w:r>
        <w:t xml:space="preserve"> chlorine), or whether the chemical is an essential element </w:t>
      </w:r>
      <w:r w:rsidRPr="00D21A06">
        <w:t>(</w:t>
      </w:r>
      <w:r w:rsidR="00506746">
        <w:t>for example</w:t>
      </w:r>
      <w:r w:rsidRPr="00D21A06">
        <w:t xml:space="preserve"> boron, copper, iron, manganese, molybdenum, nickel, selenium </w:t>
      </w:r>
      <w:r w:rsidR="00603EA5">
        <w:t>or</w:t>
      </w:r>
      <w:r w:rsidR="00603EA5" w:rsidRPr="00D21A06">
        <w:t xml:space="preserve"> </w:t>
      </w:r>
      <w:r w:rsidRPr="00D21A06">
        <w:t>zinc)</w:t>
      </w:r>
      <w:r>
        <w:t xml:space="preserve">. Justification for any professional judgement decisions is required. </w:t>
      </w:r>
      <w:r w:rsidRPr="00D21A06">
        <w:t xml:space="preserve">If converted acute values are used, this information should be recorded in the spreadsheet used for data calculation and in the </w:t>
      </w:r>
      <w:r>
        <w:t>Burrlioz</w:t>
      </w:r>
      <w:r w:rsidRPr="00D21A06">
        <w:t xml:space="preserve"> SSD plots and/or the accompanying text and tables of toxicity values.</w:t>
      </w:r>
    </w:p>
    <w:p w14:paraId="345AA457" w14:textId="5330E8AD" w:rsidR="009B09F1" w:rsidRDefault="009B09F1" w:rsidP="009B09F1">
      <w:pPr>
        <w:ind w:right="566"/>
      </w:pPr>
      <w:r w:rsidRPr="00570C16">
        <w:t>It is important to note that if using acute toxicity LC/</w:t>
      </w:r>
      <w:r>
        <w:t>IC/</w:t>
      </w:r>
      <w:r w:rsidRPr="00570C16">
        <w:t>EC50 data to derive short-term GVs, the data should be converted to acute NOEC/LC/</w:t>
      </w:r>
      <w:r>
        <w:t>IC/</w:t>
      </w:r>
      <w:r w:rsidRPr="00570C16">
        <w:t xml:space="preserve">EC10 data prior to GV derivation (see Batley et al. </w:t>
      </w:r>
      <w:r w:rsidR="0012042E" w:rsidRPr="00570C16">
        <w:t>201</w:t>
      </w:r>
      <w:r w:rsidR="0012042E">
        <w:t>8</w:t>
      </w:r>
      <w:r w:rsidR="0012042E" w:rsidRPr="00570C16">
        <w:t xml:space="preserve"> </w:t>
      </w:r>
      <w:r w:rsidRPr="00570C16">
        <w:t>for further guidance).</w:t>
      </w:r>
    </w:p>
    <w:p w14:paraId="145F77E6" w14:textId="77777777" w:rsidR="0093788C" w:rsidRPr="00153617" w:rsidRDefault="0093788C" w:rsidP="0093788C">
      <w:pPr>
        <w:pStyle w:val="Heading4"/>
      </w:pPr>
      <w:bookmarkStart w:id="28" w:name="_Ref522008057"/>
      <w:r w:rsidRPr="00153617">
        <w:t xml:space="preserve">Correcting metal toxicity data for </w:t>
      </w:r>
      <w:r>
        <w:t>modifying factors</w:t>
      </w:r>
      <w:bookmarkEnd w:id="28"/>
    </w:p>
    <w:p w14:paraId="2D876150" w14:textId="15344F65" w:rsidR="00D02612" w:rsidRDefault="0093788C" w:rsidP="0093788C">
      <w:r>
        <w:t xml:space="preserve">It is well established that there are a number of abiotic factors that can modify the toxicity and bioavailability of metals and metalloids to aquatic organisms. These include, but are not limited to organic carbon, pH, temperature, alkalinity, hardness </w:t>
      </w:r>
      <w:r w:rsidRPr="007C67F1">
        <w:t>(</w:t>
      </w:r>
      <w:r w:rsidR="00506746">
        <w:t>that is</w:t>
      </w:r>
      <w:r w:rsidRPr="007C67F1">
        <w:t xml:space="preserve"> the aqueous concentration of calcium and magnesium ions)</w:t>
      </w:r>
      <w:r>
        <w:t xml:space="preserve"> and inorganic ligands (</w:t>
      </w:r>
      <w:r w:rsidR="00506746">
        <w:t>for example</w:t>
      </w:r>
      <w:r>
        <w:t xml:space="preserve"> Wang 1987). </w:t>
      </w:r>
    </w:p>
    <w:p w14:paraId="02E8D34F" w14:textId="422C2696" w:rsidR="00D02612" w:rsidRDefault="0093788C" w:rsidP="0093788C">
      <w:r>
        <w:t xml:space="preserve">In the 2000 Guidelines (ANZECC/ARMCANZ 2000a, b), </w:t>
      </w:r>
      <w:r w:rsidR="00BA4557">
        <w:t xml:space="preserve">GVs </w:t>
      </w:r>
      <w:r>
        <w:t>for cadmium, chromium (III), copper, lead, nickel and zinc were normalised to a water hardness of 30 mg CaCO</w:t>
      </w:r>
      <w:r w:rsidRPr="00B11630">
        <w:rPr>
          <w:vertAlign w:val="subscript"/>
        </w:rPr>
        <w:t>3</w:t>
      </w:r>
      <w:r>
        <w:t xml:space="preserve">/L and could subsequently be adjusted using hardness-based algorithms (adopted from USEPA (1996) and largely based on acute toxicity data for fish). </w:t>
      </w:r>
    </w:p>
    <w:p w14:paraId="38FF354C" w14:textId="0C42444F" w:rsidR="009248D5" w:rsidRDefault="0093788C" w:rsidP="0093788C">
      <w:r>
        <w:t xml:space="preserve">Since then considerable research has shown the limitations of these hardness algorithms. For example, Markich et al. (2005) showed that </w:t>
      </w:r>
      <w:r w:rsidRPr="006D20F7">
        <w:t xml:space="preserve">hardness has either no or </w:t>
      </w:r>
      <w:r>
        <w:t xml:space="preserve">a </w:t>
      </w:r>
      <w:r w:rsidRPr="006D20F7">
        <w:t xml:space="preserve">limited effect on copper toxicity </w:t>
      </w:r>
      <w:r w:rsidR="00143EC5">
        <w:t>for</w:t>
      </w:r>
      <w:r w:rsidR="00143EC5" w:rsidRPr="006D20F7">
        <w:t xml:space="preserve"> </w:t>
      </w:r>
      <w:r w:rsidRPr="006D20F7">
        <w:t>a variety of organisms</w:t>
      </w:r>
      <w:r>
        <w:t xml:space="preserve">. Other criticisms of the hardness-algorithms include that they are based on narrow ranges of water hardness </w:t>
      </w:r>
      <w:r w:rsidR="00143EC5">
        <w:t xml:space="preserve">for </w:t>
      </w:r>
      <w:r>
        <w:t xml:space="preserve">a limited range of species (with many Australian and New Zealand waters having values outside the tested ranges) and then are extrapolated to all species. A Dutch review of the use of hardness based Environmental Quality Standards (EQSs) concluded that they were not predictors of ecological risk posed by metals (RIVM 2004). </w:t>
      </w:r>
    </w:p>
    <w:p w14:paraId="31AC75E9" w14:textId="0C1E5CE2" w:rsidR="0093788C" w:rsidRDefault="0093788C" w:rsidP="0093788C">
      <w:r>
        <w:t>The</w:t>
      </w:r>
      <w:r w:rsidR="009248D5">
        <w:t xml:space="preserve"> above</w:t>
      </w:r>
      <w:r>
        <w:t xml:space="preserve"> limitations contributed to the development of Biotic Ligand Models (BLMs) that consider the effect of parameters, including water hardness, that compete for the biotic ligand and affect metal toxicity. Some BLMs have been adopted by national and international regulatory bodies including the </w:t>
      </w:r>
      <w:r w:rsidR="00213FB8">
        <w:t xml:space="preserve">nickel </w:t>
      </w:r>
      <w:r>
        <w:t xml:space="preserve">BLM adopted by the European Commission to derive </w:t>
      </w:r>
      <w:r w:rsidR="00143EC5">
        <w:t>EQSs</w:t>
      </w:r>
      <w:r>
        <w:t xml:space="preserve"> for freshwaters (European Commission 2010). At present no BLMs have been endorsed </w:t>
      </w:r>
      <w:r w:rsidR="00143EC5">
        <w:t xml:space="preserve">for the </w:t>
      </w:r>
      <w:r>
        <w:t>deriv</w:t>
      </w:r>
      <w:r w:rsidR="00143EC5">
        <w:t>ation of</w:t>
      </w:r>
      <w:r>
        <w:t xml:space="preserve"> GVs for Australia and New Zealand, although considerable work (Peters et al. </w:t>
      </w:r>
      <w:r w:rsidR="00BA4557">
        <w:t>2018</w:t>
      </w:r>
      <w:r>
        <w:t xml:space="preserve">) has been conducted to determine the validity of the </w:t>
      </w:r>
      <w:r w:rsidR="00213FB8">
        <w:t xml:space="preserve">nickel </w:t>
      </w:r>
      <w:r>
        <w:t xml:space="preserve">BLM, developed for European and North American waters, to </w:t>
      </w:r>
      <w:r>
        <w:lastRenderedPageBreak/>
        <w:t xml:space="preserve">Australia and New Zealand. Considerably more work is required to develop and validate scientifically robust method(s) for modifying or deriving GVs for metals. </w:t>
      </w:r>
    </w:p>
    <w:p w14:paraId="40343932" w14:textId="41D8F52E" w:rsidR="0093788C" w:rsidRDefault="0093788C" w:rsidP="0093788C">
      <w:r w:rsidRPr="00D02612">
        <w:t>A</w:t>
      </w:r>
      <w:r w:rsidR="00BA4557">
        <w:t>n alternative</w:t>
      </w:r>
      <w:r w:rsidRPr="00D02612">
        <w:t xml:space="preserve"> approach, the</w:t>
      </w:r>
      <w:r>
        <w:t xml:space="preserve"> use of multiple linear regression equations (MLRs), to model the toxicity of metals </w:t>
      </w:r>
      <w:r w:rsidRPr="00C73F99">
        <w:t>using water quality modifiers</w:t>
      </w:r>
      <w:r>
        <w:t xml:space="preserve"> such as hardness, pH and DOC, has been developed and is being used by Environment Canada for zinc in freshwaters (CCME 2016). Similarly, MLRs are used in the Australian ecological investigation levels for contaminated sites (NEPC 2013). Similar to the BLM approach, toxicity data from single species can be used to develop relationships, or data for multiple species can be pooled to select the best MLR, provided that water chemistry effects on toxicity are similar across species. Such approaches may assist </w:t>
      </w:r>
      <w:r w:rsidR="00143EC5">
        <w:t xml:space="preserve">in </w:t>
      </w:r>
      <w:r>
        <w:t>the transition from simple algorithm approaches to more complex BLM approaches for metal GV derivations.</w:t>
      </w:r>
    </w:p>
    <w:p w14:paraId="2E830CEE" w14:textId="49C19FAA" w:rsidR="0093788C" w:rsidRDefault="0093788C" w:rsidP="0093788C">
      <w:r>
        <w:t>Despite their limitations,</w:t>
      </w:r>
      <w:r w:rsidRPr="00C127D4">
        <w:t xml:space="preserve"> hardness-modifying algorithms, </w:t>
      </w:r>
      <w:r w:rsidR="00143EC5" w:rsidRPr="00C127D4">
        <w:t xml:space="preserve">BLMs </w:t>
      </w:r>
      <w:r w:rsidRPr="00C127D4">
        <w:t xml:space="preserve">and </w:t>
      </w:r>
      <w:r w:rsidR="00143EC5" w:rsidRPr="00C127D4">
        <w:t>MLRs</w:t>
      </w:r>
      <w:r w:rsidR="00143EC5" w:rsidRPr="00C127D4" w:rsidDel="00143EC5">
        <w:t xml:space="preserve"> </w:t>
      </w:r>
      <w:r w:rsidRPr="00C127D4">
        <w:t>can all be used to modify or derive default and site-specific GVs for cadmium, chromium (III), lead, nickel and zinc, particularly if recognised by other national or international regulatory authorities, while only the MLR and BLM approaches should be used f</w:t>
      </w:r>
      <w:r w:rsidRPr="00213FB8">
        <w:t xml:space="preserve">or copper. The chosen method must be fully justified </w:t>
      </w:r>
      <w:r w:rsidR="00213FB8" w:rsidRPr="00213FB8">
        <w:t>and must consider</w:t>
      </w:r>
      <w:r w:rsidRPr="00C127D4">
        <w:t xml:space="preserve"> </w:t>
      </w:r>
      <w:r w:rsidRPr="00FE72DD">
        <w:t xml:space="preserve">the following information and guidance. </w:t>
      </w:r>
      <w:r w:rsidR="00183C4D">
        <w:t>T</w:t>
      </w:r>
      <w:r w:rsidRPr="00FE72DD">
        <w:t xml:space="preserve">he method </w:t>
      </w:r>
      <w:r w:rsidR="00183C4D">
        <w:t>chosen</w:t>
      </w:r>
      <w:r w:rsidR="00183C4D" w:rsidRPr="00FE72DD">
        <w:t xml:space="preserve"> </w:t>
      </w:r>
      <w:r w:rsidRPr="00FE72DD">
        <w:t xml:space="preserve">to derive DGVs for cadmium, chromium (III), copper, lead, nickel and zinc will be </w:t>
      </w:r>
      <w:r w:rsidR="00183C4D">
        <w:t xml:space="preserve">more likely to be accepted if it has been </w:t>
      </w:r>
      <w:r w:rsidRPr="00FE72DD">
        <w:t>validated using water quality conditions and species relevant for Australia and New Zealand (</w:t>
      </w:r>
      <w:r w:rsidRPr="00C127D4">
        <w:t xml:space="preserve">see further discussion in Batley et al. </w:t>
      </w:r>
      <w:r w:rsidR="00183C4D" w:rsidRPr="00C127D4">
        <w:t>201</w:t>
      </w:r>
      <w:r w:rsidR="00183C4D">
        <w:t>8</w:t>
      </w:r>
      <w:r w:rsidRPr="00C127D4">
        <w:t>). Additional lines of evidence supporting the</w:t>
      </w:r>
      <w:r>
        <w:t xml:space="preserve"> </w:t>
      </w:r>
      <w:r w:rsidRPr="00C127D4">
        <w:t>decision and appropriate caveats (</w:t>
      </w:r>
      <w:r w:rsidR="00506746">
        <w:t>for example</w:t>
      </w:r>
      <w:r w:rsidRPr="00C127D4">
        <w:t xml:space="preserve"> non-validation to local conditions/species) should also be documented.</w:t>
      </w:r>
      <w:r>
        <w:t xml:space="preserve"> </w:t>
      </w:r>
    </w:p>
    <w:p w14:paraId="7493D129" w14:textId="43442672" w:rsidR="0093788C" w:rsidRPr="00C127D4" w:rsidRDefault="0093788C" w:rsidP="00BF03D7">
      <w:pPr>
        <w:pStyle w:val="Heading5"/>
      </w:pPr>
      <w:r w:rsidRPr="00C127D4">
        <w:t xml:space="preserve">Hardness-modified </w:t>
      </w:r>
      <w:r w:rsidR="00FD53F5">
        <w:t>guideline values</w:t>
      </w:r>
    </w:p>
    <w:p w14:paraId="65CC15C4" w14:textId="3AC4BA4E" w:rsidR="0093788C" w:rsidRDefault="0093788C" w:rsidP="0093788C">
      <w:pPr>
        <w:ind w:right="566"/>
      </w:pPr>
      <w:r w:rsidRPr="00C127D4">
        <w:t>It is now recommended that copper toxicity data and GVs are no longer modified for water hardness. Toxicity data for cadmium, chromium (III), lead, nickel and zinc</w:t>
      </w:r>
      <w:r w:rsidRPr="00C127D4" w:rsidDel="001002DF">
        <w:t xml:space="preserve"> </w:t>
      </w:r>
      <w:r w:rsidRPr="00C127D4">
        <w:t>can be modified to a standard water hardness of 30 mg CaCO</w:t>
      </w:r>
      <w:r w:rsidRPr="00C127D4">
        <w:rPr>
          <w:vertAlign w:val="subscript"/>
        </w:rPr>
        <w:t>3</w:t>
      </w:r>
      <w:r w:rsidRPr="00C127D4">
        <w:t xml:space="preserve">/L using the algorithms presented in </w:t>
      </w:r>
      <w:r w:rsidR="006F5541">
        <w:fldChar w:fldCharType="begin"/>
      </w:r>
      <w:r w:rsidR="006F5541">
        <w:instrText xml:space="preserve"> REF _Ref520276535 \h </w:instrText>
      </w:r>
      <w:r w:rsidR="006F5541">
        <w:fldChar w:fldCharType="separate"/>
      </w:r>
      <w:r w:rsidR="003A51C3">
        <w:t xml:space="preserve">Table </w:t>
      </w:r>
      <w:r w:rsidR="003A51C3">
        <w:rPr>
          <w:noProof/>
        </w:rPr>
        <w:t>4</w:t>
      </w:r>
      <w:r w:rsidR="006F5541">
        <w:fldChar w:fldCharType="end"/>
      </w:r>
      <w:r w:rsidRPr="00C127D4">
        <w:t>. Related algorithms can be used to derive hardness-modified GVs (HMGVs) from the GVs derived for 30</w:t>
      </w:r>
      <w:r w:rsidR="00365705">
        <w:t> </w:t>
      </w:r>
      <w:r w:rsidRPr="00C127D4">
        <w:t xml:space="preserve">mg/L hardness. These would take the following form, </w:t>
      </w:r>
      <w:r w:rsidR="00B01A58">
        <w:t>for example</w:t>
      </w:r>
      <w:r w:rsidRPr="00C127D4">
        <w:t xml:space="preserve"> for cadmium: </w:t>
      </w:r>
    </w:p>
    <w:p w14:paraId="616BF46A" w14:textId="77777777" w:rsidR="0093788C" w:rsidRPr="00C127D4" w:rsidRDefault="0093788C" w:rsidP="0093788C">
      <w:pPr>
        <w:ind w:right="566"/>
      </w:pPr>
      <w:r w:rsidRPr="00C127D4">
        <w:t>HMGV</w:t>
      </w:r>
      <w:r w:rsidRPr="00C127D4">
        <w:rPr>
          <w:vertAlign w:val="superscript"/>
        </w:rPr>
        <w:t>a</w:t>
      </w:r>
      <w:r w:rsidRPr="00C127D4">
        <w:t xml:space="preserve"> </w:t>
      </w:r>
      <w:r w:rsidRPr="00C127D4">
        <w:rPr>
          <w:rFonts w:cs="Arial"/>
        </w:rPr>
        <w:t>= GV</w:t>
      </w:r>
      <w:r w:rsidRPr="00C127D4">
        <w:rPr>
          <w:rFonts w:cs="Arial"/>
          <w:vertAlign w:val="subscript"/>
        </w:rPr>
        <w:t>(30 mg/ CaCO</w:t>
      </w:r>
      <w:r w:rsidRPr="009265CB">
        <w:rPr>
          <w:rFonts w:cs="Arial"/>
          <w:vertAlign w:val="subscript"/>
        </w:rPr>
        <w:t>3</w:t>
      </w:r>
      <w:r w:rsidRPr="00C127D4">
        <w:rPr>
          <w:rFonts w:cs="Arial"/>
          <w:vertAlign w:val="subscript"/>
        </w:rPr>
        <w:t>/L)</w:t>
      </w:r>
      <w:r w:rsidRPr="00C127D4">
        <w:t xml:space="preserve"> x (H/30)</w:t>
      </w:r>
      <w:r w:rsidRPr="00C127D4">
        <w:rPr>
          <w:vertAlign w:val="superscript"/>
        </w:rPr>
        <w:t>0.89</w:t>
      </w:r>
      <w:r w:rsidRPr="00C127D4">
        <w:t>)</w:t>
      </w:r>
    </w:p>
    <w:p w14:paraId="058C7C26" w14:textId="192795FF" w:rsidR="0093788C" w:rsidRPr="0093788C" w:rsidRDefault="006F5541" w:rsidP="00D40667">
      <w:pPr>
        <w:pStyle w:val="Caption"/>
        <w:keepLines/>
      </w:pPr>
      <w:bookmarkStart w:id="29" w:name="_Ref520276535"/>
      <w:r>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4</w:t>
      </w:r>
      <w:r w:rsidR="004E2C54">
        <w:rPr>
          <w:noProof/>
        </w:rPr>
        <w:fldChar w:fldCharType="end"/>
      </w:r>
      <w:bookmarkEnd w:id="29"/>
      <w:r>
        <w:t xml:space="preserve"> </w:t>
      </w:r>
      <w:r w:rsidR="005C560F">
        <w:t>H</w:t>
      </w:r>
      <w:r w:rsidR="0093788C" w:rsidRPr="0093788C">
        <w:t xml:space="preserve">ardness correction </w:t>
      </w:r>
      <w:r w:rsidR="0093788C" w:rsidRPr="00213FB8">
        <w:t>algorithms used to convert chronic toxicity data for cadmium, chromium (III), lead, nickel and zinc at a given test water hardness to a hardness of 30 mg CaCO</w:t>
      </w:r>
      <w:r w:rsidR="0093788C" w:rsidRPr="00213FB8">
        <w:rPr>
          <w:vertAlign w:val="subscript"/>
        </w:rPr>
        <w:t>3</w:t>
      </w:r>
      <w:r w:rsidR="0093788C" w:rsidRPr="00213FB8">
        <w:t>/L</w:t>
      </w:r>
      <w:r w:rsidR="0093788C" w:rsidRPr="0093788C">
        <w:t xml:space="preserve"> </w:t>
      </w:r>
    </w:p>
    <w:tbl>
      <w:tblPr>
        <w:tblW w:w="5000" w:type="pct"/>
        <w:tblBorders>
          <w:top w:val="single" w:sz="4" w:space="0" w:color="auto"/>
          <w:bottom w:val="single" w:sz="4" w:space="0" w:color="auto"/>
        </w:tblBorders>
        <w:tblLook w:val="00A0" w:firstRow="1" w:lastRow="0" w:firstColumn="1" w:lastColumn="0" w:noHBand="0" w:noVBand="0"/>
        <w:tblCaption w:val="Hardness correction algorithms used to convert chronic toxicity data for cadmium, chromium (III), lead, nickel and zinc at a given test water hardness to a hardness of 30 mg CaCO3/L"/>
        <w:tblDescription w:val="Table shows the hardness algorithms for five metals (cadmium, chromium (III), nickel, zinc and lead). The algorithms involve dividing the toxicity value by a number which is the hardness divided by 30, to different powers."/>
      </w:tblPr>
      <w:tblGrid>
        <w:gridCol w:w="4535"/>
        <w:gridCol w:w="4535"/>
      </w:tblGrid>
      <w:tr w:rsidR="0093788C" w:rsidRPr="00973DC4" w14:paraId="7A23E090" w14:textId="77777777" w:rsidTr="000C2845">
        <w:trPr>
          <w:cantSplit/>
        </w:trPr>
        <w:tc>
          <w:tcPr>
            <w:tcW w:w="2500" w:type="pct"/>
            <w:tcBorders>
              <w:top w:val="single" w:sz="4" w:space="0" w:color="auto"/>
              <w:bottom w:val="single" w:sz="4" w:space="0" w:color="auto"/>
            </w:tcBorders>
            <w:shd w:val="clear" w:color="auto" w:fill="336699"/>
          </w:tcPr>
          <w:p w14:paraId="79837805" w14:textId="77777777" w:rsidR="0093788C" w:rsidRPr="00297549" w:rsidRDefault="0093788C" w:rsidP="00D40667">
            <w:pPr>
              <w:pStyle w:val="TableHeading"/>
              <w:keepLines/>
              <w:rPr>
                <w:color w:val="FFFFFF" w:themeColor="background1"/>
              </w:rPr>
            </w:pPr>
            <w:r w:rsidRPr="00297549">
              <w:rPr>
                <w:color w:val="FFFFFF" w:themeColor="background1"/>
              </w:rPr>
              <w:t>METAL</w:t>
            </w:r>
          </w:p>
        </w:tc>
        <w:tc>
          <w:tcPr>
            <w:tcW w:w="2500" w:type="pct"/>
            <w:tcBorders>
              <w:top w:val="single" w:sz="4" w:space="0" w:color="auto"/>
              <w:bottom w:val="single" w:sz="4" w:space="0" w:color="auto"/>
            </w:tcBorders>
            <w:shd w:val="clear" w:color="auto" w:fill="336699"/>
          </w:tcPr>
          <w:p w14:paraId="43A05D30" w14:textId="77777777" w:rsidR="0093788C" w:rsidRPr="00297549" w:rsidRDefault="0093788C" w:rsidP="00D40667">
            <w:pPr>
              <w:pStyle w:val="TableHeading"/>
              <w:keepLines/>
              <w:rPr>
                <w:color w:val="FFFFFF" w:themeColor="background1"/>
              </w:rPr>
            </w:pPr>
            <w:r w:rsidRPr="00297549">
              <w:rPr>
                <w:color w:val="FFFFFF" w:themeColor="background1"/>
              </w:rPr>
              <w:t>HARDNESS ALGORITHM</w:t>
            </w:r>
          </w:p>
        </w:tc>
      </w:tr>
      <w:tr w:rsidR="0093788C" w:rsidRPr="00973DC4" w14:paraId="1E25F9FC" w14:textId="77777777" w:rsidTr="000C2845">
        <w:trPr>
          <w:cantSplit/>
        </w:trPr>
        <w:tc>
          <w:tcPr>
            <w:tcW w:w="2500" w:type="pct"/>
            <w:tcBorders>
              <w:top w:val="single" w:sz="4" w:space="0" w:color="auto"/>
            </w:tcBorders>
          </w:tcPr>
          <w:p w14:paraId="4D6AE441" w14:textId="77777777" w:rsidR="0093788C" w:rsidRPr="00973DC4" w:rsidRDefault="0093788C" w:rsidP="00D40667">
            <w:pPr>
              <w:pStyle w:val="TableText"/>
              <w:keepNext/>
              <w:keepLines/>
            </w:pPr>
            <w:r w:rsidRPr="00973DC4">
              <w:t>Cadmium</w:t>
            </w:r>
          </w:p>
        </w:tc>
        <w:tc>
          <w:tcPr>
            <w:tcW w:w="2500" w:type="pct"/>
            <w:tcBorders>
              <w:top w:val="single" w:sz="4" w:space="0" w:color="auto"/>
            </w:tcBorders>
          </w:tcPr>
          <w:p w14:paraId="18C379D7" w14:textId="77777777" w:rsidR="0093788C" w:rsidRPr="00973DC4" w:rsidRDefault="0093788C" w:rsidP="00D40667">
            <w:pPr>
              <w:pStyle w:val="TableText"/>
              <w:keepNext/>
              <w:keepLines/>
            </w:pPr>
            <w:r w:rsidRPr="00973DC4">
              <w:t>Toxicity value</w:t>
            </w:r>
            <w:r w:rsidRPr="00973DC4">
              <w:rPr>
                <w:vertAlign w:val="superscript"/>
              </w:rPr>
              <w:t>a</w:t>
            </w:r>
            <w:r w:rsidRPr="00973DC4">
              <w:t xml:space="preserve"> </w:t>
            </w:r>
            <w:r w:rsidRPr="00973DC4">
              <w:rPr>
                <w:rFonts w:cs="Arial"/>
              </w:rPr>
              <w:t>÷</w:t>
            </w:r>
            <w:r w:rsidRPr="00973DC4">
              <w:t xml:space="preserve"> (H/30)</w:t>
            </w:r>
            <w:r w:rsidRPr="00973DC4">
              <w:rPr>
                <w:vertAlign w:val="superscript"/>
              </w:rPr>
              <w:t>0.89</w:t>
            </w:r>
          </w:p>
        </w:tc>
      </w:tr>
      <w:tr w:rsidR="0093788C" w:rsidRPr="00973DC4" w14:paraId="793C3B3F" w14:textId="77777777" w:rsidTr="00D1598C">
        <w:trPr>
          <w:cantSplit/>
        </w:trPr>
        <w:tc>
          <w:tcPr>
            <w:tcW w:w="2500" w:type="pct"/>
          </w:tcPr>
          <w:p w14:paraId="31F3F9F6" w14:textId="77777777" w:rsidR="0093788C" w:rsidRPr="00973DC4" w:rsidRDefault="0093788C" w:rsidP="00D40667">
            <w:pPr>
              <w:pStyle w:val="TableText"/>
              <w:keepNext/>
              <w:keepLines/>
            </w:pPr>
            <w:r w:rsidRPr="00973DC4">
              <w:t>Chromium (III)</w:t>
            </w:r>
          </w:p>
        </w:tc>
        <w:tc>
          <w:tcPr>
            <w:tcW w:w="2500" w:type="pct"/>
          </w:tcPr>
          <w:p w14:paraId="77C91BCB" w14:textId="77777777" w:rsidR="0093788C" w:rsidRPr="00973DC4" w:rsidRDefault="0093788C" w:rsidP="00D40667">
            <w:pPr>
              <w:pStyle w:val="TableText"/>
              <w:keepNext/>
              <w:keepLines/>
            </w:pPr>
            <w:r w:rsidRPr="00973DC4">
              <w:t xml:space="preserve">Toxicity value </w:t>
            </w:r>
            <w:r w:rsidRPr="00973DC4">
              <w:rPr>
                <w:rFonts w:cs="Arial"/>
              </w:rPr>
              <w:t>÷</w:t>
            </w:r>
            <w:r w:rsidRPr="00973DC4">
              <w:t xml:space="preserve"> (H/30)</w:t>
            </w:r>
            <w:r w:rsidRPr="00973DC4">
              <w:rPr>
                <w:vertAlign w:val="superscript"/>
              </w:rPr>
              <w:t>0.82</w:t>
            </w:r>
          </w:p>
        </w:tc>
      </w:tr>
      <w:tr w:rsidR="0093788C" w:rsidRPr="00973DC4" w14:paraId="382BC4EB" w14:textId="77777777" w:rsidTr="00D1598C">
        <w:trPr>
          <w:cantSplit/>
        </w:trPr>
        <w:tc>
          <w:tcPr>
            <w:tcW w:w="2500" w:type="pct"/>
          </w:tcPr>
          <w:p w14:paraId="16B9CD82" w14:textId="77777777" w:rsidR="0093788C" w:rsidRPr="00973DC4" w:rsidRDefault="0093788C" w:rsidP="00D40667">
            <w:pPr>
              <w:pStyle w:val="TableText"/>
              <w:keepNext/>
              <w:keepLines/>
            </w:pPr>
            <w:r w:rsidRPr="00973DC4">
              <w:t>Nickel and zinc</w:t>
            </w:r>
          </w:p>
        </w:tc>
        <w:tc>
          <w:tcPr>
            <w:tcW w:w="2500" w:type="pct"/>
          </w:tcPr>
          <w:p w14:paraId="710DC42C" w14:textId="77777777" w:rsidR="0093788C" w:rsidRPr="00973DC4" w:rsidRDefault="0093788C" w:rsidP="00D40667">
            <w:pPr>
              <w:pStyle w:val="TableText"/>
              <w:keepNext/>
              <w:keepLines/>
            </w:pPr>
            <w:r w:rsidRPr="00973DC4">
              <w:t xml:space="preserve">Toxicity value </w:t>
            </w:r>
            <w:r w:rsidRPr="00973DC4">
              <w:rPr>
                <w:rFonts w:cs="Arial"/>
              </w:rPr>
              <w:t>÷</w:t>
            </w:r>
            <w:r w:rsidRPr="00973DC4">
              <w:t xml:space="preserve"> (H/30)</w:t>
            </w:r>
            <w:r w:rsidRPr="00973DC4">
              <w:rPr>
                <w:vertAlign w:val="superscript"/>
              </w:rPr>
              <w:t>0.85</w:t>
            </w:r>
          </w:p>
        </w:tc>
      </w:tr>
      <w:tr w:rsidR="0093788C" w:rsidRPr="00973DC4" w14:paraId="4EC028A7" w14:textId="77777777" w:rsidTr="00D1598C">
        <w:trPr>
          <w:cantSplit/>
        </w:trPr>
        <w:tc>
          <w:tcPr>
            <w:tcW w:w="2500" w:type="pct"/>
          </w:tcPr>
          <w:p w14:paraId="022E4BCF" w14:textId="77777777" w:rsidR="0093788C" w:rsidRPr="00973DC4" w:rsidRDefault="0093788C" w:rsidP="00D40667">
            <w:pPr>
              <w:pStyle w:val="TableText"/>
              <w:keepNext/>
              <w:keepLines/>
            </w:pPr>
            <w:r w:rsidRPr="00973DC4">
              <w:t>Lead</w:t>
            </w:r>
          </w:p>
        </w:tc>
        <w:tc>
          <w:tcPr>
            <w:tcW w:w="2500" w:type="pct"/>
          </w:tcPr>
          <w:p w14:paraId="451EEEE9" w14:textId="77777777" w:rsidR="0093788C" w:rsidRPr="00973DC4" w:rsidRDefault="0093788C" w:rsidP="00D40667">
            <w:pPr>
              <w:pStyle w:val="TableText"/>
              <w:keepNext/>
              <w:keepLines/>
            </w:pPr>
            <w:r w:rsidRPr="00973DC4">
              <w:t xml:space="preserve">Toxicity value </w:t>
            </w:r>
            <w:r w:rsidRPr="00973DC4">
              <w:rPr>
                <w:rFonts w:cs="Arial"/>
              </w:rPr>
              <w:t>÷</w:t>
            </w:r>
            <w:r w:rsidRPr="00973DC4" w:rsidDel="00C4244D">
              <w:t xml:space="preserve"> </w:t>
            </w:r>
            <w:r w:rsidRPr="00973DC4">
              <w:t>(H/30)</w:t>
            </w:r>
            <w:r w:rsidRPr="00973DC4">
              <w:rPr>
                <w:vertAlign w:val="superscript"/>
              </w:rPr>
              <w:t>1.27</w:t>
            </w:r>
          </w:p>
        </w:tc>
      </w:tr>
    </w:tbl>
    <w:p w14:paraId="3CE46E80" w14:textId="77777777" w:rsidR="00626DF0" w:rsidRDefault="0093788C" w:rsidP="00D40667">
      <w:pPr>
        <w:pStyle w:val="FigureTableNoteSource"/>
        <w:keepNext/>
        <w:keepLines/>
      </w:pPr>
      <w:r w:rsidRPr="00260279">
        <w:rPr>
          <w:b/>
        </w:rPr>
        <w:t>a</w:t>
      </w:r>
      <w:r w:rsidRPr="00973DC4">
        <w:t xml:space="preserve"> Toxicity value = toxicity reported in the literature, H = hardness (mg/L CaCO</w:t>
      </w:r>
      <w:r w:rsidRPr="00973DC4">
        <w:rPr>
          <w:vertAlign w:val="subscript"/>
        </w:rPr>
        <w:t>3</w:t>
      </w:r>
      <w:r w:rsidRPr="00973DC4">
        <w:t>) at which the toxicity value was determined</w:t>
      </w:r>
      <w:r w:rsidR="00626DF0">
        <w:t>.</w:t>
      </w:r>
    </w:p>
    <w:p w14:paraId="22700A8E" w14:textId="77777777" w:rsidR="00260279" w:rsidRPr="00973DC4" w:rsidRDefault="00260279" w:rsidP="00D40667">
      <w:pPr>
        <w:pStyle w:val="FigureTableNoteSource"/>
        <w:keepNext/>
        <w:keepLines/>
      </w:pPr>
      <w:r>
        <w:t xml:space="preserve">Source: </w:t>
      </w:r>
      <w:r w:rsidRPr="00626DF0">
        <w:t>modified from Markich et al. 2001</w:t>
      </w:r>
    </w:p>
    <w:p w14:paraId="3F51AC33" w14:textId="77777777" w:rsidR="0093788C" w:rsidRPr="00C127D4" w:rsidRDefault="0093788C" w:rsidP="00BF03D7">
      <w:pPr>
        <w:pStyle w:val="Heading5"/>
      </w:pPr>
      <w:r w:rsidRPr="00C127D4">
        <w:t>Biotic Ligand Models and Multiple Linear Regression equations</w:t>
      </w:r>
    </w:p>
    <w:p w14:paraId="3B47E65C" w14:textId="4EABE203" w:rsidR="0093788C" w:rsidRDefault="0093788C" w:rsidP="0093788C">
      <w:r w:rsidRPr="00C127D4">
        <w:t>Biotic Ligand Models and MLRs that are recognised by other national or international regulatory authorities may be appropriate for the derivation of both default and site-specific GVs for metals (</w:t>
      </w:r>
      <w:r w:rsidR="00506746">
        <w:t>that is</w:t>
      </w:r>
      <w:r w:rsidRPr="00C127D4">
        <w:t xml:space="preserve"> cadmium, chromium (III), copper, lead, nickel and zinc), but would </w:t>
      </w:r>
      <w:r w:rsidRPr="003528E2">
        <w:t>require case-by-case</w:t>
      </w:r>
      <w:r w:rsidRPr="00C127D4">
        <w:t xml:space="preserve"> </w:t>
      </w:r>
      <w:r w:rsidRPr="00C127D4">
        <w:lastRenderedPageBreak/>
        <w:t>consideration</w:t>
      </w:r>
      <w:r>
        <w:t xml:space="preserve"> and justification</w:t>
      </w:r>
      <w:r w:rsidRPr="00C127D4">
        <w:t>.</w:t>
      </w:r>
      <w:r>
        <w:t xml:space="preserve"> </w:t>
      </w:r>
      <w:r w:rsidRPr="00FE72DD">
        <w:t xml:space="preserve">The </w:t>
      </w:r>
      <w:r w:rsidR="00183C4D">
        <w:t>earlier comments on justification of the chosen method</w:t>
      </w:r>
      <w:r w:rsidRPr="00FE72DD">
        <w:t xml:space="preserve"> will apply to other metals that may</w:t>
      </w:r>
      <w:r w:rsidR="00FE72DD" w:rsidRPr="00FE72DD">
        <w:t>,</w:t>
      </w:r>
      <w:r w:rsidRPr="00FE72DD">
        <w:t xml:space="preserve"> in the future</w:t>
      </w:r>
      <w:r w:rsidR="00FE72DD" w:rsidRPr="00FE72DD">
        <w:t>,</w:t>
      </w:r>
      <w:r w:rsidRPr="00FE72DD">
        <w:t xml:space="preserve"> have BLMs or MLRs developed for them.</w:t>
      </w:r>
    </w:p>
    <w:p w14:paraId="505D3C5A" w14:textId="77777777" w:rsidR="0093788C" w:rsidRPr="00153617" w:rsidRDefault="0093788C" w:rsidP="0093788C">
      <w:pPr>
        <w:pStyle w:val="Heading4"/>
      </w:pPr>
      <w:r w:rsidRPr="00153617">
        <w:t xml:space="preserve">Obtaining a </w:t>
      </w:r>
      <w:r>
        <w:t>s</w:t>
      </w:r>
      <w:r w:rsidRPr="00153617">
        <w:t xml:space="preserve">ingle </w:t>
      </w:r>
      <w:r>
        <w:t>t</w:t>
      </w:r>
      <w:r w:rsidRPr="00153617">
        <w:t xml:space="preserve">oxicity </w:t>
      </w:r>
      <w:r>
        <w:t>v</w:t>
      </w:r>
      <w:r w:rsidRPr="00153617">
        <w:t xml:space="preserve">alue for </w:t>
      </w:r>
      <w:r>
        <w:t>e</w:t>
      </w:r>
      <w:r w:rsidRPr="00153617">
        <w:t xml:space="preserve">ach </w:t>
      </w:r>
      <w:r>
        <w:t>s</w:t>
      </w:r>
      <w:r w:rsidRPr="00153617">
        <w:t>pecies</w:t>
      </w:r>
    </w:p>
    <w:p w14:paraId="23E115E0" w14:textId="3F1F597E" w:rsidR="0093788C" w:rsidRPr="007C67F1" w:rsidRDefault="0093788C" w:rsidP="0093788C">
      <w:r w:rsidRPr="007C67F1">
        <w:t xml:space="preserve">Only a single toxicity value is used to represent the sensitivity of each species in </w:t>
      </w:r>
      <w:r>
        <w:t>a</w:t>
      </w:r>
      <w:r w:rsidR="005C6B57">
        <w:t>n</w:t>
      </w:r>
      <w:r>
        <w:t xml:space="preserve"> </w:t>
      </w:r>
      <w:r w:rsidRPr="007C67F1">
        <w:t xml:space="preserve">SSD. However, as there are </w:t>
      </w:r>
      <w:r>
        <w:t>often</w:t>
      </w:r>
      <w:r w:rsidRPr="007C67F1">
        <w:t xml:space="preserve"> multiple toxicity values for each species</w:t>
      </w:r>
      <w:r>
        <w:t>,</w:t>
      </w:r>
      <w:r w:rsidRPr="007C67F1">
        <w:t xml:space="preserve"> </w:t>
      </w:r>
      <w:r>
        <w:t>including</w:t>
      </w:r>
      <w:r w:rsidRPr="007C67F1">
        <w:t xml:space="preserve"> data for several </w:t>
      </w:r>
      <w:r>
        <w:t xml:space="preserve">endpoints and </w:t>
      </w:r>
      <w:r w:rsidRPr="007C67F1">
        <w:t>exposure durations</w:t>
      </w:r>
      <w:r>
        <w:t>,</w:t>
      </w:r>
      <w:r w:rsidRPr="007C67F1">
        <w:t xml:space="preserve"> some selection and manipulation </w:t>
      </w:r>
      <w:r>
        <w:t xml:space="preserve">of the toxicity data </w:t>
      </w:r>
      <w:r w:rsidRPr="007C67F1">
        <w:t>is required.</w:t>
      </w:r>
      <w:r>
        <w:t xml:space="preserve"> </w:t>
      </w:r>
      <w:r w:rsidRPr="007C67F1">
        <w:t xml:space="preserve">An example of the application of these procedures to a dataset is presented in </w:t>
      </w:r>
      <w:r w:rsidR="006F5541">
        <w:fldChar w:fldCharType="begin"/>
      </w:r>
      <w:r w:rsidR="006F5541">
        <w:instrText xml:space="preserve"> REF _Ref520276577 \h </w:instrText>
      </w:r>
      <w:r w:rsidR="006F5541">
        <w:fldChar w:fldCharType="separate"/>
      </w:r>
      <w:r w:rsidR="003A51C3">
        <w:t xml:space="preserve">Table </w:t>
      </w:r>
      <w:r w:rsidR="003A51C3">
        <w:rPr>
          <w:noProof/>
        </w:rPr>
        <w:t>5</w:t>
      </w:r>
      <w:r w:rsidR="006F5541">
        <w:fldChar w:fldCharType="end"/>
      </w:r>
      <w:r w:rsidRPr="007C67F1">
        <w:t>.</w:t>
      </w:r>
      <w:r>
        <w:t xml:space="preserve"> </w:t>
      </w:r>
      <w:r w:rsidRPr="007C67F1">
        <w:t xml:space="preserve">The </w:t>
      </w:r>
      <w:r>
        <w:t xml:space="preserve">rules for </w:t>
      </w:r>
      <w:r w:rsidRPr="007C67F1">
        <w:t xml:space="preserve">data manipulation </w:t>
      </w:r>
      <w:r>
        <w:t xml:space="preserve">that </w:t>
      </w:r>
      <w:r w:rsidRPr="007C67F1">
        <w:t xml:space="preserve">should be applied to </w:t>
      </w:r>
      <w:r>
        <w:t>all toxicity</w:t>
      </w:r>
      <w:r w:rsidRPr="007C67F1">
        <w:t xml:space="preserve"> data for each species</w:t>
      </w:r>
      <w:r>
        <w:t xml:space="preserve"> are set out below</w:t>
      </w:r>
      <w:r w:rsidRPr="007C67F1">
        <w:t>:</w:t>
      </w:r>
    </w:p>
    <w:p w14:paraId="0D10E94D" w14:textId="756D859E" w:rsidR="0093788C" w:rsidRPr="0093788C" w:rsidRDefault="0093788C" w:rsidP="0093788C">
      <w:pPr>
        <w:pStyle w:val="ListBullet"/>
      </w:pPr>
      <w:r w:rsidRPr="0093788C">
        <w:t xml:space="preserve">Determine the toxicity value for each combination of species, endpoint and duration (column 4, </w:t>
      </w:r>
      <w:r w:rsidR="006F5541">
        <w:fldChar w:fldCharType="begin"/>
      </w:r>
      <w:r w:rsidR="006F5541">
        <w:instrText xml:space="preserve"> REF _Ref520276577 \h </w:instrText>
      </w:r>
      <w:r w:rsidR="006F5541">
        <w:fldChar w:fldCharType="separate"/>
      </w:r>
      <w:r w:rsidR="003A51C3">
        <w:t xml:space="preserve">Table </w:t>
      </w:r>
      <w:r w:rsidR="003A51C3">
        <w:rPr>
          <w:noProof/>
        </w:rPr>
        <w:t>5</w:t>
      </w:r>
      <w:r w:rsidR="006F5541">
        <w:fldChar w:fldCharType="end"/>
      </w:r>
      <w:r w:rsidRPr="0093788C">
        <w:t>). If there is a single value for a combination, it is adopted (</w:t>
      </w:r>
      <w:r w:rsidR="00506746">
        <w:t>for example</w:t>
      </w:r>
      <w:r w:rsidRPr="0093788C">
        <w:t xml:space="preserve"> row 1, </w:t>
      </w:r>
      <w:r w:rsidR="006F5541">
        <w:fldChar w:fldCharType="begin"/>
      </w:r>
      <w:r w:rsidR="006F5541">
        <w:instrText xml:space="preserve"> REF _Ref520276577 \h </w:instrText>
      </w:r>
      <w:r w:rsidR="006F5541">
        <w:fldChar w:fldCharType="separate"/>
      </w:r>
      <w:r w:rsidR="003A51C3">
        <w:t xml:space="preserve">Table </w:t>
      </w:r>
      <w:r w:rsidR="003A51C3">
        <w:rPr>
          <w:noProof/>
        </w:rPr>
        <w:t>5</w:t>
      </w:r>
      <w:r w:rsidR="006F5541">
        <w:fldChar w:fldCharType="end"/>
      </w:r>
      <w:r w:rsidRPr="0093788C">
        <w:t>). If there are multiple values for a combination, the geometric mean of the values is calculated and adopted for that combination (</w:t>
      </w:r>
      <w:r w:rsidR="00506746">
        <w:t>for example</w:t>
      </w:r>
      <w:r w:rsidRPr="0093788C">
        <w:t xml:space="preserve"> rows 2 to 3 and rows 4 to 6, </w:t>
      </w:r>
      <w:r w:rsidR="006F5541">
        <w:fldChar w:fldCharType="begin"/>
      </w:r>
      <w:r w:rsidR="006F5541">
        <w:instrText xml:space="preserve"> REF _Ref520276577 \h </w:instrText>
      </w:r>
      <w:r w:rsidR="006F5541">
        <w:fldChar w:fldCharType="separate"/>
      </w:r>
      <w:r w:rsidR="003A51C3">
        <w:t xml:space="preserve">Table </w:t>
      </w:r>
      <w:r w:rsidR="003A51C3">
        <w:rPr>
          <w:noProof/>
        </w:rPr>
        <w:t>5</w:t>
      </w:r>
      <w:r w:rsidR="006F5541">
        <w:fldChar w:fldCharType="end"/>
      </w:r>
      <w:r w:rsidRPr="0093788C">
        <w:t>).</w:t>
      </w:r>
    </w:p>
    <w:p w14:paraId="5CD2E7EB" w14:textId="31E030DE" w:rsidR="0093788C" w:rsidRDefault="0093788C" w:rsidP="0093788C">
      <w:pPr>
        <w:pStyle w:val="ListBullet"/>
      </w:pPr>
      <w:r w:rsidRPr="00756542">
        <w:t xml:space="preserve">Determine the lowest toxicity value for each combination of species and endpoint (column 5, </w:t>
      </w:r>
      <w:r w:rsidR="006F5541">
        <w:fldChar w:fldCharType="begin"/>
      </w:r>
      <w:r w:rsidR="006F5541">
        <w:instrText xml:space="preserve"> REF _Ref520276577 \h </w:instrText>
      </w:r>
      <w:r w:rsidR="006F5541">
        <w:fldChar w:fldCharType="separate"/>
      </w:r>
      <w:r w:rsidR="003A51C3">
        <w:t xml:space="preserve">Table </w:t>
      </w:r>
      <w:r w:rsidR="003A51C3">
        <w:rPr>
          <w:noProof/>
        </w:rPr>
        <w:t>5</w:t>
      </w:r>
      <w:r w:rsidR="006F5541">
        <w:fldChar w:fldCharType="end"/>
      </w:r>
      <w:r w:rsidRPr="00756542">
        <w:t xml:space="preserve">). This will be the lowest of the values for each combination of species, endpoint and duration (column 4, </w:t>
      </w:r>
      <w:r w:rsidR="006F5541">
        <w:fldChar w:fldCharType="begin"/>
      </w:r>
      <w:r w:rsidR="006F5541">
        <w:instrText xml:space="preserve"> REF _Ref520276577 \h </w:instrText>
      </w:r>
      <w:r w:rsidR="006F5541">
        <w:fldChar w:fldCharType="separate"/>
      </w:r>
      <w:r w:rsidR="003A51C3">
        <w:t xml:space="preserve">Table </w:t>
      </w:r>
      <w:r w:rsidR="003A51C3">
        <w:rPr>
          <w:noProof/>
        </w:rPr>
        <w:t>5</w:t>
      </w:r>
      <w:r w:rsidR="006F5541">
        <w:fldChar w:fldCharType="end"/>
      </w:r>
      <w:r w:rsidRPr="00756542">
        <w:t>)</w:t>
      </w:r>
      <w:r>
        <w:t>. Generally the longest duration will have the lowest toxicity values, but this is not always the case. If there is a single value for each combination of species, endpoint and duration, it is adopted (</w:t>
      </w:r>
      <w:r w:rsidR="00506746">
        <w:t>for example</w:t>
      </w:r>
      <w:r>
        <w:t xml:space="preserve"> row 1, Table 5). If there are multiple combinations of species, endpoint and duration, the lowest geometric mean value is adopted. </w:t>
      </w:r>
      <w:r w:rsidRPr="00756542">
        <w:t xml:space="preserve">For example, for the combination of </w:t>
      </w:r>
      <w:r>
        <w:rPr>
          <w:i/>
        </w:rPr>
        <w:t>Daphnia </w:t>
      </w:r>
      <w:r w:rsidRPr="00756542">
        <w:rPr>
          <w:i/>
        </w:rPr>
        <w:t>carinata</w:t>
      </w:r>
      <w:r w:rsidRPr="00756542">
        <w:t xml:space="preserve"> and immobilisation </w:t>
      </w:r>
      <w:r>
        <w:t xml:space="preserve">(rows 2 to 6, Table 5) </w:t>
      </w:r>
      <w:r w:rsidRPr="00756542">
        <w:t xml:space="preserve">there are </w:t>
      </w:r>
      <w:r>
        <w:t xml:space="preserve">geometric mean toxicity values for two durations (96 h and 144 h) of </w:t>
      </w:r>
      <w:r w:rsidRPr="00756542">
        <w:t>27.4 and 5.3 </w:t>
      </w:r>
      <w:r w:rsidRPr="00756542">
        <w:rPr>
          <w:rFonts w:cs="Calibri"/>
        </w:rPr>
        <w:t>µ</w:t>
      </w:r>
      <w:r w:rsidRPr="00756542">
        <w:t>g/L, thus the value of 5.3 </w:t>
      </w:r>
      <w:r w:rsidRPr="00756542">
        <w:rPr>
          <w:rFonts w:cs="Calibri"/>
        </w:rPr>
        <w:t>µ</w:t>
      </w:r>
      <w:r w:rsidRPr="00756542">
        <w:t xml:space="preserve">g/L would be adopted as the lowest </w:t>
      </w:r>
      <w:r>
        <w:t xml:space="preserve">geometric mean </w:t>
      </w:r>
      <w:r w:rsidRPr="00756542">
        <w:t>value for this combination of species and endpoint.</w:t>
      </w:r>
      <w:r w:rsidRPr="0093788C">
        <w:t xml:space="preserve"> </w:t>
      </w:r>
    </w:p>
    <w:p w14:paraId="2217FE03" w14:textId="5C54CD46" w:rsidR="0093788C" w:rsidRDefault="0093788C" w:rsidP="0093788C">
      <w:pPr>
        <w:pStyle w:val="ListBullet"/>
      </w:pPr>
      <w:r w:rsidRPr="00756542">
        <w:t>Determine the lowest value for each species</w:t>
      </w:r>
      <w:r>
        <w:t xml:space="preserve"> (column 6, Table 5)</w:t>
      </w:r>
      <w:r w:rsidRPr="00756542">
        <w:t xml:space="preserve">. The lowest value for all combinations of </w:t>
      </w:r>
      <w:r>
        <w:t xml:space="preserve">a </w:t>
      </w:r>
      <w:r w:rsidRPr="00756542">
        <w:t>species and endpoint is adopted as the toxicity value to represent the sensitivity of the species in the SSD calculations.</w:t>
      </w:r>
      <w:r>
        <w:t xml:space="preserve"> For example, there are three </w:t>
      </w:r>
      <w:r w:rsidRPr="00711ABB">
        <w:rPr>
          <w:i/>
        </w:rPr>
        <w:t>D. carinata</w:t>
      </w:r>
      <w:r>
        <w:t xml:space="preserve"> and endpoint</w:t>
      </w:r>
      <w:r w:rsidRPr="00756542">
        <w:t xml:space="preserve"> </w:t>
      </w:r>
      <w:r>
        <w:t>combinations (growth, immobilisation and reproduction) with toxicity values of 7, 5.3 and 0.19</w:t>
      </w:r>
      <w:r w:rsidRPr="00756542">
        <w:t> </w:t>
      </w:r>
      <w:r w:rsidRPr="00756542">
        <w:rPr>
          <w:rFonts w:cs="Calibri"/>
        </w:rPr>
        <w:t>µ</w:t>
      </w:r>
      <w:r w:rsidRPr="00756542">
        <w:t>g/L</w:t>
      </w:r>
      <w:r>
        <w:t>, respectively. The value of 0.19</w:t>
      </w:r>
      <w:r w:rsidRPr="00756542">
        <w:t> </w:t>
      </w:r>
      <w:r w:rsidRPr="00756542">
        <w:rPr>
          <w:rFonts w:cs="Calibri"/>
        </w:rPr>
        <w:t>µ</w:t>
      </w:r>
      <w:r w:rsidRPr="00756542">
        <w:t>g/L</w:t>
      </w:r>
      <w:r>
        <w:t xml:space="preserve"> would be adopted as the toxicity value for </w:t>
      </w:r>
      <w:r w:rsidRPr="00711ABB">
        <w:rPr>
          <w:i/>
        </w:rPr>
        <w:t>D. carinata</w:t>
      </w:r>
      <w:r>
        <w:t xml:space="preserve">. </w:t>
      </w:r>
    </w:p>
    <w:p w14:paraId="0D787230" w14:textId="77777777" w:rsidR="0093788C" w:rsidRDefault="0093788C" w:rsidP="0093788C">
      <w:r>
        <w:t xml:space="preserve">Chapman (2015) provides some excellent general guidance and seven rules regarding the calculation of geometric means. However, where there is a difference between the above rules and those of Chapman (2015), the above take precedence. </w:t>
      </w:r>
    </w:p>
    <w:p w14:paraId="60C15EA6" w14:textId="161C100D" w:rsidR="0093788C" w:rsidRPr="0093788C" w:rsidRDefault="006F5541" w:rsidP="0093788C">
      <w:pPr>
        <w:pStyle w:val="Caption"/>
      </w:pPr>
      <w:bookmarkStart w:id="30" w:name="_Ref520276577"/>
      <w:r>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5</w:t>
      </w:r>
      <w:r w:rsidR="004E2C54">
        <w:rPr>
          <w:noProof/>
        </w:rPr>
        <w:fldChar w:fldCharType="end"/>
      </w:r>
      <w:bookmarkEnd w:id="30"/>
      <w:r w:rsidR="0093788C" w:rsidRPr="0093788C">
        <w:t xml:space="preserve"> Example of the application of data manipulation rules to obtain a single toxicity value for a species - in this case the </w:t>
      </w:r>
      <w:r w:rsidR="005C560F">
        <w:t>(</w:t>
      </w:r>
      <w:r w:rsidR="0093788C" w:rsidRPr="0093788C">
        <w:t xml:space="preserve">microcrustacean </w:t>
      </w:r>
      <w:r w:rsidR="00794EAB">
        <w:rPr>
          <w:rFonts w:ascii="Calibri" w:eastAsia="Times New Roman" w:hAnsi="Calibri"/>
          <w:i/>
          <w:iCs/>
          <w:color w:val="000000"/>
        </w:rPr>
        <w:t>Ceriodaphnia</w:t>
      </w:r>
      <w:r w:rsidR="00794EAB">
        <w:rPr>
          <w:rFonts w:ascii="Calibri" w:eastAsia="Times New Roman" w:hAnsi="Calibri"/>
          <w:color w:val="000000"/>
        </w:rPr>
        <w:t xml:space="preserve"> cf. </w:t>
      </w:r>
      <w:r w:rsidR="00794EAB">
        <w:rPr>
          <w:rFonts w:ascii="Calibri" w:eastAsia="Times New Roman" w:hAnsi="Calibri"/>
          <w:i/>
          <w:iCs/>
          <w:color w:val="000000"/>
        </w:rPr>
        <w:t>dubia</w:t>
      </w:r>
      <w:r w:rsidR="005C560F">
        <w:t>)</w:t>
      </w:r>
      <w:r w:rsidR="0093788C" w:rsidRPr="0093788C">
        <w:t xml:space="preserve"> </w:t>
      </w:r>
    </w:p>
    <w:tbl>
      <w:tblPr>
        <w:tblW w:w="5000" w:type="pct"/>
        <w:tblBorders>
          <w:top w:val="single" w:sz="4" w:space="0" w:color="auto"/>
          <w:bottom w:val="single" w:sz="4" w:space="0" w:color="auto"/>
        </w:tblBorders>
        <w:tblLook w:val="00A0" w:firstRow="1" w:lastRow="0" w:firstColumn="1" w:lastColumn="0" w:noHBand="0" w:noVBand="0"/>
        <w:tblCaption w:val="Example of the application of data manipulation rules to obtain a single toxicity value (microcrustacean Daphnia carinata)"/>
        <w:tblDescription w:val="Table shows how the data manipulation rules apply to Daphnia carinata and how these rules are used to calculate the lowest value for that species. The lowest EC10 value is taken from each duration and is carried forward. Out of these values, the lowest EC10 is taken from each endpoint. The lowest value of the 3 endpoints is then carried forward as the lowest EC10 value for that species."/>
      </w:tblPr>
      <w:tblGrid>
        <w:gridCol w:w="1649"/>
        <w:gridCol w:w="1277"/>
        <w:gridCol w:w="978"/>
        <w:gridCol w:w="1934"/>
        <w:gridCol w:w="1975"/>
        <w:gridCol w:w="1257"/>
      </w:tblGrid>
      <w:tr w:rsidR="0093788C" w:rsidRPr="006B4B43" w14:paraId="6B3547EA" w14:textId="77777777" w:rsidTr="00365705">
        <w:trPr>
          <w:cantSplit/>
          <w:tblHeader/>
        </w:trPr>
        <w:tc>
          <w:tcPr>
            <w:tcW w:w="909" w:type="pct"/>
            <w:tcBorders>
              <w:top w:val="single" w:sz="4" w:space="0" w:color="auto"/>
              <w:bottom w:val="single" w:sz="4" w:space="0" w:color="auto"/>
            </w:tcBorders>
            <w:shd w:val="clear" w:color="auto" w:fill="336699"/>
            <w:vAlign w:val="center"/>
          </w:tcPr>
          <w:p w14:paraId="7558DD85" w14:textId="77777777" w:rsidR="0093788C" w:rsidRPr="00297549" w:rsidRDefault="0093788C" w:rsidP="0093788C">
            <w:pPr>
              <w:pStyle w:val="TableHeading"/>
              <w:rPr>
                <w:color w:val="FFFFFF" w:themeColor="background1"/>
              </w:rPr>
            </w:pPr>
            <w:r w:rsidRPr="00297549">
              <w:rPr>
                <w:color w:val="FFFFFF" w:themeColor="background1"/>
              </w:rPr>
              <w:t>ENDPOINT</w:t>
            </w:r>
          </w:p>
        </w:tc>
        <w:tc>
          <w:tcPr>
            <w:tcW w:w="704" w:type="pct"/>
            <w:tcBorders>
              <w:top w:val="single" w:sz="4" w:space="0" w:color="auto"/>
              <w:bottom w:val="single" w:sz="4" w:space="0" w:color="auto"/>
            </w:tcBorders>
            <w:shd w:val="clear" w:color="auto" w:fill="336699"/>
            <w:vAlign w:val="center"/>
          </w:tcPr>
          <w:p w14:paraId="6D3721A3" w14:textId="77777777" w:rsidR="0093788C" w:rsidRPr="00297549" w:rsidRDefault="0093788C" w:rsidP="00260279">
            <w:pPr>
              <w:pStyle w:val="TableHeading"/>
              <w:jc w:val="right"/>
              <w:rPr>
                <w:color w:val="FFFFFF" w:themeColor="background1"/>
              </w:rPr>
            </w:pPr>
            <w:r w:rsidRPr="00297549">
              <w:rPr>
                <w:color w:val="FFFFFF" w:themeColor="background1"/>
              </w:rPr>
              <w:t>DURATION (h)</w:t>
            </w:r>
          </w:p>
        </w:tc>
        <w:tc>
          <w:tcPr>
            <w:tcW w:w="539" w:type="pct"/>
            <w:tcBorders>
              <w:top w:val="single" w:sz="4" w:space="0" w:color="auto"/>
              <w:bottom w:val="single" w:sz="4" w:space="0" w:color="auto"/>
            </w:tcBorders>
            <w:shd w:val="clear" w:color="auto" w:fill="336699"/>
            <w:vAlign w:val="center"/>
          </w:tcPr>
          <w:p w14:paraId="771260D3" w14:textId="77777777" w:rsidR="0093788C" w:rsidRPr="00297549" w:rsidRDefault="0093788C" w:rsidP="00260279">
            <w:pPr>
              <w:pStyle w:val="TableHeading"/>
              <w:jc w:val="right"/>
              <w:rPr>
                <w:color w:val="FFFFFF" w:themeColor="background1"/>
              </w:rPr>
            </w:pPr>
            <w:r w:rsidRPr="00297549">
              <w:rPr>
                <w:color w:val="FFFFFF" w:themeColor="background1"/>
              </w:rPr>
              <w:t>EC10 (µg/L)</w:t>
            </w:r>
          </w:p>
        </w:tc>
        <w:tc>
          <w:tcPr>
            <w:tcW w:w="1066" w:type="pct"/>
            <w:tcBorders>
              <w:top w:val="single" w:sz="4" w:space="0" w:color="auto"/>
              <w:bottom w:val="single" w:sz="4" w:space="0" w:color="auto"/>
            </w:tcBorders>
            <w:shd w:val="clear" w:color="auto" w:fill="336699"/>
            <w:vAlign w:val="center"/>
          </w:tcPr>
          <w:p w14:paraId="17196D2D" w14:textId="77777777" w:rsidR="0093788C" w:rsidRPr="00297549" w:rsidRDefault="0093788C" w:rsidP="00260279">
            <w:pPr>
              <w:pStyle w:val="TableHeading"/>
              <w:jc w:val="right"/>
              <w:rPr>
                <w:color w:val="FFFFFF" w:themeColor="background1"/>
              </w:rPr>
            </w:pPr>
            <w:r w:rsidRPr="00297549">
              <w:rPr>
                <w:color w:val="FFFFFF" w:themeColor="background1"/>
              </w:rPr>
              <w:t>VALUE FOR EACH COMBINATION OF SPECIES, ENDPOINT AND DURATION</w:t>
            </w:r>
            <w:r w:rsidR="00862F45" w:rsidRPr="00297549">
              <w:rPr>
                <w:color w:val="FFFFFF" w:themeColor="background1"/>
              </w:rPr>
              <w:t xml:space="preserve"> (µg/L)</w:t>
            </w:r>
          </w:p>
        </w:tc>
        <w:tc>
          <w:tcPr>
            <w:tcW w:w="1089" w:type="pct"/>
            <w:tcBorders>
              <w:top w:val="single" w:sz="4" w:space="0" w:color="auto"/>
              <w:bottom w:val="single" w:sz="4" w:space="0" w:color="auto"/>
            </w:tcBorders>
            <w:shd w:val="clear" w:color="auto" w:fill="336699"/>
            <w:vAlign w:val="center"/>
          </w:tcPr>
          <w:p w14:paraId="457E07D4" w14:textId="77777777" w:rsidR="0093788C" w:rsidRPr="00297549" w:rsidRDefault="0093788C" w:rsidP="00260279">
            <w:pPr>
              <w:pStyle w:val="TableHeading"/>
              <w:jc w:val="right"/>
              <w:rPr>
                <w:color w:val="FFFFFF" w:themeColor="background1"/>
              </w:rPr>
            </w:pPr>
            <w:r w:rsidRPr="00297549">
              <w:rPr>
                <w:color w:val="FFFFFF" w:themeColor="background1"/>
              </w:rPr>
              <w:t>LOWEST VALUE FOR EACH COMBINATION OF SPECIES AND ENDPOINT</w:t>
            </w:r>
            <w:r w:rsidR="00862F45" w:rsidRPr="00297549">
              <w:rPr>
                <w:color w:val="FFFFFF" w:themeColor="background1"/>
              </w:rPr>
              <w:t xml:space="preserve"> (µg/L)</w:t>
            </w:r>
          </w:p>
        </w:tc>
        <w:tc>
          <w:tcPr>
            <w:tcW w:w="693" w:type="pct"/>
            <w:tcBorders>
              <w:top w:val="single" w:sz="4" w:space="0" w:color="auto"/>
              <w:bottom w:val="single" w:sz="4" w:space="0" w:color="auto"/>
            </w:tcBorders>
            <w:shd w:val="clear" w:color="auto" w:fill="336699"/>
            <w:vAlign w:val="center"/>
          </w:tcPr>
          <w:p w14:paraId="0EFF1780" w14:textId="77777777" w:rsidR="0093788C" w:rsidRPr="00297549" w:rsidRDefault="0093788C" w:rsidP="00260279">
            <w:pPr>
              <w:pStyle w:val="TableHeading"/>
              <w:jc w:val="right"/>
              <w:rPr>
                <w:color w:val="FFFFFF" w:themeColor="background1"/>
              </w:rPr>
            </w:pPr>
            <w:r w:rsidRPr="00297549">
              <w:rPr>
                <w:color w:val="FFFFFF" w:themeColor="background1"/>
              </w:rPr>
              <w:t>LOWEST VALUE FOR SPECIES</w:t>
            </w:r>
            <w:r w:rsidR="00862F45" w:rsidRPr="00297549">
              <w:rPr>
                <w:color w:val="FFFFFF" w:themeColor="background1"/>
              </w:rPr>
              <w:t xml:space="preserve"> (µg/L)</w:t>
            </w:r>
          </w:p>
        </w:tc>
      </w:tr>
      <w:tr w:rsidR="0093788C" w:rsidRPr="006B4B43" w14:paraId="6FB0CA0E" w14:textId="77777777" w:rsidTr="00260279">
        <w:trPr>
          <w:cantSplit/>
        </w:trPr>
        <w:tc>
          <w:tcPr>
            <w:tcW w:w="909" w:type="pct"/>
            <w:tcBorders>
              <w:top w:val="single" w:sz="4" w:space="0" w:color="auto"/>
              <w:bottom w:val="single" w:sz="4" w:space="0" w:color="auto"/>
            </w:tcBorders>
          </w:tcPr>
          <w:p w14:paraId="7614C19C" w14:textId="77777777" w:rsidR="0093788C" w:rsidRPr="006B4B43" w:rsidRDefault="0093788C" w:rsidP="0093788C">
            <w:pPr>
              <w:pStyle w:val="TableText"/>
            </w:pPr>
            <w:r w:rsidRPr="006B4B43">
              <w:t>Growth</w:t>
            </w:r>
          </w:p>
        </w:tc>
        <w:tc>
          <w:tcPr>
            <w:tcW w:w="704" w:type="pct"/>
            <w:tcBorders>
              <w:top w:val="single" w:sz="4" w:space="0" w:color="auto"/>
              <w:bottom w:val="single" w:sz="4" w:space="0" w:color="auto"/>
            </w:tcBorders>
            <w:vAlign w:val="center"/>
          </w:tcPr>
          <w:p w14:paraId="15546334" w14:textId="1C25A61C" w:rsidR="0093788C" w:rsidRPr="006B4B43" w:rsidRDefault="00794EAB" w:rsidP="00260279">
            <w:pPr>
              <w:pStyle w:val="TableText"/>
              <w:jc w:val="right"/>
            </w:pPr>
            <w:r>
              <w:t>168</w:t>
            </w:r>
          </w:p>
        </w:tc>
        <w:tc>
          <w:tcPr>
            <w:tcW w:w="539" w:type="pct"/>
            <w:tcBorders>
              <w:top w:val="single" w:sz="4" w:space="0" w:color="auto"/>
              <w:bottom w:val="single" w:sz="4" w:space="0" w:color="auto"/>
            </w:tcBorders>
            <w:vAlign w:val="center"/>
          </w:tcPr>
          <w:p w14:paraId="616E7A29" w14:textId="77777777" w:rsidR="0093788C" w:rsidRPr="006B4B43" w:rsidRDefault="0093788C" w:rsidP="00260279">
            <w:pPr>
              <w:pStyle w:val="TableText"/>
              <w:jc w:val="right"/>
            </w:pPr>
            <w:r w:rsidRPr="006B4B43">
              <w:t>7</w:t>
            </w:r>
          </w:p>
        </w:tc>
        <w:tc>
          <w:tcPr>
            <w:tcW w:w="1066" w:type="pct"/>
            <w:tcBorders>
              <w:top w:val="single" w:sz="4" w:space="0" w:color="auto"/>
              <w:bottom w:val="single" w:sz="4" w:space="0" w:color="auto"/>
            </w:tcBorders>
            <w:vAlign w:val="center"/>
          </w:tcPr>
          <w:p w14:paraId="6651608B" w14:textId="77777777" w:rsidR="0093788C" w:rsidRPr="006B4B43" w:rsidRDefault="0093788C" w:rsidP="00260279">
            <w:pPr>
              <w:pStyle w:val="TableText"/>
              <w:jc w:val="right"/>
            </w:pPr>
            <w:r w:rsidRPr="006B4B43">
              <w:t>7</w:t>
            </w:r>
          </w:p>
        </w:tc>
        <w:tc>
          <w:tcPr>
            <w:tcW w:w="1089" w:type="pct"/>
            <w:tcBorders>
              <w:top w:val="single" w:sz="4" w:space="0" w:color="auto"/>
              <w:bottom w:val="single" w:sz="4" w:space="0" w:color="auto"/>
            </w:tcBorders>
            <w:vAlign w:val="center"/>
          </w:tcPr>
          <w:p w14:paraId="5AF192AE" w14:textId="77777777" w:rsidR="0093788C" w:rsidRPr="006B4B43" w:rsidRDefault="0093788C" w:rsidP="00260279">
            <w:pPr>
              <w:pStyle w:val="TableText"/>
              <w:jc w:val="right"/>
            </w:pPr>
            <w:r w:rsidRPr="006B4B43">
              <w:t>7</w:t>
            </w:r>
          </w:p>
        </w:tc>
        <w:tc>
          <w:tcPr>
            <w:tcW w:w="693" w:type="pct"/>
            <w:vMerge w:val="restart"/>
            <w:tcBorders>
              <w:top w:val="single" w:sz="4" w:space="0" w:color="auto"/>
            </w:tcBorders>
            <w:vAlign w:val="center"/>
          </w:tcPr>
          <w:p w14:paraId="0095036B" w14:textId="77777777" w:rsidR="0093788C" w:rsidRPr="006B4B43" w:rsidRDefault="0093788C" w:rsidP="00260279">
            <w:pPr>
              <w:pStyle w:val="TableText"/>
              <w:jc w:val="right"/>
            </w:pPr>
            <w:r w:rsidRPr="006B4B43">
              <w:t>0.19</w:t>
            </w:r>
          </w:p>
        </w:tc>
      </w:tr>
      <w:tr w:rsidR="0093788C" w:rsidRPr="006B4B43" w14:paraId="174422FD" w14:textId="77777777" w:rsidTr="00260279">
        <w:trPr>
          <w:cantSplit/>
        </w:trPr>
        <w:tc>
          <w:tcPr>
            <w:tcW w:w="909" w:type="pct"/>
            <w:tcBorders>
              <w:top w:val="single" w:sz="4" w:space="0" w:color="auto"/>
              <w:bottom w:val="nil"/>
            </w:tcBorders>
          </w:tcPr>
          <w:p w14:paraId="6C445F0A" w14:textId="77777777" w:rsidR="0093788C" w:rsidRPr="006B4B43" w:rsidRDefault="0093788C" w:rsidP="0093788C">
            <w:pPr>
              <w:pStyle w:val="TableText"/>
            </w:pPr>
            <w:r w:rsidRPr="006B4B43">
              <w:t>Immobilisation</w:t>
            </w:r>
          </w:p>
        </w:tc>
        <w:tc>
          <w:tcPr>
            <w:tcW w:w="704" w:type="pct"/>
            <w:tcBorders>
              <w:top w:val="single" w:sz="4" w:space="0" w:color="auto"/>
              <w:bottom w:val="nil"/>
            </w:tcBorders>
            <w:vAlign w:val="center"/>
          </w:tcPr>
          <w:p w14:paraId="15FEF3DA" w14:textId="357C2379" w:rsidR="0093788C" w:rsidRPr="006B4B43" w:rsidRDefault="00794EAB" w:rsidP="00260279">
            <w:pPr>
              <w:pStyle w:val="TableText"/>
              <w:jc w:val="right"/>
            </w:pPr>
            <w:r>
              <w:t>168</w:t>
            </w:r>
          </w:p>
        </w:tc>
        <w:tc>
          <w:tcPr>
            <w:tcW w:w="539" w:type="pct"/>
            <w:tcBorders>
              <w:top w:val="single" w:sz="4" w:space="0" w:color="auto"/>
              <w:bottom w:val="nil"/>
            </w:tcBorders>
            <w:vAlign w:val="center"/>
          </w:tcPr>
          <w:p w14:paraId="70DDB75A" w14:textId="77777777" w:rsidR="0093788C" w:rsidRPr="006B4B43" w:rsidRDefault="0093788C" w:rsidP="00260279">
            <w:pPr>
              <w:pStyle w:val="TableText"/>
              <w:jc w:val="right"/>
            </w:pPr>
            <w:r w:rsidRPr="006B4B43">
              <w:t>25</w:t>
            </w:r>
          </w:p>
        </w:tc>
        <w:tc>
          <w:tcPr>
            <w:tcW w:w="1066" w:type="pct"/>
            <w:vMerge w:val="restart"/>
            <w:tcBorders>
              <w:top w:val="single" w:sz="4" w:space="0" w:color="auto"/>
              <w:bottom w:val="single" w:sz="4" w:space="0" w:color="auto"/>
            </w:tcBorders>
            <w:vAlign w:val="center"/>
          </w:tcPr>
          <w:p w14:paraId="04CFEAA4" w14:textId="77777777" w:rsidR="0093788C" w:rsidRPr="006B4B43" w:rsidRDefault="0093788C" w:rsidP="00260279">
            <w:pPr>
              <w:pStyle w:val="TableText"/>
              <w:jc w:val="right"/>
            </w:pPr>
            <w:r w:rsidRPr="006B4B43">
              <w:t>27.4</w:t>
            </w:r>
          </w:p>
        </w:tc>
        <w:tc>
          <w:tcPr>
            <w:tcW w:w="1089" w:type="pct"/>
            <w:vMerge w:val="restart"/>
            <w:tcBorders>
              <w:top w:val="single" w:sz="4" w:space="0" w:color="auto"/>
              <w:bottom w:val="single" w:sz="4" w:space="0" w:color="auto"/>
            </w:tcBorders>
            <w:vAlign w:val="center"/>
          </w:tcPr>
          <w:p w14:paraId="37693B45" w14:textId="77777777" w:rsidR="0093788C" w:rsidRPr="006B4B43" w:rsidRDefault="0093788C" w:rsidP="00260279">
            <w:pPr>
              <w:pStyle w:val="TableText"/>
              <w:jc w:val="right"/>
            </w:pPr>
            <w:r w:rsidRPr="006B4B43">
              <w:t>5.3</w:t>
            </w:r>
          </w:p>
        </w:tc>
        <w:tc>
          <w:tcPr>
            <w:tcW w:w="693" w:type="pct"/>
            <w:vMerge/>
            <w:vAlign w:val="center"/>
          </w:tcPr>
          <w:p w14:paraId="5B13878D" w14:textId="77777777" w:rsidR="0093788C" w:rsidRPr="006B4B43" w:rsidRDefault="0093788C" w:rsidP="00260279">
            <w:pPr>
              <w:spacing w:after="0"/>
              <w:ind w:right="46"/>
              <w:jc w:val="right"/>
              <w:rPr>
                <w:rFonts w:cs="Arial"/>
                <w:sz w:val="20"/>
                <w:szCs w:val="20"/>
              </w:rPr>
            </w:pPr>
          </w:p>
        </w:tc>
      </w:tr>
      <w:tr w:rsidR="0093788C" w:rsidRPr="006B4B43" w14:paraId="0C9EF972" w14:textId="77777777" w:rsidTr="00260279">
        <w:trPr>
          <w:cantSplit/>
        </w:trPr>
        <w:tc>
          <w:tcPr>
            <w:tcW w:w="909" w:type="pct"/>
            <w:tcBorders>
              <w:top w:val="nil"/>
              <w:bottom w:val="single" w:sz="4" w:space="0" w:color="auto"/>
            </w:tcBorders>
          </w:tcPr>
          <w:p w14:paraId="2BFEF391" w14:textId="77777777" w:rsidR="0093788C" w:rsidRPr="006B4B43" w:rsidRDefault="0093788C" w:rsidP="0093788C">
            <w:pPr>
              <w:pStyle w:val="TableText"/>
            </w:pPr>
            <w:r w:rsidRPr="006B4B43">
              <w:t>Immobilisation</w:t>
            </w:r>
          </w:p>
        </w:tc>
        <w:tc>
          <w:tcPr>
            <w:tcW w:w="704" w:type="pct"/>
            <w:tcBorders>
              <w:top w:val="nil"/>
              <w:bottom w:val="single" w:sz="4" w:space="0" w:color="auto"/>
            </w:tcBorders>
            <w:vAlign w:val="center"/>
          </w:tcPr>
          <w:p w14:paraId="6ED2C93B" w14:textId="5A209F14" w:rsidR="0093788C" w:rsidRPr="006B4B43" w:rsidRDefault="00794EAB" w:rsidP="00794EAB">
            <w:pPr>
              <w:pStyle w:val="TableText"/>
              <w:jc w:val="right"/>
            </w:pPr>
            <w:r>
              <w:t>168</w:t>
            </w:r>
          </w:p>
        </w:tc>
        <w:tc>
          <w:tcPr>
            <w:tcW w:w="539" w:type="pct"/>
            <w:tcBorders>
              <w:top w:val="nil"/>
              <w:bottom w:val="single" w:sz="4" w:space="0" w:color="auto"/>
            </w:tcBorders>
            <w:vAlign w:val="center"/>
          </w:tcPr>
          <w:p w14:paraId="277EC82F" w14:textId="77777777" w:rsidR="0093788C" w:rsidRPr="006B4B43" w:rsidRDefault="0093788C" w:rsidP="00260279">
            <w:pPr>
              <w:pStyle w:val="TableText"/>
              <w:jc w:val="right"/>
            </w:pPr>
            <w:r w:rsidRPr="006B4B43">
              <w:t>30</w:t>
            </w:r>
          </w:p>
        </w:tc>
        <w:tc>
          <w:tcPr>
            <w:tcW w:w="1066" w:type="pct"/>
            <w:vMerge/>
            <w:tcBorders>
              <w:top w:val="single" w:sz="4" w:space="0" w:color="auto"/>
              <w:bottom w:val="single" w:sz="4" w:space="0" w:color="auto"/>
            </w:tcBorders>
            <w:vAlign w:val="center"/>
          </w:tcPr>
          <w:p w14:paraId="45D26E58" w14:textId="77777777" w:rsidR="0093788C" w:rsidRPr="006B4B43" w:rsidRDefault="0093788C" w:rsidP="00260279">
            <w:pPr>
              <w:pStyle w:val="TableText"/>
              <w:jc w:val="right"/>
            </w:pPr>
          </w:p>
        </w:tc>
        <w:tc>
          <w:tcPr>
            <w:tcW w:w="1089" w:type="pct"/>
            <w:vMerge/>
            <w:tcBorders>
              <w:top w:val="single" w:sz="4" w:space="0" w:color="auto"/>
              <w:bottom w:val="single" w:sz="4" w:space="0" w:color="auto"/>
            </w:tcBorders>
            <w:vAlign w:val="center"/>
          </w:tcPr>
          <w:p w14:paraId="34DFF372" w14:textId="77777777" w:rsidR="0093788C" w:rsidRPr="006B4B43" w:rsidRDefault="0093788C" w:rsidP="00260279">
            <w:pPr>
              <w:pStyle w:val="TableText"/>
              <w:jc w:val="right"/>
            </w:pPr>
          </w:p>
        </w:tc>
        <w:tc>
          <w:tcPr>
            <w:tcW w:w="693" w:type="pct"/>
            <w:vMerge/>
            <w:vAlign w:val="center"/>
          </w:tcPr>
          <w:p w14:paraId="0E8B2F37" w14:textId="77777777" w:rsidR="0093788C" w:rsidRPr="006B4B43" w:rsidRDefault="0093788C" w:rsidP="00260279">
            <w:pPr>
              <w:spacing w:after="0"/>
              <w:ind w:right="46"/>
              <w:jc w:val="right"/>
              <w:rPr>
                <w:rFonts w:cs="Arial"/>
                <w:sz w:val="20"/>
                <w:szCs w:val="20"/>
              </w:rPr>
            </w:pPr>
          </w:p>
        </w:tc>
      </w:tr>
      <w:tr w:rsidR="0093788C" w:rsidRPr="006B4B43" w14:paraId="5627AA95" w14:textId="77777777" w:rsidTr="00260279">
        <w:trPr>
          <w:cantSplit/>
        </w:trPr>
        <w:tc>
          <w:tcPr>
            <w:tcW w:w="909" w:type="pct"/>
            <w:tcBorders>
              <w:top w:val="single" w:sz="4" w:space="0" w:color="auto"/>
              <w:bottom w:val="nil"/>
            </w:tcBorders>
          </w:tcPr>
          <w:p w14:paraId="49D44130" w14:textId="77777777" w:rsidR="0093788C" w:rsidRPr="006B4B43" w:rsidRDefault="0093788C" w:rsidP="0093788C">
            <w:pPr>
              <w:pStyle w:val="TableText"/>
            </w:pPr>
            <w:r w:rsidRPr="006B4B43">
              <w:t>Immobilisation</w:t>
            </w:r>
          </w:p>
        </w:tc>
        <w:tc>
          <w:tcPr>
            <w:tcW w:w="704" w:type="pct"/>
            <w:tcBorders>
              <w:top w:val="single" w:sz="4" w:space="0" w:color="auto"/>
              <w:bottom w:val="nil"/>
            </w:tcBorders>
            <w:vAlign w:val="center"/>
          </w:tcPr>
          <w:p w14:paraId="6ED59FCF" w14:textId="13466540" w:rsidR="0093788C" w:rsidRPr="006B4B43" w:rsidRDefault="00794EAB" w:rsidP="00260279">
            <w:pPr>
              <w:pStyle w:val="TableText"/>
              <w:jc w:val="right"/>
            </w:pPr>
            <w:r>
              <w:t>192</w:t>
            </w:r>
          </w:p>
        </w:tc>
        <w:tc>
          <w:tcPr>
            <w:tcW w:w="539" w:type="pct"/>
            <w:tcBorders>
              <w:top w:val="single" w:sz="4" w:space="0" w:color="auto"/>
              <w:bottom w:val="nil"/>
            </w:tcBorders>
            <w:vAlign w:val="center"/>
          </w:tcPr>
          <w:p w14:paraId="1460AC15" w14:textId="77777777" w:rsidR="0093788C" w:rsidRPr="006B4B43" w:rsidRDefault="0093788C" w:rsidP="00260279">
            <w:pPr>
              <w:pStyle w:val="TableText"/>
              <w:jc w:val="right"/>
            </w:pPr>
            <w:r w:rsidRPr="006B4B43">
              <w:t>10</w:t>
            </w:r>
          </w:p>
        </w:tc>
        <w:tc>
          <w:tcPr>
            <w:tcW w:w="1066" w:type="pct"/>
            <w:vMerge w:val="restart"/>
            <w:tcBorders>
              <w:top w:val="single" w:sz="4" w:space="0" w:color="auto"/>
              <w:bottom w:val="single" w:sz="4" w:space="0" w:color="auto"/>
            </w:tcBorders>
            <w:vAlign w:val="center"/>
          </w:tcPr>
          <w:p w14:paraId="5BB65A0C" w14:textId="77777777" w:rsidR="0093788C" w:rsidRPr="006B4B43" w:rsidRDefault="0093788C" w:rsidP="00260279">
            <w:pPr>
              <w:pStyle w:val="TableText"/>
              <w:jc w:val="right"/>
            </w:pPr>
            <w:r w:rsidRPr="006B4B43">
              <w:t>5.3</w:t>
            </w:r>
          </w:p>
        </w:tc>
        <w:tc>
          <w:tcPr>
            <w:tcW w:w="1089" w:type="pct"/>
            <w:vMerge/>
            <w:tcBorders>
              <w:top w:val="single" w:sz="4" w:space="0" w:color="auto"/>
              <w:bottom w:val="single" w:sz="4" w:space="0" w:color="auto"/>
            </w:tcBorders>
            <w:vAlign w:val="center"/>
          </w:tcPr>
          <w:p w14:paraId="7DA975F1" w14:textId="77777777" w:rsidR="0093788C" w:rsidRPr="006B4B43" w:rsidRDefault="0093788C" w:rsidP="00260279">
            <w:pPr>
              <w:pStyle w:val="TableText"/>
              <w:jc w:val="right"/>
            </w:pPr>
          </w:p>
        </w:tc>
        <w:tc>
          <w:tcPr>
            <w:tcW w:w="693" w:type="pct"/>
            <w:vMerge/>
            <w:vAlign w:val="center"/>
          </w:tcPr>
          <w:p w14:paraId="691E9ADB" w14:textId="77777777" w:rsidR="0093788C" w:rsidRPr="006B4B43" w:rsidRDefault="0093788C" w:rsidP="00260279">
            <w:pPr>
              <w:spacing w:after="0"/>
              <w:ind w:right="46"/>
              <w:jc w:val="right"/>
              <w:rPr>
                <w:rFonts w:cs="Arial"/>
                <w:sz w:val="20"/>
                <w:szCs w:val="20"/>
              </w:rPr>
            </w:pPr>
          </w:p>
        </w:tc>
      </w:tr>
      <w:tr w:rsidR="0093788C" w:rsidRPr="006B4B43" w14:paraId="4889733D" w14:textId="77777777" w:rsidTr="00260279">
        <w:trPr>
          <w:cantSplit/>
        </w:trPr>
        <w:tc>
          <w:tcPr>
            <w:tcW w:w="909" w:type="pct"/>
            <w:tcBorders>
              <w:top w:val="nil"/>
              <w:bottom w:val="nil"/>
            </w:tcBorders>
          </w:tcPr>
          <w:p w14:paraId="4AC80CF7" w14:textId="77777777" w:rsidR="0093788C" w:rsidRPr="006B4B43" w:rsidRDefault="0093788C" w:rsidP="0093788C">
            <w:pPr>
              <w:pStyle w:val="TableText"/>
            </w:pPr>
            <w:r w:rsidRPr="006B4B43">
              <w:t>Immobilisation</w:t>
            </w:r>
          </w:p>
        </w:tc>
        <w:tc>
          <w:tcPr>
            <w:tcW w:w="704" w:type="pct"/>
            <w:tcBorders>
              <w:top w:val="nil"/>
              <w:bottom w:val="nil"/>
            </w:tcBorders>
            <w:vAlign w:val="center"/>
          </w:tcPr>
          <w:p w14:paraId="77A63CB7" w14:textId="6C71356F" w:rsidR="0093788C" w:rsidRPr="006B4B43" w:rsidRDefault="00794EAB" w:rsidP="00260279">
            <w:pPr>
              <w:pStyle w:val="TableText"/>
              <w:jc w:val="right"/>
            </w:pPr>
            <w:r>
              <w:t>192</w:t>
            </w:r>
          </w:p>
        </w:tc>
        <w:tc>
          <w:tcPr>
            <w:tcW w:w="539" w:type="pct"/>
            <w:tcBorders>
              <w:top w:val="nil"/>
              <w:bottom w:val="nil"/>
            </w:tcBorders>
            <w:vAlign w:val="center"/>
          </w:tcPr>
          <w:p w14:paraId="3F742248" w14:textId="77777777" w:rsidR="0093788C" w:rsidRPr="006B4B43" w:rsidRDefault="0093788C" w:rsidP="00260279">
            <w:pPr>
              <w:pStyle w:val="TableText"/>
              <w:jc w:val="right"/>
            </w:pPr>
            <w:r w:rsidRPr="006B4B43">
              <w:t>5</w:t>
            </w:r>
          </w:p>
        </w:tc>
        <w:tc>
          <w:tcPr>
            <w:tcW w:w="1066" w:type="pct"/>
            <w:vMerge/>
            <w:tcBorders>
              <w:top w:val="single" w:sz="4" w:space="0" w:color="auto"/>
              <w:bottom w:val="single" w:sz="4" w:space="0" w:color="auto"/>
            </w:tcBorders>
            <w:vAlign w:val="center"/>
          </w:tcPr>
          <w:p w14:paraId="6553E9EA" w14:textId="77777777" w:rsidR="0093788C" w:rsidRPr="006B4B43" w:rsidRDefault="0093788C" w:rsidP="00260279">
            <w:pPr>
              <w:pStyle w:val="TableText"/>
              <w:jc w:val="right"/>
            </w:pPr>
          </w:p>
        </w:tc>
        <w:tc>
          <w:tcPr>
            <w:tcW w:w="1089" w:type="pct"/>
            <w:vMerge/>
            <w:tcBorders>
              <w:top w:val="single" w:sz="4" w:space="0" w:color="auto"/>
              <w:bottom w:val="single" w:sz="4" w:space="0" w:color="auto"/>
            </w:tcBorders>
            <w:vAlign w:val="center"/>
          </w:tcPr>
          <w:p w14:paraId="5F4193F7" w14:textId="77777777" w:rsidR="0093788C" w:rsidRPr="006B4B43" w:rsidRDefault="0093788C" w:rsidP="00260279">
            <w:pPr>
              <w:pStyle w:val="TableText"/>
              <w:jc w:val="right"/>
            </w:pPr>
          </w:p>
        </w:tc>
        <w:tc>
          <w:tcPr>
            <w:tcW w:w="693" w:type="pct"/>
            <w:vMerge/>
          </w:tcPr>
          <w:p w14:paraId="71D66263" w14:textId="77777777" w:rsidR="0093788C" w:rsidRPr="006B4B43" w:rsidRDefault="0093788C" w:rsidP="00260279">
            <w:pPr>
              <w:spacing w:after="0"/>
              <w:ind w:right="46"/>
              <w:jc w:val="right"/>
              <w:rPr>
                <w:rFonts w:cs="Arial"/>
                <w:sz w:val="20"/>
                <w:szCs w:val="20"/>
              </w:rPr>
            </w:pPr>
          </w:p>
        </w:tc>
      </w:tr>
      <w:tr w:rsidR="0093788C" w:rsidRPr="006B4B43" w14:paraId="3822A7FC" w14:textId="77777777" w:rsidTr="00260279">
        <w:trPr>
          <w:cantSplit/>
        </w:trPr>
        <w:tc>
          <w:tcPr>
            <w:tcW w:w="909" w:type="pct"/>
            <w:tcBorders>
              <w:top w:val="nil"/>
              <w:bottom w:val="single" w:sz="4" w:space="0" w:color="auto"/>
            </w:tcBorders>
          </w:tcPr>
          <w:p w14:paraId="5C16CDFD" w14:textId="77777777" w:rsidR="0093788C" w:rsidRPr="006B4B43" w:rsidRDefault="0093788C" w:rsidP="0093788C">
            <w:pPr>
              <w:pStyle w:val="TableText"/>
            </w:pPr>
            <w:r w:rsidRPr="006B4B43">
              <w:t>Immobilisation</w:t>
            </w:r>
          </w:p>
        </w:tc>
        <w:tc>
          <w:tcPr>
            <w:tcW w:w="704" w:type="pct"/>
            <w:tcBorders>
              <w:top w:val="nil"/>
              <w:bottom w:val="single" w:sz="4" w:space="0" w:color="auto"/>
            </w:tcBorders>
            <w:vAlign w:val="center"/>
          </w:tcPr>
          <w:p w14:paraId="71E95326" w14:textId="662EBB3E" w:rsidR="0093788C" w:rsidRPr="006B4B43" w:rsidRDefault="00794EAB" w:rsidP="00260279">
            <w:pPr>
              <w:pStyle w:val="TableText"/>
              <w:jc w:val="right"/>
            </w:pPr>
            <w:r>
              <w:t>192</w:t>
            </w:r>
          </w:p>
        </w:tc>
        <w:tc>
          <w:tcPr>
            <w:tcW w:w="539" w:type="pct"/>
            <w:tcBorders>
              <w:top w:val="nil"/>
              <w:bottom w:val="single" w:sz="4" w:space="0" w:color="auto"/>
            </w:tcBorders>
            <w:vAlign w:val="center"/>
          </w:tcPr>
          <w:p w14:paraId="1F27DCC1" w14:textId="77777777" w:rsidR="0093788C" w:rsidRPr="006B4B43" w:rsidRDefault="0093788C" w:rsidP="00260279">
            <w:pPr>
              <w:pStyle w:val="TableText"/>
              <w:jc w:val="right"/>
            </w:pPr>
            <w:r w:rsidRPr="006B4B43">
              <w:t>3</w:t>
            </w:r>
          </w:p>
        </w:tc>
        <w:tc>
          <w:tcPr>
            <w:tcW w:w="1066" w:type="pct"/>
            <w:vMerge/>
            <w:tcBorders>
              <w:top w:val="single" w:sz="4" w:space="0" w:color="auto"/>
              <w:bottom w:val="single" w:sz="4" w:space="0" w:color="auto"/>
            </w:tcBorders>
            <w:vAlign w:val="center"/>
          </w:tcPr>
          <w:p w14:paraId="574CAD02" w14:textId="77777777" w:rsidR="0093788C" w:rsidRPr="006B4B43" w:rsidRDefault="0093788C" w:rsidP="00260279">
            <w:pPr>
              <w:pStyle w:val="TableText"/>
              <w:jc w:val="right"/>
            </w:pPr>
          </w:p>
        </w:tc>
        <w:tc>
          <w:tcPr>
            <w:tcW w:w="1089" w:type="pct"/>
            <w:vMerge/>
            <w:tcBorders>
              <w:top w:val="single" w:sz="4" w:space="0" w:color="auto"/>
              <w:bottom w:val="single" w:sz="4" w:space="0" w:color="auto"/>
            </w:tcBorders>
            <w:vAlign w:val="center"/>
          </w:tcPr>
          <w:p w14:paraId="3395F7D9" w14:textId="77777777" w:rsidR="0093788C" w:rsidRPr="006B4B43" w:rsidRDefault="0093788C" w:rsidP="00260279">
            <w:pPr>
              <w:pStyle w:val="TableText"/>
              <w:jc w:val="right"/>
            </w:pPr>
          </w:p>
        </w:tc>
        <w:tc>
          <w:tcPr>
            <w:tcW w:w="693" w:type="pct"/>
            <w:vMerge/>
          </w:tcPr>
          <w:p w14:paraId="1B521CAC" w14:textId="77777777" w:rsidR="0093788C" w:rsidRPr="006B4B43" w:rsidRDefault="0093788C" w:rsidP="00260279">
            <w:pPr>
              <w:spacing w:after="0"/>
              <w:ind w:right="46"/>
              <w:jc w:val="right"/>
              <w:rPr>
                <w:rFonts w:cs="Arial"/>
                <w:sz w:val="20"/>
                <w:szCs w:val="20"/>
              </w:rPr>
            </w:pPr>
          </w:p>
        </w:tc>
      </w:tr>
      <w:tr w:rsidR="0093788C" w:rsidRPr="006B4B43" w14:paraId="062EF0AE" w14:textId="77777777" w:rsidTr="00260279">
        <w:trPr>
          <w:cantSplit/>
        </w:trPr>
        <w:tc>
          <w:tcPr>
            <w:tcW w:w="909" w:type="pct"/>
            <w:tcBorders>
              <w:top w:val="single" w:sz="4" w:space="0" w:color="auto"/>
              <w:bottom w:val="nil"/>
            </w:tcBorders>
          </w:tcPr>
          <w:p w14:paraId="24933C8D" w14:textId="77777777" w:rsidR="0093788C" w:rsidRPr="006B4B43" w:rsidRDefault="0093788C" w:rsidP="0093788C">
            <w:pPr>
              <w:pStyle w:val="TableText"/>
            </w:pPr>
            <w:r w:rsidRPr="006B4B43">
              <w:lastRenderedPageBreak/>
              <w:t>Reproduction</w:t>
            </w:r>
          </w:p>
        </w:tc>
        <w:tc>
          <w:tcPr>
            <w:tcW w:w="704" w:type="pct"/>
            <w:tcBorders>
              <w:top w:val="single" w:sz="4" w:space="0" w:color="auto"/>
              <w:bottom w:val="nil"/>
            </w:tcBorders>
            <w:vAlign w:val="center"/>
          </w:tcPr>
          <w:p w14:paraId="3F86A412" w14:textId="77777777" w:rsidR="0093788C" w:rsidRPr="006B4B43" w:rsidRDefault="0093788C" w:rsidP="00260279">
            <w:pPr>
              <w:pStyle w:val="TableText"/>
              <w:jc w:val="right"/>
            </w:pPr>
            <w:r w:rsidRPr="006B4B43">
              <w:t>240</w:t>
            </w:r>
          </w:p>
        </w:tc>
        <w:tc>
          <w:tcPr>
            <w:tcW w:w="539" w:type="pct"/>
            <w:tcBorders>
              <w:top w:val="single" w:sz="4" w:space="0" w:color="auto"/>
              <w:bottom w:val="nil"/>
            </w:tcBorders>
            <w:vAlign w:val="center"/>
          </w:tcPr>
          <w:p w14:paraId="2B511EE2" w14:textId="77777777" w:rsidR="0093788C" w:rsidRPr="006B4B43" w:rsidRDefault="0093788C" w:rsidP="00260279">
            <w:pPr>
              <w:pStyle w:val="TableText"/>
              <w:jc w:val="right"/>
            </w:pPr>
            <w:r w:rsidRPr="006B4B43">
              <w:t>1.3</w:t>
            </w:r>
          </w:p>
        </w:tc>
        <w:tc>
          <w:tcPr>
            <w:tcW w:w="1066" w:type="pct"/>
            <w:vMerge w:val="restart"/>
            <w:tcBorders>
              <w:top w:val="single" w:sz="4" w:space="0" w:color="auto"/>
              <w:bottom w:val="single" w:sz="4" w:space="0" w:color="auto"/>
            </w:tcBorders>
            <w:vAlign w:val="center"/>
          </w:tcPr>
          <w:p w14:paraId="621A7D7F" w14:textId="77777777" w:rsidR="0093788C" w:rsidRPr="006B4B43" w:rsidRDefault="0093788C" w:rsidP="00260279">
            <w:pPr>
              <w:pStyle w:val="TableText"/>
              <w:jc w:val="right"/>
            </w:pPr>
            <w:r w:rsidRPr="006B4B43">
              <w:t>1.</w:t>
            </w:r>
            <w:r w:rsidR="008A3E12">
              <w:t>3</w:t>
            </w:r>
          </w:p>
        </w:tc>
        <w:tc>
          <w:tcPr>
            <w:tcW w:w="1089" w:type="pct"/>
            <w:vMerge w:val="restart"/>
            <w:tcBorders>
              <w:top w:val="single" w:sz="4" w:space="0" w:color="auto"/>
              <w:bottom w:val="single" w:sz="4" w:space="0" w:color="auto"/>
            </w:tcBorders>
            <w:vAlign w:val="center"/>
          </w:tcPr>
          <w:p w14:paraId="0A0B6171" w14:textId="1139CE3C" w:rsidR="0093788C" w:rsidRPr="006B4B43" w:rsidRDefault="0093788C" w:rsidP="00260279">
            <w:pPr>
              <w:pStyle w:val="TableText"/>
              <w:jc w:val="right"/>
            </w:pPr>
            <w:r w:rsidRPr="006B4B43">
              <w:t>0.19</w:t>
            </w:r>
          </w:p>
        </w:tc>
        <w:tc>
          <w:tcPr>
            <w:tcW w:w="693" w:type="pct"/>
            <w:vMerge/>
          </w:tcPr>
          <w:p w14:paraId="71A5F182" w14:textId="77777777" w:rsidR="0093788C" w:rsidRPr="006B4B43" w:rsidRDefault="0093788C" w:rsidP="00260279">
            <w:pPr>
              <w:spacing w:after="0"/>
              <w:ind w:right="46"/>
              <w:jc w:val="right"/>
              <w:rPr>
                <w:rFonts w:cs="Arial"/>
                <w:sz w:val="20"/>
                <w:szCs w:val="20"/>
              </w:rPr>
            </w:pPr>
          </w:p>
        </w:tc>
      </w:tr>
      <w:tr w:rsidR="0093788C" w:rsidRPr="006B4B43" w14:paraId="38290FFC" w14:textId="77777777" w:rsidTr="00260279">
        <w:trPr>
          <w:cantSplit/>
          <w:trHeight w:val="345"/>
        </w:trPr>
        <w:tc>
          <w:tcPr>
            <w:tcW w:w="909" w:type="pct"/>
            <w:tcBorders>
              <w:top w:val="nil"/>
              <w:bottom w:val="nil"/>
            </w:tcBorders>
          </w:tcPr>
          <w:p w14:paraId="51D3FEC7" w14:textId="77777777" w:rsidR="0093788C" w:rsidRPr="006B4B43" w:rsidRDefault="0093788C" w:rsidP="0093788C">
            <w:pPr>
              <w:pStyle w:val="TableText"/>
            </w:pPr>
            <w:r w:rsidRPr="006B4B43">
              <w:t>Reproduction</w:t>
            </w:r>
          </w:p>
        </w:tc>
        <w:tc>
          <w:tcPr>
            <w:tcW w:w="704" w:type="pct"/>
            <w:tcBorders>
              <w:top w:val="nil"/>
              <w:bottom w:val="nil"/>
            </w:tcBorders>
            <w:vAlign w:val="center"/>
          </w:tcPr>
          <w:p w14:paraId="4CE201A4" w14:textId="77777777" w:rsidR="0093788C" w:rsidRPr="006B4B43" w:rsidRDefault="0093788C" w:rsidP="00260279">
            <w:pPr>
              <w:pStyle w:val="TableText"/>
              <w:jc w:val="right"/>
            </w:pPr>
            <w:r w:rsidRPr="006B4B43">
              <w:t>240</w:t>
            </w:r>
          </w:p>
        </w:tc>
        <w:tc>
          <w:tcPr>
            <w:tcW w:w="539" w:type="pct"/>
            <w:tcBorders>
              <w:top w:val="nil"/>
              <w:bottom w:val="nil"/>
            </w:tcBorders>
            <w:vAlign w:val="center"/>
          </w:tcPr>
          <w:p w14:paraId="1565D942" w14:textId="77777777" w:rsidR="0093788C" w:rsidRPr="006B4B43" w:rsidRDefault="0093788C" w:rsidP="00260279">
            <w:pPr>
              <w:pStyle w:val="TableText"/>
              <w:jc w:val="right"/>
            </w:pPr>
            <w:r w:rsidRPr="006B4B43">
              <w:t>2.0</w:t>
            </w:r>
          </w:p>
        </w:tc>
        <w:tc>
          <w:tcPr>
            <w:tcW w:w="1066" w:type="pct"/>
            <w:vMerge/>
            <w:tcBorders>
              <w:top w:val="single" w:sz="4" w:space="0" w:color="auto"/>
            </w:tcBorders>
            <w:vAlign w:val="center"/>
          </w:tcPr>
          <w:p w14:paraId="7F4C62EF" w14:textId="77777777" w:rsidR="0093788C" w:rsidRPr="006B4B43" w:rsidRDefault="0093788C" w:rsidP="00260279">
            <w:pPr>
              <w:spacing w:after="0"/>
              <w:ind w:right="46"/>
              <w:jc w:val="right"/>
              <w:rPr>
                <w:rFonts w:cs="Arial"/>
                <w:sz w:val="20"/>
                <w:szCs w:val="20"/>
              </w:rPr>
            </w:pPr>
          </w:p>
        </w:tc>
        <w:tc>
          <w:tcPr>
            <w:tcW w:w="1089" w:type="pct"/>
            <w:vMerge/>
            <w:tcBorders>
              <w:top w:val="single" w:sz="4" w:space="0" w:color="auto"/>
            </w:tcBorders>
            <w:vAlign w:val="center"/>
          </w:tcPr>
          <w:p w14:paraId="307C603D" w14:textId="77777777" w:rsidR="0093788C" w:rsidRPr="006B4B43" w:rsidRDefault="0093788C" w:rsidP="00260279">
            <w:pPr>
              <w:spacing w:after="0"/>
              <w:ind w:right="46"/>
              <w:jc w:val="right"/>
              <w:rPr>
                <w:rFonts w:cs="Arial"/>
                <w:sz w:val="20"/>
                <w:szCs w:val="20"/>
              </w:rPr>
            </w:pPr>
          </w:p>
        </w:tc>
        <w:tc>
          <w:tcPr>
            <w:tcW w:w="693" w:type="pct"/>
            <w:vMerge/>
          </w:tcPr>
          <w:p w14:paraId="2E84CFEA" w14:textId="77777777" w:rsidR="0093788C" w:rsidRPr="006B4B43" w:rsidRDefault="0093788C" w:rsidP="00260279">
            <w:pPr>
              <w:spacing w:after="0"/>
              <w:ind w:right="46"/>
              <w:jc w:val="right"/>
              <w:rPr>
                <w:rFonts w:cs="Arial"/>
                <w:sz w:val="20"/>
                <w:szCs w:val="20"/>
              </w:rPr>
            </w:pPr>
          </w:p>
        </w:tc>
      </w:tr>
      <w:tr w:rsidR="0093788C" w:rsidRPr="006B4B43" w14:paraId="713E7436" w14:textId="77777777" w:rsidTr="00260279">
        <w:trPr>
          <w:cantSplit/>
        </w:trPr>
        <w:tc>
          <w:tcPr>
            <w:tcW w:w="909" w:type="pct"/>
            <w:tcBorders>
              <w:top w:val="nil"/>
              <w:bottom w:val="single" w:sz="4" w:space="0" w:color="auto"/>
            </w:tcBorders>
          </w:tcPr>
          <w:p w14:paraId="1A57176F" w14:textId="77777777" w:rsidR="0093788C" w:rsidRPr="006B4B43" w:rsidRDefault="0093788C" w:rsidP="0093788C">
            <w:pPr>
              <w:pStyle w:val="TableText"/>
            </w:pPr>
            <w:r w:rsidRPr="006B4B43">
              <w:t>Reproduction</w:t>
            </w:r>
          </w:p>
        </w:tc>
        <w:tc>
          <w:tcPr>
            <w:tcW w:w="704" w:type="pct"/>
            <w:tcBorders>
              <w:top w:val="nil"/>
              <w:bottom w:val="single" w:sz="4" w:space="0" w:color="auto"/>
            </w:tcBorders>
            <w:vAlign w:val="center"/>
          </w:tcPr>
          <w:p w14:paraId="1A2AAB7C" w14:textId="77777777" w:rsidR="0093788C" w:rsidRPr="006B4B43" w:rsidRDefault="0093788C" w:rsidP="00260279">
            <w:pPr>
              <w:pStyle w:val="TableText"/>
              <w:jc w:val="right"/>
            </w:pPr>
            <w:r w:rsidRPr="006B4B43">
              <w:t>240</w:t>
            </w:r>
          </w:p>
        </w:tc>
        <w:tc>
          <w:tcPr>
            <w:tcW w:w="539" w:type="pct"/>
            <w:tcBorders>
              <w:top w:val="nil"/>
              <w:bottom w:val="single" w:sz="4" w:space="0" w:color="auto"/>
            </w:tcBorders>
            <w:vAlign w:val="center"/>
          </w:tcPr>
          <w:p w14:paraId="72016353" w14:textId="77777777" w:rsidR="0093788C" w:rsidRPr="006B4B43" w:rsidRDefault="0093788C" w:rsidP="00260279">
            <w:pPr>
              <w:pStyle w:val="TableText"/>
              <w:jc w:val="right"/>
            </w:pPr>
            <w:r w:rsidRPr="006B4B43">
              <w:t>0.9</w:t>
            </w:r>
          </w:p>
        </w:tc>
        <w:tc>
          <w:tcPr>
            <w:tcW w:w="1066" w:type="pct"/>
            <w:vMerge/>
            <w:tcBorders>
              <w:bottom w:val="single" w:sz="4" w:space="0" w:color="auto"/>
            </w:tcBorders>
            <w:vAlign w:val="center"/>
          </w:tcPr>
          <w:p w14:paraId="3A4C5898" w14:textId="77777777" w:rsidR="0093788C" w:rsidRPr="006B4B43" w:rsidRDefault="0093788C" w:rsidP="00260279">
            <w:pPr>
              <w:spacing w:after="0"/>
              <w:ind w:right="46"/>
              <w:jc w:val="right"/>
              <w:rPr>
                <w:rFonts w:cs="Arial"/>
                <w:sz w:val="20"/>
                <w:szCs w:val="20"/>
              </w:rPr>
            </w:pPr>
          </w:p>
        </w:tc>
        <w:tc>
          <w:tcPr>
            <w:tcW w:w="1089" w:type="pct"/>
            <w:vMerge/>
            <w:vAlign w:val="center"/>
          </w:tcPr>
          <w:p w14:paraId="1DEF995C" w14:textId="77777777" w:rsidR="0093788C" w:rsidRPr="006B4B43" w:rsidRDefault="0093788C" w:rsidP="00260279">
            <w:pPr>
              <w:spacing w:after="0"/>
              <w:ind w:right="46"/>
              <w:jc w:val="right"/>
              <w:rPr>
                <w:rFonts w:cs="Arial"/>
                <w:sz w:val="20"/>
                <w:szCs w:val="20"/>
              </w:rPr>
            </w:pPr>
          </w:p>
        </w:tc>
        <w:tc>
          <w:tcPr>
            <w:tcW w:w="693" w:type="pct"/>
            <w:vMerge/>
          </w:tcPr>
          <w:p w14:paraId="0BDB259B" w14:textId="77777777" w:rsidR="0093788C" w:rsidRPr="006B4B43" w:rsidRDefault="0093788C" w:rsidP="00260279">
            <w:pPr>
              <w:spacing w:after="0"/>
              <w:ind w:right="46"/>
              <w:jc w:val="right"/>
              <w:rPr>
                <w:rFonts w:cs="Arial"/>
                <w:sz w:val="20"/>
                <w:szCs w:val="20"/>
              </w:rPr>
            </w:pPr>
          </w:p>
        </w:tc>
      </w:tr>
      <w:tr w:rsidR="0093788C" w:rsidRPr="006B4B43" w14:paraId="560A6716" w14:textId="77777777" w:rsidTr="00260279">
        <w:trPr>
          <w:cantSplit/>
        </w:trPr>
        <w:tc>
          <w:tcPr>
            <w:tcW w:w="909" w:type="pct"/>
            <w:tcBorders>
              <w:top w:val="single" w:sz="4" w:space="0" w:color="auto"/>
            </w:tcBorders>
          </w:tcPr>
          <w:p w14:paraId="03FD31B5" w14:textId="77777777" w:rsidR="0093788C" w:rsidRPr="006B4B43" w:rsidRDefault="0093788C" w:rsidP="0093788C">
            <w:pPr>
              <w:pStyle w:val="TableText"/>
            </w:pPr>
            <w:r w:rsidRPr="006B4B43">
              <w:t>Reproduction</w:t>
            </w:r>
          </w:p>
        </w:tc>
        <w:tc>
          <w:tcPr>
            <w:tcW w:w="704" w:type="pct"/>
            <w:tcBorders>
              <w:top w:val="single" w:sz="4" w:space="0" w:color="auto"/>
            </w:tcBorders>
            <w:vAlign w:val="center"/>
          </w:tcPr>
          <w:p w14:paraId="2368AA6C" w14:textId="77777777" w:rsidR="0093788C" w:rsidRPr="006B4B43" w:rsidRDefault="0093788C" w:rsidP="00260279">
            <w:pPr>
              <w:pStyle w:val="TableText"/>
              <w:jc w:val="right"/>
            </w:pPr>
            <w:r w:rsidRPr="006B4B43">
              <w:t>480</w:t>
            </w:r>
          </w:p>
        </w:tc>
        <w:tc>
          <w:tcPr>
            <w:tcW w:w="539" w:type="pct"/>
            <w:tcBorders>
              <w:top w:val="single" w:sz="4" w:space="0" w:color="auto"/>
            </w:tcBorders>
            <w:vAlign w:val="center"/>
          </w:tcPr>
          <w:p w14:paraId="015EB785" w14:textId="77777777" w:rsidR="0093788C" w:rsidRPr="006B4B43" w:rsidRDefault="0093788C" w:rsidP="00260279">
            <w:pPr>
              <w:pStyle w:val="TableText"/>
              <w:jc w:val="right"/>
            </w:pPr>
            <w:r w:rsidRPr="006B4B43">
              <w:t>0.2</w:t>
            </w:r>
          </w:p>
        </w:tc>
        <w:tc>
          <w:tcPr>
            <w:tcW w:w="1066" w:type="pct"/>
            <w:vMerge w:val="restart"/>
            <w:tcBorders>
              <w:top w:val="single" w:sz="4" w:space="0" w:color="auto"/>
              <w:bottom w:val="single" w:sz="4" w:space="0" w:color="auto"/>
            </w:tcBorders>
            <w:vAlign w:val="center"/>
          </w:tcPr>
          <w:p w14:paraId="29B32B54" w14:textId="77777777" w:rsidR="0093788C" w:rsidRPr="006B4B43" w:rsidRDefault="0093788C" w:rsidP="00260279">
            <w:pPr>
              <w:pStyle w:val="TableText"/>
              <w:jc w:val="right"/>
            </w:pPr>
            <w:r w:rsidRPr="006B4B43">
              <w:t>0.19</w:t>
            </w:r>
          </w:p>
        </w:tc>
        <w:tc>
          <w:tcPr>
            <w:tcW w:w="1089" w:type="pct"/>
            <w:vMerge/>
            <w:vAlign w:val="center"/>
          </w:tcPr>
          <w:p w14:paraId="59921054" w14:textId="77777777" w:rsidR="0093788C" w:rsidRPr="006B4B43" w:rsidRDefault="0093788C" w:rsidP="00260279">
            <w:pPr>
              <w:spacing w:after="0"/>
              <w:ind w:right="46"/>
              <w:jc w:val="right"/>
              <w:rPr>
                <w:rFonts w:cs="Arial"/>
                <w:sz w:val="20"/>
                <w:szCs w:val="20"/>
              </w:rPr>
            </w:pPr>
          </w:p>
        </w:tc>
        <w:tc>
          <w:tcPr>
            <w:tcW w:w="693" w:type="pct"/>
            <w:vMerge/>
          </w:tcPr>
          <w:p w14:paraId="5389518D" w14:textId="77777777" w:rsidR="0093788C" w:rsidRPr="006B4B43" w:rsidRDefault="0093788C" w:rsidP="00260279">
            <w:pPr>
              <w:spacing w:after="0"/>
              <w:ind w:right="46"/>
              <w:jc w:val="right"/>
              <w:rPr>
                <w:rFonts w:cs="Arial"/>
                <w:sz w:val="20"/>
                <w:szCs w:val="20"/>
              </w:rPr>
            </w:pPr>
          </w:p>
        </w:tc>
      </w:tr>
      <w:tr w:rsidR="0093788C" w:rsidRPr="006B4B43" w14:paraId="58AE98CF" w14:textId="77777777" w:rsidTr="00260279">
        <w:trPr>
          <w:cantSplit/>
        </w:trPr>
        <w:tc>
          <w:tcPr>
            <w:tcW w:w="909" w:type="pct"/>
          </w:tcPr>
          <w:p w14:paraId="6821A12A" w14:textId="77777777" w:rsidR="0093788C" w:rsidRPr="006B4B43" w:rsidRDefault="0093788C" w:rsidP="0093788C">
            <w:pPr>
              <w:pStyle w:val="TableText"/>
            </w:pPr>
            <w:r w:rsidRPr="006B4B43">
              <w:t>Reproduction</w:t>
            </w:r>
          </w:p>
        </w:tc>
        <w:tc>
          <w:tcPr>
            <w:tcW w:w="704" w:type="pct"/>
            <w:vAlign w:val="center"/>
          </w:tcPr>
          <w:p w14:paraId="6D30B0DB" w14:textId="77777777" w:rsidR="0093788C" w:rsidRPr="006B4B43" w:rsidRDefault="0093788C" w:rsidP="00260279">
            <w:pPr>
              <w:pStyle w:val="TableText"/>
              <w:jc w:val="right"/>
            </w:pPr>
            <w:r w:rsidRPr="006B4B43">
              <w:t>480</w:t>
            </w:r>
          </w:p>
        </w:tc>
        <w:tc>
          <w:tcPr>
            <w:tcW w:w="539" w:type="pct"/>
            <w:vAlign w:val="center"/>
          </w:tcPr>
          <w:p w14:paraId="7FFDB146" w14:textId="77777777" w:rsidR="0093788C" w:rsidRPr="006B4B43" w:rsidRDefault="0093788C" w:rsidP="00260279">
            <w:pPr>
              <w:pStyle w:val="TableText"/>
              <w:jc w:val="right"/>
            </w:pPr>
            <w:r w:rsidRPr="006B4B43">
              <w:t>0.15</w:t>
            </w:r>
          </w:p>
        </w:tc>
        <w:tc>
          <w:tcPr>
            <w:tcW w:w="1066" w:type="pct"/>
            <w:vMerge/>
            <w:tcBorders>
              <w:top w:val="nil"/>
              <w:bottom w:val="single" w:sz="4" w:space="0" w:color="auto"/>
            </w:tcBorders>
          </w:tcPr>
          <w:p w14:paraId="4286C40A" w14:textId="77777777" w:rsidR="0093788C" w:rsidRPr="006B4B43" w:rsidRDefault="0093788C" w:rsidP="0093788C">
            <w:pPr>
              <w:spacing w:after="0"/>
              <w:ind w:right="46"/>
              <w:rPr>
                <w:rFonts w:cs="Arial"/>
                <w:sz w:val="20"/>
                <w:szCs w:val="20"/>
              </w:rPr>
            </w:pPr>
          </w:p>
        </w:tc>
        <w:tc>
          <w:tcPr>
            <w:tcW w:w="1089" w:type="pct"/>
            <w:vMerge/>
          </w:tcPr>
          <w:p w14:paraId="471B85FB" w14:textId="77777777" w:rsidR="0093788C" w:rsidRPr="006B4B43" w:rsidRDefault="0093788C" w:rsidP="0093788C">
            <w:pPr>
              <w:spacing w:after="0"/>
              <w:ind w:right="46"/>
              <w:rPr>
                <w:rFonts w:cs="Arial"/>
                <w:sz w:val="20"/>
                <w:szCs w:val="20"/>
              </w:rPr>
            </w:pPr>
          </w:p>
        </w:tc>
        <w:tc>
          <w:tcPr>
            <w:tcW w:w="693" w:type="pct"/>
            <w:vMerge/>
          </w:tcPr>
          <w:p w14:paraId="05EFB991" w14:textId="77777777" w:rsidR="0093788C" w:rsidRPr="006B4B43" w:rsidRDefault="0093788C" w:rsidP="0093788C">
            <w:pPr>
              <w:spacing w:after="0"/>
              <w:ind w:right="46"/>
              <w:rPr>
                <w:rFonts w:cs="Arial"/>
                <w:sz w:val="20"/>
                <w:szCs w:val="20"/>
              </w:rPr>
            </w:pPr>
          </w:p>
        </w:tc>
      </w:tr>
      <w:tr w:rsidR="0093788C" w:rsidRPr="006B4B43" w14:paraId="674201B2" w14:textId="77777777" w:rsidTr="00260279">
        <w:trPr>
          <w:cantSplit/>
        </w:trPr>
        <w:tc>
          <w:tcPr>
            <w:tcW w:w="909" w:type="pct"/>
          </w:tcPr>
          <w:p w14:paraId="3D2932B0" w14:textId="77777777" w:rsidR="0093788C" w:rsidRPr="006B4B43" w:rsidRDefault="0093788C" w:rsidP="0093788C">
            <w:pPr>
              <w:pStyle w:val="TableText"/>
            </w:pPr>
            <w:r w:rsidRPr="006B4B43">
              <w:t>Reproduction</w:t>
            </w:r>
          </w:p>
        </w:tc>
        <w:tc>
          <w:tcPr>
            <w:tcW w:w="704" w:type="pct"/>
            <w:vAlign w:val="center"/>
          </w:tcPr>
          <w:p w14:paraId="708A5C95" w14:textId="77777777" w:rsidR="0093788C" w:rsidRPr="006B4B43" w:rsidRDefault="0093788C" w:rsidP="00260279">
            <w:pPr>
              <w:pStyle w:val="TableText"/>
              <w:jc w:val="right"/>
            </w:pPr>
            <w:r w:rsidRPr="006B4B43">
              <w:t>480</w:t>
            </w:r>
          </w:p>
        </w:tc>
        <w:tc>
          <w:tcPr>
            <w:tcW w:w="539" w:type="pct"/>
            <w:vAlign w:val="center"/>
          </w:tcPr>
          <w:p w14:paraId="070EA762" w14:textId="77777777" w:rsidR="0093788C" w:rsidRPr="006B4B43" w:rsidRDefault="0093788C" w:rsidP="00260279">
            <w:pPr>
              <w:pStyle w:val="TableText"/>
              <w:jc w:val="right"/>
            </w:pPr>
            <w:r w:rsidRPr="006B4B43">
              <w:t>0.24</w:t>
            </w:r>
          </w:p>
        </w:tc>
        <w:tc>
          <w:tcPr>
            <w:tcW w:w="1066" w:type="pct"/>
            <w:vMerge/>
            <w:tcBorders>
              <w:top w:val="nil"/>
              <w:bottom w:val="single" w:sz="4" w:space="0" w:color="auto"/>
            </w:tcBorders>
          </w:tcPr>
          <w:p w14:paraId="583819C4" w14:textId="77777777" w:rsidR="0093788C" w:rsidRPr="006B4B43" w:rsidRDefault="0093788C" w:rsidP="0093788C">
            <w:pPr>
              <w:spacing w:after="0"/>
              <w:ind w:right="46"/>
              <w:rPr>
                <w:rFonts w:cs="Arial"/>
                <w:sz w:val="20"/>
                <w:szCs w:val="20"/>
              </w:rPr>
            </w:pPr>
          </w:p>
        </w:tc>
        <w:tc>
          <w:tcPr>
            <w:tcW w:w="1089" w:type="pct"/>
            <w:vMerge/>
          </w:tcPr>
          <w:p w14:paraId="7B4152C2" w14:textId="77777777" w:rsidR="0093788C" w:rsidRPr="006B4B43" w:rsidRDefault="0093788C" w:rsidP="0093788C">
            <w:pPr>
              <w:spacing w:after="0"/>
              <w:ind w:right="46"/>
              <w:rPr>
                <w:rFonts w:cs="Arial"/>
                <w:sz w:val="20"/>
                <w:szCs w:val="20"/>
              </w:rPr>
            </w:pPr>
          </w:p>
        </w:tc>
        <w:tc>
          <w:tcPr>
            <w:tcW w:w="693" w:type="pct"/>
            <w:vMerge/>
          </w:tcPr>
          <w:p w14:paraId="1410E586" w14:textId="77777777" w:rsidR="0093788C" w:rsidRPr="006B4B43" w:rsidRDefault="0093788C" w:rsidP="0093788C">
            <w:pPr>
              <w:spacing w:after="0"/>
              <w:ind w:right="46"/>
              <w:rPr>
                <w:rFonts w:cs="Arial"/>
                <w:sz w:val="20"/>
                <w:szCs w:val="20"/>
              </w:rPr>
            </w:pPr>
          </w:p>
        </w:tc>
      </w:tr>
    </w:tbl>
    <w:p w14:paraId="6A47F675" w14:textId="4BAED1CE" w:rsidR="0093788C" w:rsidRDefault="00C026B2" w:rsidP="00C026B2">
      <w:pPr>
        <w:pStyle w:val="FigureTableNoteSource"/>
        <w:rPr>
          <w:rFonts w:cs="Arial"/>
          <w:sz w:val="20"/>
          <w:szCs w:val="20"/>
        </w:rPr>
      </w:pPr>
      <w:r>
        <w:t xml:space="preserve">Source: </w:t>
      </w:r>
      <w:r w:rsidRPr="0093788C">
        <w:t>modified from Batley et al. 201</w:t>
      </w:r>
      <w:r w:rsidR="00223E4A">
        <w:t>8</w:t>
      </w:r>
    </w:p>
    <w:p w14:paraId="19121080" w14:textId="32353D76" w:rsidR="0093788C" w:rsidRPr="007C67F1" w:rsidRDefault="0093788C" w:rsidP="0093788C">
      <w:r w:rsidRPr="00591488">
        <w:t>Where water quality may have significantly varied across the tests for some reason (</w:t>
      </w:r>
      <w:r w:rsidR="00794EAB">
        <w:t>for example</w:t>
      </w:r>
      <w:r w:rsidRPr="00591488">
        <w:t xml:space="preserve"> in studies specifically designed to assess the effects of physicochemical variables, such as pH, hardness or dissolved organic carbon on toxicity), then best professional judgement will need to be applied as to whether the geometric mean or the lowest toxicity value from across the tests should be used for the GV derivation. Where tests for individual species have demonstrated a significant dependence of toxicity on a physicochemical variable, then the toxicity data that correspond to the most toxic set of conditions should be used for GV derivation.</w:t>
      </w:r>
      <w:r>
        <w:t xml:space="preserve"> </w:t>
      </w:r>
      <w:r w:rsidRPr="00591488">
        <w:t>Justification for all decisions relating to these issues needs to be provided.</w:t>
      </w:r>
      <w:r>
        <w:t xml:space="preserve"> </w:t>
      </w:r>
      <w:r w:rsidRPr="00591488">
        <w:t>Where the measured value of an important physicochemical variable (</w:t>
      </w:r>
      <w:r w:rsidR="00506746">
        <w:t>that is</w:t>
      </w:r>
      <w:r w:rsidRPr="00591488">
        <w:t xml:space="preserve"> one that affe</w:t>
      </w:r>
      <w:r w:rsidRPr="003528E2">
        <w:t>cts the toxicity of the contaminant in question) in the toxicity test dilution water is w</w:t>
      </w:r>
      <w:r w:rsidR="007157A3">
        <w:t>ell</w:t>
      </w:r>
      <w:r w:rsidR="003528E2">
        <w:t xml:space="preserve"> outside of</w:t>
      </w:r>
      <w:r w:rsidRPr="00591488">
        <w:t xml:space="preserve"> the typical range of that variable in Australia and New Zealand (see Table 3</w:t>
      </w:r>
      <w:r>
        <w:t xml:space="preserve"> in Batley et al. 201</w:t>
      </w:r>
      <w:r w:rsidR="00D40667">
        <w:t>8</w:t>
      </w:r>
      <w:r w:rsidRPr="00591488">
        <w:t>), then best professional judg</w:t>
      </w:r>
      <w:r w:rsidR="00780CD1">
        <w:t>e</w:t>
      </w:r>
      <w:r w:rsidRPr="00591488">
        <w:t>ment should be applied to determine whether or not the toxicity value associated with that test should be included in the dataset.</w:t>
      </w:r>
    </w:p>
    <w:p w14:paraId="650FB86B" w14:textId="77777777" w:rsidR="0093788C" w:rsidRPr="0093788C" w:rsidRDefault="0093788C" w:rsidP="0093788C">
      <w:pPr>
        <w:pStyle w:val="Heading4"/>
      </w:pPr>
      <w:bookmarkStart w:id="31" w:name="_Toc501260517"/>
      <w:bookmarkStart w:id="32" w:name="_Ref522008027"/>
      <w:r w:rsidRPr="0093788C">
        <w:t>Do the data meet the minimum data requirements of the SSD method?</w:t>
      </w:r>
      <w:bookmarkEnd w:id="31"/>
      <w:bookmarkEnd w:id="32"/>
    </w:p>
    <w:p w14:paraId="2722CA5F" w14:textId="372BE21F" w:rsidR="0093788C" w:rsidRDefault="0093788C" w:rsidP="0093788C">
      <w:r w:rsidRPr="007C67F1">
        <w:t xml:space="preserve">The minimum data requirements to use the SSD method are </w:t>
      </w:r>
      <w:r w:rsidR="00780CD1">
        <w:t>identical</w:t>
      </w:r>
      <w:r w:rsidRPr="007C67F1">
        <w:t xml:space="preserve"> to those of </w:t>
      </w:r>
      <w:r w:rsidR="00780CD1">
        <w:t xml:space="preserve">the </w:t>
      </w:r>
      <w:r>
        <w:t>2000 Guidelines. T</w:t>
      </w:r>
      <w:r w:rsidRPr="007C67F1">
        <w:t xml:space="preserve">oxicity data </w:t>
      </w:r>
      <w:r>
        <w:t>are required for</w:t>
      </w:r>
      <w:r w:rsidRPr="007C67F1">
        <w:t xml:space="preserve"> at least five</w:t>
      </w:r>
      <w:r>
        <w:t xml:space="preserve"> species that </w:t>
      </w:r>
      <w:r w:rsidRPr="007C67F1">
        <w:t>belong to at least four different taxonomic groups</w:t>
      </w:r>
      <w:r>
        <w:t>. Taxonomic groups are generally considered to be phyla (</w:t>
      </w:r>
      <w:r w:rsidR="00506746">
        <w:t>that is</w:t>
      </w:r>
      <w:r>
        <w:t xml:space="preserve"> organisms that belong to different phyla belong to different taxonomic groups; </w:t>
      </w:r>
      <w:r w:rsidR="006F5541">
        <w:fldChar w:fldCharType="begin"/>
      </w:r>
      <w:r w:rsidR="006F5541">
        <w:instrText xml:space="preserve"> REF _Ref520276703 \h </w:instrText>
      </w:r>
      <w:r w:rsidR="006F5541">
        <w:fldChar w:fldCharType="separate"/>
      </w:r>
      <w:r w:rsidR="003A51C3">
        <w:t xml:space="preserve">Table </w:t>
      </w:r>
      <w:r w:rsidR="003A51C3">
        <w:rPr>
          <w:noProof/>
        </w:rPr>
        <w:t>6</w:t>
      </w:r>
      <w:r w:rsidR="006F5541">
        <w:fldChar w:fldCharType="end"/>
      </w:r>
      <w:r w:rsidRPr="007C67F1">
        <w:t>)</w:t>
      </w:r>
      <w:r>
        <w:t xml:space="preserve">. </w:t>
      </w:r>
    </w:p>
    <w:p w14:paraId="7CBA6EC2" w14:textId="29A44C97" w:rsidR="0093788C" w:rsidRPr="00570C16" w:rsidRDefault="006F5541" w:rsidP="0093788C">
      <w:pPr>
        <w:pStyle w:val="Caption"/>
      </w:pPr>
      <w:bookmarkStart w:id="33" w:name="_Ref520276703"/>
      <w:r>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6</w:t>
      </w:r>
      <w:r w:rsidR="004E2C54">
        <w:rPr>
          <w:noProof/>
        </w:rPr>
        <w:fldChar w:fldCharType="end"/>
      </w:r>
      <w:bookmarkEnd w:id="33"/>
      <w:r>
        <w:t xml:space="preserve"> </w:t>
      </w:r>
      <w:r w:rsidR="0093788C" w:rsidRPr="00570C16">
        <w:t xml:space="preserve">Examples of </w:t>
      </w:r>
      <w:r w:rsidR="005C560F" w:rsidRPr="00570C16">
        <w:t xml:space="preserve">taxonomically different </w:t>
      </w:r>
      <w:r w:rsidR="0093788C" w:rsidRPr="00570C16">
        <w:t xml:space="preserve">organism </w:t>
      </w:r>
      <w:r w:rsidR="005C560F" w:rsidRPr="00570C16">
        <w:t xml:space="preserve">types </w:t>
      </w:r>
    </w:p>
    <w:tbl>
      <w:tblPr>
        <w:tblW w:w="5000" w:type="pct"/>
        <w:tblBorders>
          <w:top w:val="single" w:sz="6" w:space="0" w:color="auto"/>
          <w:bottom w:val="single" w:sz="6" w:space="0" w:color="auto"/>
        </w:tblBorders>
        <w:tblLook w:val="0000" w:firstRow="0" w:lastRow="0" w:firstColumn="0" w:lastColumn="0" w:noHBand="0" w:noVBand="0"/>
        <w:tblCaption w:val="Examples of taxonomically different organism types"/>
        <w:tblDescription w:val="Table shows the four major types of organisms (vertebrates, invertebrates, plants and others) against the organisms within each type that are considered to be taxonomically different."/>
      </w:tblPr>
      <w:tblGrid>
        <w:gridCol w:w="2721"/>
        <w:gridCol w:w="6349"/>
      </w:tblGrid>
      <w:tr w:rsidR="0093788C" w:rsidRPr="006B4B43" w14:paraId="37E38B25" w14:textId="77777777" w:rsidTr="000C2845">
        <w:trPr>
          <w:cantSplit/>
          <w:tblHeader/>
        </w:trPr>
        <w:tc>
          <w:tcPr>
            <w:tcW w:w="1500" w:type="pct"/>
            <w:tcBorders>
              <w:top w:val="single" w:sz="6" w:space="0" w:color="auto"/>
              <w:bottom w:val="single" w:sz="6" w:space="0" w:color="auto"/>
            </w:tcBorders>
            <w:shd w:val="clear" w:color="auto" w:fill="336699"/>
          </w:tcPr>
          <w:p w14:paraId="1737F6EC" w14:textId="77777777" w:rsidR="0093788C" w:rsidRPr="00297549" w:rsidRDefault="0093788C" w:rsidP="0093788C">
            <w:pPr>
              <w:pStyle w:val="TableHeading"/>
              <w:rPr>
                <w:color w:val="FFFFFF" w:themeColor="background1"/>
              </w:rPr>
            </w:pPr>
            <w:r w:rsidRPr="00297549">
              <w:rPr>
                <w:color w:val="FFFFFF" w:themeColor="background1"/>
              </w:rPr>
              <w:t>MAJOR TYPES OF ORGANISMS</w:t>
            </w:r>
          </w:p>
        </w:tc>
        <w:tc>
          <w:tcPr>
            <w:tcW w:w="3500" w:type="pct"/>
            <w:tcBorders>
              <w:top w:val="single" w:sz="6" w:space="0" w:color="auto"/>
              <w:bottom w:val="single" w:sz="6" w:space="0" w:color="auto"/>
            </w:tcBorders>
            <w:shd w:val="clear" w:color="auto" w:fill="336699"/>
          </w:tcPr>
          <w:p w14:paraId="59088BAF" w14:textId="77777777" w:rsidR="0093788C" w:rsidRPr="00297549" w:rsidRDefault="0093788C" w:rsidP="0093788C">
            <w:pPr>
              <w:pStyle w:val="TableHeading"/>
              <w:rPr>
                <w:color w:val="FFFFFF" w:themeColor="background1"/>
              </w:rPr>
            </w:pPr>
            <w:r w:rsidRPr="00297549">
              <w:rPr>
                <w:color w:val="FFFFFF" w:themeColor="background1"/>
              </w:rPr>
              <w:t>ORGANISMS CONSIDERED TO BE TAXONOMICALLY DIFFERENT</w:t>
            </w:r>
            <w:r w:rsidRPr="00297549">
              <w:rPr>
                <w:color w:val="FFFFFF" w:themeColor="background1"/>
                <w:vertAlign w:val="superscript"/>
              </w:rPr>
              <w:t>a</w:t>
            </w:r>
          </w:p>
        </w:tc>
      </w:tr>
      <w:tr w:rsidR="0093788C" w:rsidRPr="006B4B43" w14:paraId="1D758401" w14:textId="77777777" w:rsidTr="000C2845">
        <w:trPr>
          <w:cantSplit/>
        </w:trPr>
        <w:tc>
          <w:tcPr>
            <w:tcW w:w="1500" w:type="pct"/>
            <w:tcBorders>
              <w:top w:val="single" w:sz="6" w:space="0" w:color="auto"/>
            </w:tcBorders>
          </w:tcPr>
          <w:p w14:paraId="2F5DEABA" w14:textId="77777777" w:rsidR="0093788C" w:rsidRPr="006B4B43" w:rsidRDefault="0093788C" w:rsidP="0093788C">
            <w:pPr>
              <w:pStyle w:val="TableText"/>
            </w:pPr>
            <w:r w:rsidRPr="006B4B43">
              <w:t>Vertebrates</w:t>
            </w:r>
          </w:p>
        </w:tc>
        <w:tc>
          <w:tcPr>
            <w:tcW w:w="3500" w:type="pct"/>
            <w:tcBorders>
              <w:top w:val="single" w:sz="6" w:space="0" w:color="auto"/>
            </w:tcBorders>
          </w:tcPr>
          <w:p w14:paraId="4102A4B5" w14:textId="77777777" w:rsidR="0093788C" w:rsidRPr="006B4B43" w:rsidRDefault="0093788C" w:rsidP="0093788C">
            <w:pPr>
              <w:pStyle w:val="TableText"/>
            </w:pPr>
            <w:r w:rsidRPr="006B4B43">
              <w:t>Fish, amphibians</w:t>
            </w:r>
          </w:p>
        </w:tc>
      </w:tr>
      <w:tr w:rsidR="0093788C" w:rsidRPr="006B4B43" w14:paraId="6E37A59D" w14:textId="77777777" w:rsidTr="00D1598C">
        <w:trPr>
          <w:cantSplit/>
        </w:trPr>
        <w:tc>
          <w:tcPr>
            <w:tcW w:w="1500" w:type="pct"/>
          </w:tcPr>
          <w:p w14:paraId="4055E272" w14:textId="77777777" w:rsidR="0093788C" w:rsidRPr="006B4B43" w:rsidRDefault="0093788C" w:rsidP="0093788C">
            <w:pPr>
              <w:pStyle w:val="TableText"/>
            </w:pPr>
            <w:r w:rsidRPr="006B4B43">
              <w:t>Invertebrates</w:t>
            </w:r>
          </w:p>
        </w:tc>
        <w:tc>
          <w:tcPr>
            <w:tcW w:w="3500" w:type="pct"/>
          </w:tcPr>
          <w:p w14:paraId="39DCFF37" w14:textId="77777777" w:rsidR="0093788C" w:rsidRPr="006B4B43" w:rsidRDefault="0093788C" w:rsidP="0093788C">
            <w:pPr>
              <w:pStyle w:val="TableText"/>
            </w:pPr>
            <w:r w:rsidRPr="006B4B43">
              <w:t>Crustaceans, insects, molluscs, annelids, echinoderms, rotifers, hydra</w:t>
            </w:r>
          </w:p>
        </w:tc>
      </w:tr>
      <w:tr w:rsidR="0093788C" w:rsidRPr="006B4B43" w14:paraId="34F42831" w14:textId="77777777" w:rsidTr="00D1598C">
        <w:trPr>
          <w:cantSplit/>
        </w:trPr>
        <w:tc>
          <w:tcPr>
            <w:tcW w:w="1500" w:type="pct"/>
          </w:tcPr>
          <w:p w14:paraId="67D9608F" w14:textId="77777777" w:rsidR="0093788C" w:rsidRPr="006B4B43" w:rsidRDefault="0093788C" w:rsidP="0093788C">
            <w:pPr>
              <w:pStyle w:val="TableText"/>
            </w:pPr>
            <w:r w:rsidRPr="006B4B43">
              <w:t>Plants</w:t>
            </w:r>
          </w:p>
        </w:tc>
        <w:tc>
          <w:tcPr>
            <w:tcW w:w="3500" w:type="pct"/>
          </w:tcPr>
          <w:p w14:paraId="195A36C7" w14:textId="77777777" w:rsidR="0093788C" w:rsidRPr="006B4B43" w:rsidRDefault="0093788C" w:rsidP="0093788C">
            <w:pPr>
              <w:pStyle w:val="TableText"/>
            </w:pPr>
            <w:r w:rsidRPr="006B4B43">
              <w:t>Green algae, diatoms, brown algae, red algae, macrophytes</w:t>
            </w:r>
          </w:p>
        </w:tc>
      </w:tr>
      <w:tr w:rsidR="0093788C" w:rsidRPr="006B4B43" w14:paraId="14D9526A" w14:textId="77777777" w:rsidTr="00D1598C">
        <w:trPr>
          <w:cantSplit/>
        </w:trPr>
        <w:tc>
          <w:tcPr>
            <w:tcW w:w="1500" w:type="pct"/>
          </w:tcPr>
          <w:p w14:paraId="15B6A69C" w14:textId="77777777" w:rsidR="0093788C" w:rsidRPr="006B4B43" w:rsidRDefault="0093788C" w:rsidP="0093788C">
            <w:pPr>
              <w:pStyle w:val="TableText"/>
            </w:pPr>
            <w:r w:rsidRPr="006B4B43">
              <w:t>Others</w:t>
            </w:r>
          </w:p>
        </w:tc>
        <w:tc>
          <w:tcPr>
            <w:tcW w:w="3500" w:type="pct"/>
          </w:tcPr>
          <w:p w14:paraId="1B227B1A" w14:textId="77777777" w:rsidR="0093788C" w:rsidRPr="006B4B43" w:rsidRDefault="0093788C" w:rsidP="0093788C">
            <w:pPr>
              <w:pStyle w:val="TableText"/>
            </w:pPr>
            <w:r w:rsidRPr="006B4B43">
              <w:t>Blue-green algae (cyanobacteria), bacteria</w:t>
            </w:r>
            <w:r>
              <w:t xml:space="preserve">, </w:t>
            </w:r>
            <w:r w:rsidRPr="006B4B43">
              <w:t>protozoans, coral, fungi and others</w:t>
            </w:r>
          </w:p>
        </w:tc>
      </w:tr>
    </w:tbl>
    <w:p w14:paraId="703B684C" w14:textId="77777777" w:rsidR="00260279" w:rsidRDefault="0093788C" w:rsidP="00260279">
      <w:pPr>
        <w:pStyle w:val="FigureTableNoteSource"/>
      </w:pPr>
      <w:r w:rsidRPr="00260279">
        <w:rPr>
          <w:b/>
        </w:rPr>
        <w:t>a</w:t>
      </w:r>
      <w:r w:rsidRPr="006B4B43">
        <w:t xml:space="preserve"> Generally taxonomic groups are phyla.</w:t>
      </w:r>
      <w:r w:rsidR="00260279" w:rsidRPr="00260279">
        <w:t xml:space="preserve"> </w:t>
      </w:r>
    </w:p>
    <w:p w14:paraId="321D29DD" w14:textId="77777777" w:rsidR="0093788C" w:rsidRDefault="00260279" w:rsidP="0093788C">
      <w:pPr>
        <w:pStyle w:val="FigureTableNoteSource"/>
      </w:pPr>
      <w:r w:rsidRPr="00C026B2">
        <w:t xml:space="preserve">Source: </w:t>
      </w:r>
      <w:r w:rsidRPr="00570C16">
        <w:t>modified from Warne 2001</w:t>
      </w:r>
    </w:p>
    <w:p w14:paraId="23DBDFAC" w14:textId="2328EC7A" w:rsidR="0093788C" w:rsidRPr="007C67F1" w:rsidRDefault="00FA6EFD" w:rsidP="000710D4">
      <w:pPr>
        <w:spacing w:after="0" w:line="240" w:lineRule="auto"/>
        <w:rPr>
          <w:i/>
        </w:rPr>
      </w:pPr>
      <w:r>
        <w:t>The minimum acceptable amount of</w:t>
      </w:r>
      <w:r w:rsidR="00780CD1" w:rsidRPr="007C67F1">
        <w:t xml:space="preserve"> </w:t>
      </w:r>
      <w:r w:rsidR="0093788C">
        <w:t xml:space="preserve">data </w:t>
      </w:r>
      <w:r>
        <w:t xml:space="preserve">is </w:t>
      </w:r>
      <w:r w:rsidR="0093788C" w:rsidRPr="007C67F1">
        <w:t>not optimal</w:t>
      </w:r>
      <w:r w:rsidR="0093788C">
        <w:t>,</w:t>
      </w:r>
      <w:r w:rsidR="0093788C" w:rsidRPr="007C67F1">
        <w:t xml:space="preserve"> and the use of toxicity data for more species and more taxonomic groups is encouraged (</w:t>
      </w:r>
      <w:r w:rsidR="0093788C">
        <w:t xml:space="preserve">see Section </w:t>
      </w:r>
      <w:r w:rsidR="008A4201">
        <w:fldChar w:fldCharType="begin"/>
      </w:r>
      <w:r w:rsidR="008A4201">
        <w:instrText xml:space="preserve"> REF _Ref522008117 \n \h </w:instrText>
      </w:r>
      <w:r w:rsidR="008A4201">
        <w:fldChar w:fldCharType="separate"/>
      </w:r>
      <w:r w:rsidR="003A51C3">
        <w:t>3.8</w:t>
      </w:r>
      <w:r w:rsidR="008A4201">
        <w:fldChar w:fldCharType="end"/>
      </w:r>
      <w:r w:rsidR="0093788C">
        <w:t>,</w:t>
      </w:r>
      <w:r w:rsidR="000710D4">
        <w:t xml:space="preserve"> Table 7</w:t>
      </w:r>
      <w:r w:rsidR="0093788C" w:rsidRPr="007C67F1">
        <w:t xml:space="preserve">). </w:t>
      </w:r>
      <w:r w:rsidR="0093788C">
        <w:t>D</w:t>
      </w:r>
      <w:r w:rsidR="0093788C" w:rsidRPr="007C67F1">
        <w:t xml:space="preserve">atasets that </w:t>
      </w:r>
      <w:r w:rsidR="0093788C">
        <w:t xml:space="preserve">have 5–7 species </w:t>
      </w:r>
      <w:r w:rsidR="0093788C" w:rsidRPr="007C67F1">
        <w:t xml:space="preserve">are termed ‘adequate’, </w:t>
      </w:r>
      <w:r w:rsidR="008A54C3">
        <w:t>datasets</w:t>
      </w:r>
      <w:r w:rsidR="0093788C" w:rsidRPr="007C67F1">
        <w:t xml:space="preserve"> that contain data for </w:t>
      </w:r>
      <w:r w:rsidR="0093788C">
        <w:t>8–14</w:t>
      </w:r>
      <w:r w:rsidR="0093788C" w:rsidRPr="007C67F1">
        <w:t xml:space="preserve"> species that belong to at least four taxonomic groups are ‘good’</w:t>
      </w:r>
      <w:r w:rsidR="0093788C">
        <w:t>,</w:t>
      </w:r>
      <w:r w:rsidR="0093788C" w:rsidRPr="007C67F1">
        <w:t xml:space="preserve"> and </w:t>
      </w:r>
      <w:r w:rsidR="008A54C3">
        <w:t>datasets</w:t>
      </w:r>
      <w:r w:rsidR="008A54C3" w:rsidRPr="007C67F1">
        <w:t xml:space="preserve"> </w:t>
      </w:r>
      <w:r w:rsidR="0093788C" w:rsidRPr="007C67F1">
        <w:t>that contain data for at least 15 species belonging to at least four taxonomic groups are termed ‘preferred’.</w:t>
      </w:r>
    </w:p>
    <w:p w14:paraId="4520A1E6" w14:textId="5095D61F" w:rsidR="0093788C" w:rsidRDefault="0093788C" w:rsidP="0093788C">
      <w:r>
        <w:lastRenderedPageBreak/>
        <w:t>Toxicity d</w:t>
      </w:r>
      <w:r w:rsidRPr="007C67F1">
        <w:t xml:space="preserve">atasets that meet the minimum data requirements but do not have data for </w:t>
      </w:r>
      <w:r w:rsidR="00780CD1">
        <w:t>eight</w:t>
      </w:r>
      <w:r w:rsidR="00780CD1" w:rsidRPr="007C67F1">
        <w:t xml:space="preserve"> </w:t>
      </w:r>
      <w:r w:rsidRPr="007C67F1">
        <w:t xml:space="preserve">or more species that belong to at least </w:t>
      </w:r>
      <w:r w:rsidR="00780CD1">
        <w:t>four</w:t>
      </w:r>
      <w:r w:rsidR="00780CD1" w:rsidRPr="007C67F1">
        <w:t xml:space="preserve"> </w:t>
      </w:r>
      <w:r w:rsidRPr="007C67F1">
        <w:t xml:space="preserve">taxonomic groups will have their </w:t>
      </w:r>
      <w:r>
        <w:t>GV</w:t>
      </w:r>
      <w:r w:rsidRPr="007C67F1">
        <w:t xml:space="preserve"> calculated </w:t>
      </w:r>
      <w:r w:rsidR="00780CD1">
        <w:t>by</w:t>
      </w:r>
      <w:r w:rsidR="00780CD1" w:rsidRPr="00A21CD3">
        <w:t xml:space="preserve"> </w:t>
      </w:r>
      <w:r w:rsidRPr="00A21CD3">
        <w:t xml:space="preserve">fitting a 2-parameter log-logistic distribution to the data. Those toxicants that have toxicity data for at least </w:t>
      </w:r>
      <w:r w:rsidR="00780CD1">
        <w:t>eight</w:t>
      </w:r>
      <w:r w:rsidRPr="00A21CD3">
        <w:t xml:space="preserve"> species that belong to at least </w:t>
      </w:r>
      <w:r w:rsidR="00780CD1">
        <w:t>four</w:t>
      </w:r>
      <w:r w:rsidRPr="00A21CD3">
        <w:t xml:space="preserve"> taxonomic groups will have their GV calculated </w:t>
      </w:r>
      <w:r w:rsidR="00780CD1">
        <w:t>by</w:t>
      </w:r>
      <w:r w:rsidR="00780CD1" w:rsidRPr="00A21CD3">
        <w:t xml:space="preserve"> </w:t>
      </w:r>
      <w:r w:rsidRPr="00A21CD3">
        <w:t xml:space="preserve">fitting a 3-parameter Burr Type III distribution to the toxicity data. The rationale for this is provided </w:t>
      </w:r>
      <w:r>
        <w:t>by</w:t>
      </w:r>
      <w:r w:rsidRPr="00A21CD3">
        <w:t xml:space="preserve"> Batley et al</w:t>
      </w:r>
      <w:r>
        <w:t>.</w:t>
      </w:r>
      <w:r w:rsidRPr="00A21CD3">
        <w:t xml:space="preserve"> (201</w:t>
      </w:r>
      <w:r w:rsidR="00D40667">
        <w:t>8</w:t>
      </w:r>
      <w:r w:rsidRPr="00A21CD3">
        <w:t>). The selection of the</w:t>
      </w:r>
      <w:r w:rsidRPr="007C67F1">
        <w:t xml:space="preserve"> type of distribution to be fitted to the toxicity data </w:t>
      </w:r>
      <w:r>
        <w:t>is</w:t>
      </w:r>
      <w:r w:rsidRPr="007C67F1">
        <w:t xml:space="preserve"> determined automatically by </w:t>
      </w:r>
      <w:r>
        <w:t>Burrlioz 2.0</w:t>
      </w:r>
      <w:r w:rsidRPr="007C67F1">
        <w:t xml:space="preserve"> </w:t>
      </w:r>
      <w:r w:rsidRPr="009E7EB2">
        <w:t>(</w:t>
      </w:r>
      <w:r>
        <w:t xml:space="preserve">Barry </w:t>
      </w:r>
      <w:r w:rsidR="00506746">
        <w:t>and</w:t>
      </w:r>
      <w:r w:rsidR="00993E97">
        <w:t xml:space="preserve"> </w:t>
      </w:r>
      <w:r>
        <w:t>Henderson</w:t>
      </w:r>
      <w:r w:rsidRPr="009E7EB2">
        <w:t xml:space="preserve"> 2014)</w:t>
      </w:r>
      <w:r>
        <w:t>.</w:t>
      </w:r>
    </w:p>
    <w:p w14:paraId="0FEFDB49" w14:textId="5C7DA42C" w:rsidR="0093788C" w:rsidRPr="00C127D4" w:rsidRDefault="0093788C" w:rsidP="0093788C">
      <w:r w:rsidRPr="00C127D4">
        <w:t xml:space="preserve">There is a strong preference to derive GVs using chronic ecotoxicity data. If, however, there are insufficient chronic ecotoxicity data to generate GVs using the SSD method or there are sufficient data but the fit of the SSD to the data is poor, then there are two potential methods to overcome these situations. The first method involves supplementing chronic data with acute data converted to chronic equivalent data as discussed in Section </w:t>
      </w:r>
      <w:r w:rsidR="008A4201">
        <w:fldChar w:fldCharType="begin"/>
      </w:r>
      <w:r w:rsidR="008A4201">
        <w:instrText xml:space="preserve"> REF _Ref522008131 \n \h </w:instrText>
      </w:r>
      <w:r w:rsidR="008A4201">
        <w:fldChar w:fldCharType="separate"/>
      </w:r>
      <w:r w:rsidR="003A51C3">
        <w:t>3.4.2</w:t>
      </w:r>
      <w:r w:rsidR="008A4201">
        <w:fldChar w:fldCharType="end"/>
      </w:r>
      <w:r w:rsidRPr="00C127D4">
        <w:t>.</w:t>
      </w:r>
      <w:r w:rsidRPr="00C127D4" w:rsidDel="000515D4">
        <w:t xml:space="preserve"> </w:t>
      </w:r>
      <w:r w:rsidRPr="00C127D4">
        <w:t xml:space="preserve">This method can be applied to both metals and organic chemicals. </w:t>
      </w:r>
      <w:r>
        <w:t>It</w:t>
      </w:r>
      <w:r w:rsidRPr="00C127D4">
        <w:t xml:space="preserve"> was not </w:t>
      </w:r>
      <w:r>
        <w:t xml:space="preserve">prescribed by </w:t>
      </w:r>
      <w:r w:rsidRPr="00C127D4">
        <w:t>the 2000 Guidelines</w:t>
      </w:r>
      <w:r>
        <w:t xml:space="preserve"> for the derivation of site-specific GVs,</w:t>
      </w:r>
      <w:r w:rsidRPr="00C127D4">
        <w:t xml:space="preserve"> but it has been used since</w:t>
      </w:r>
      <w:r>
        <w:t xml:space="preserve"> in deriving site-specific GVs</w:t>
      </w:r>
      <w:r w:rsidRPr="00C127D4">
        <w:t xml:space="preserve"> </w:t>
      </w:r>
      <w:r>
        <w:t>to overcome a lack of data</w:t>
      </w:r>
      <w:r w:rsidRPr="00C127D4">
        <w:t>. The value of this approach for small chronic datasets is now recognised and, as such, has been included in the revised derivation method</w:t>
      </w:r>
      <w:r>
        <w:t xml:space="preserve"> and can be used to deriv</w:t>
      </w:r>
      <w:r w:rsidR="00794EAB">
        <w:t>e GVs at any spatial scale (for instance</w:t>
      </w:r>
      <w:r>
        <w:t xml:space="preserve"> national, regional or site-specific)</w:t>
      </w:r>
      <w:r w:rsidRPr="00C127D4">
        <w:t xml:space="preserve">. The second method is to combine chronic </w:t>
      </w:r>
      <w:r>
        <w:t>ecotoxicity data from more than one medium (</w:t>
      </w:r>
      <w:r w:rsidR="00506746">
        <w:t>that is</w:t>
      </w:r>
      <w:r>
        <w:t xml:space="preserve"> </w:t>
      </w:r>
      <w:r w:rsidRPr="00C127D4">
        <w:t>fresh</w:t>
      </w:r>
      <w:r>
        <w:t xml:space="preserve"> and/or estuarine and/or marine </w:t>
      </w:r>
      <w:r w:rsidRPr="00C127D4">
        <w:t>water</w:t>
      </w:r>
      <w:r>
        <w:t>)</w:t>
      </w:r>
      <w:r w:rsidRPr="00C127D4">
        <w:t xml:space="preserve">. This method can only be applied to organic compounds when statistical analysis indicates there is no difference in the </w:t>
      </w:r>
      <w:r w:rsidR="00223E4A">
        <w:t>toxicity of</w:t>
      </w:r>
      <w:r w:rsidR="008A54C3" w:rsidRPr="00C127D4">
        <w:t xml:space="preserve"> </w:t>
      </w:r>
      <w:r w:rsidRPr="00C127D4">
        <w:t xml:space="preserve">the chemical in the media </w:t>
      </w:r>
      <w:r>
        <w:t xml:space="preserve">being combined </w:t>
      </w:r>
      <w:r w:rsidRPr="00C127D4">
        <w:t>or</w:t>
      </w:r>
      <w:r>
        <w:t>,</w:t>
      </w:r>
      <w:r w:rsidRPr="00C127D4">
        <w:t xml:space="preserve"> based on knowledge of the chemistry of the chemical and/or its mode of action</w:t>
      </w:r>
      <w:r>
        <w:t>,</w:t>
      </w:r>
      <w:r w:rsidRPr="00C127D4">
        <w:t xml:space="preserve"> there is no reason to expect differences</w:t>
      </w:r>
      <w:r>
        <w:t xml:space="preserve"> in the toxicity of the chemical in the media being combined</w:t>
      </w:r>
      <w:r w:rsidRPr="00C127D4">
        <w:t xml:space="preserve">. </w:t>
      </w:r>
    </w:p>
    <w:p w14:paraId="7FBC341E" w14:textId="54A1A413" w:rsidR="0093788C" w:rsidRPr="00C127D4" w:rsidRDefault="0093788C" w:rsidP="0093788C">
      <w:r>
        <w:t xml:space="preserve">The use of either method for supplementing the chronic dataset </w:t>
      </w:r>
      <w:r w:rsidRPr="00C127D4">
        <w:t>should be justified</w:t>
      </w:r>
      <w:r>
        <w:t>. In</w:t>
      </w:r>
      <w:r w:rsidRPr="00C127D4">
        <w:t xml:space="preserve"> the case of organic chemicals</w:t>
      </w:r>
      <w:r>
        <w:t>,</w:t>
      </w:r>
      <w:r w:rsidRPr="00C127D4">
        <w:t xml:space="preserve"> the justification should include the number of species and taxa represented in </w:t>
      </w:r>
      <w:r>
        <w:t xml:space="preserve">each </w:t>
      </w:r>
      <w:r w:rsidRPr="00C127D4">
        <w:t xml:space="preserve">combined dataset and the </w:t>
      </w:r>
      <w:r w:rsidRPr="008A54C3">
        <w:t>goodness</w:t>
      </w:r>
      <w:r w:rsidRPr="00C127D4">
        <w:t xml:space="preserve"> of the fit of the SSD </w:t>
      </w:r>
      <w:r w:rsidRPr="008A54C3">
        <w:t>to</w:t>
      </w:r>
      <w:r w:rsidRPr="00C127D4">
        <w:t xml:space="preserve"> the combined data. The method </w:t>
      </w:r>
      <w:r>
        <w:t xml:space="preserve">selected for </w:t>
      </w:r>
      <w:r w:rsidRPr="00C127D4">
        <w:t xml:space="preserve">use </w:t>
      </w:r>
      <w:r>
        <w:t>should be</w:t>
      </w:r>
      <w:r w:rsidRPr="00C127D4">
        <w:t xml:space="preserve"> the one that generates data for more species and taxa and</w:t>
      </w:r>
      <w:r>
        <w:t>/or</w:t>
      </w:r>
      <w:r w:rsidRPr="00C127D4">
        <w:t xml:space="preserve"> a </w:t>
      </w:r>
      <w:r w:rsidRPr="008A54C3">
        <w:t>better fit of the SSD to the data.</w:t>
      </w:r>
      <w:r w:rsidRPr="00C127D4">
        <w:t xml:space="preserve"> </w:t>
      </w:r>
    </w:p>
    <w:p w14:paraId="7228505E" w14:textId="58204458" w:rsidR="0093788C" w:rsidRPr="00C127D4" w:rsidRDefault="0093788C" w:rsidP="0093788C">
      <w:r w:rsidRPr="00C127D4">
        <w:t xml:space="preserve">Using either method will result in a lower reliability being assigned to the resulting GVs, as described in Section </w:t>
      </w:r>
      <w:r w:rsidR="008A4201">
        <w:fldChar w:fldCharType="begin"/>
      </w:r>
      <w:r w:rsidR="008A4201">
        <w:instrText xml:space="preserve"> REF _Ref522008142 \n \h </w:instrText>
      </w:r>
      <w:r w:rsidR="008A4201">
        <w:fldChar w:fldCharType="separate"/>
      </w:r>
      <w:r w:rsidR="003A51C3">
        <w:t>3.8</w:t>
      </w:r>
      <w:r w:rsidR="008A4201">
        <w:fldChar w:fldCharType="end"/>
      </w:r>
      <w:r w:rsidRPr="00C127D4">
        <w:t>.</w:t>
      </w:r>
    </w:p>
    <w:p w14:paraId="0FA00E87" w14:textId="68EABCD5" w:rsidR="0093788C" w:rsidRPr="00C127D4" w:rsidRDefault="0093788C" w:rsidP="0093788C">
      <w:r w:rsidRPr="00C127D4">
        <w:t>If there are still insufficient data to derive GVs using the SSD method</w:t>
      </w:r>
      <w:r w:rsidR="00BC1549">
        <w:t>,</w:t>
      </w:r>
      <w:r w:rsidRPr="00C127D4">
        <w:t xml:space="preserve"> then the less-favoured </w:t>
      </w:r>
      <w:r w:rsidR="00BC1549">
        <w:t>AF</w:t>
      </w:r>
      <w:r w:rsidRPr="00C127D4">
        <w:t xml:space="preserve"> method should be used (Warne 2001). </w:t>
      </w:r>
    </w:p>
    <w:p w14:paraId="0A5A0592" w14:textId="105B218E" w:rsidR="0093788C" w:rsidRPr="00F23321" w:rsidRDefault="0093788C" w:rsidP="0093788C">
      <w:pPr>
        <w:pStyle w:val="Heading3"/>
      </w:pPr>
      <w:bookmarkStart w:id="34" w:name="_Ref522008201"/>
      <w:bookmarkStart w:id="35" w:name="_Toc528707851"/>
      <w:r w:rsidRPr="00F23321">
        <w:t>Check</w:t>
      </w:r>
      <w:r w:rsidR="00365705">
        <w:t>ing</w:t>
      </w:r>
      <w:r w:rsidRPr="00F23321">
        <w:t xml:space="preserve"> </w:t>
      </w:r>
      <w:r w:rsidR="00F23321" w:rsidRPr="00F23321">
        <w:t xml:space="preserve">the </w:t>
      </w:r>
      <w:r w:rsidRPr="00F23321">
        <w:t xml:space="preserve">toxicity data </w:t>
      </w:r>
      <w:r w:rsidR="00F23321" w:rsidRPr="00F23321">
        <w:t xml:space="preserve">for </w:t>
      </w:r>
      <w:r w:rsidRPr="00F23321">
        <w:t>multimodal distributions</w:t>
      </w:r>
      <w:bookmarkEnd w:id="34"/>
      <w:bookmarkEnd w:id="35"/>
      <w:r w:rsidRPr="00F23321">
        <w:t xml:space="preserve"> </w:t>
      </w:r>
    </w:p>
    <w:p w14:paraId="3A94722E" w14:textId="165B0C23" w:rsidR="0093788C" w:rsidRDefault="0093788C" w:rsidP="0093788C">
      <w:pPr>
        <w:rPr>
          <w:rFonts w:cs="Arial"/>
        </w:rPr>
      </w:pPr>
      <w:r>
        <w:t xml:space="preserve">Toxicity datasets for </w:t>
      </w:r>
      <w:r w:rsidRPr="00B60C7F">
        <w:t>chemicals</w:t>
      </w:r>
      <w:r>
        <w:t xml:space="preserve"> with specific modes of action that target certain processes that occur in some taxa but not others can often be </w:t>
      </w:r>
      <w:r w:rsidRPr="002E51BD">
        <w:t>bimodal or multimodal</w:t>
      </w:r>
      <w:r>
        <w:t>. For example, t</w:t>
      </w:r>
      <w:r w:rsidRPr="00C5625C">
        <w:rPr>
          <w:rFonts w:cs="Arial"/>
        </w:rPr>
        <w:t xml:space="preserve">oxicity datasets for </w:t>
      </w:r>
      <w:r>
        <w:rPr>
          <w:rFonts w:cs="Arial"/>
        </w:rPr>
        <w:t>most herbicides are</w:t>
      </w:r>
      <w:r w:rsidRPr="00C5625C">
        <w:rPr>
          <w:rFonts w:cs="Arial"/>
        </w:rPr>
        <w:t xml:space="preserve"> bimodal</w:t>
      </w:r>
      <w:r>
        <w:rPr>
          <w:rFonts w:cs="Arial"/>
        </w:rPr>
        <w:t>,</w:t>
      </w:r>
      <w:r w:rsidRPr="00C5625C">
        <w:rPr>
          <w:rFonts w:cs="Arial"/>
        </w:rPr>
        <w:t xml:space="preserve"> </w:t>
      </w:r>
      <w:r>
        <w:rPr>
          <w:rFonts w:cs="Arial"/>
        </w:rPr>
        <w:t>with</w:t>
      </w:r>
      <w:r w:rsidRPr="00C5625C">
        <w:rPr>
          <w:rFonts w:cs="Arial"/>
        </w:rPr>
        <w:t xml:space="preserve"> the sensitivity of plants </w:t>
      </w:r>
      <w:r>
        <w:rPr>
          <w:rFonts w:cs="Arial"/>
        </w:rPr>
        <w:t>being</w:t>
      </w:r>
      <w:r w:rsidRPr="00C5625C">
        <w:rPr>
          <w:rFonts w:cs="Arial"/>
        </w:rPr>
        <w:t xml:space="preserve"> significantly greater than that of animals due to the chemicals targeting biochemical processes that only occur in plants (</w:t>
      </w:r>
      <w:r w:rsidR="00794EAB">
        <w:rPr>
          <w:rFonts w:cs="Arial"/>
        </w:rPr>
        <w:t>for example</w:t>
      </w:r>
      <w:r w:rsidRPr="00C5625C">
        <w:rPr>
          <w:rFonts w:cs="Arial"/>
        </w:rPr>
        <w:t xml:space="preserve"> photosynthesis).</w:t>
      </w:r>
      <w:r>
        <w:rPr>
          <w:rFonts w:cs="Arial"/>
        </w:rPr>
        <w:t xml:space="preserve"> T</w:t>
      </w:r>
      <w:r w:rsidRPr="00C5625C">
        <w:rPr>
          <w:rFonts w:cs="Arial"/>
        </w:rPr>
        <w:t xml:space="preserve">he </w:t>
      </w:r>
      <w:r>
        <w:rPr>
          <w:rFonts w:cs="Arial"/>
        </w:rPr>
        <w:t xml:space="preserve">statistical </w:t>
      </w:r>
      <w:r w:rsidRPr="00C5625C">
        <w:rPr>
          <w:rFonts w:cs="Arial"/>
        </w:rPr>
        <w:t xml:space="preserve">distributions typically used in </w:t>
      </w:r>
      <w:r w:rsidR="009E36E5">
        <w:rPr>
          <w:rFonts w:cs="Arial"/>
        </w:rPr>
        <w:t xml:space="preserve">the </w:t>
      </w:r>
      <w:r w:rsidRPr="00C5625C">
        <w:rPr>
          <w:rFonts w:cs="Arial"/>
        </w:rPr>
        <w:t>SSD method (</w:t>
      </w:r>
      <w:r w:rsidR="00794EAB">
        <w:rPr>
          <w:rFonts w:cs="Arial"/>
        </w:rPr>
        <w:t xml:space="preserve">for instance </w:t>
      </w:r>
      <w:r w:rsidRPr="00C5625C">
        <w:rPr>
          <w:rFonts w:cs="Arial"/>
        </w:rPr>
        <w:t xml:space="preserve">log-normal, log-logistic, </w:t>
      </w:r>
      <w:r w:rsidRPr="008A54C3">
        <w:rPr>
          <w:rFonts w:cs="Arial"/>
        </w:rPr>
        <w:t>Burr Type III</w:t>
      </w:r>
      <w:r w:rsidRPr="00C5625C">
        <w:rPr>
          <w:rFonts w:cs="Arial"/>
        </w:rPr>
        <w:t xml:space="preserve">) are </w:t>
      </w:r>
      <w:r w:rsidRPr="008A54C3">
        <w:rPr>
          <w:rFonts w:cs="Arial"/>
        </w:rPr>
        <w:t>unimodal</w:t>
      </w:r>
      <w:r>
        <w:rPr>
          <w:rFonts w:cs="Arial"/>
        </w:rPr>
        <w:t>.</w:t>
      </w:r>
      <w:r w:rsidRPr="00C5625C">
        <w:rPr>
          <w:rFonts w:cs="Arial"/>
        </w:rPr>
        <w:t xml:space="preserve"> </w:t>
      </w:r>
      <w:r>
        <w:rPr>
          <w:rFonts w:cs="Arial"/>
        </w:rPr>
        <w:t>The fit of such distributions to bi</w:t>
      </w:r>
      <w:r w:rsidR="008A54C3">
        <w:rPr>
          <w:rFonts w:cs="Arial"/>
        </w:rPr>
        <w:t>modal</w:t>
      </w:r>
      <w:r>
        <w:rPr>
          <w:rFonts w:cs="Arial"/>
        </w:rPr>
        <w:t xml:space="preserve"> or multimodal datasets can lead to unrepresentative results</w:t>
      </w:r>
      <w:r w:rsidRPr="00C5625C">
        <w:rPr>
          <w:rFonts w:cs="Arial"/>
        </w:rPr>
        <w:t xml:space="preserve">. Therefore, it is important to </w:t>
      </w:r>
      <w:r>
        <w:rPr>
          <w:rFonts w:cs="Arial"/>
        </w:rPr>
        <w:t xml:space="preserve">consider both the mode of action and data modality </w:t>
      </w:r>
      <w:r w:rsidR="009E36E5">
        <w:rPr>
          <w:rFonts w:cs="Arial"/>
        </w:rPr>
        <w:t>when deciding whether to</w:t>
      </w:r>
      <w:r>
        <w:rPr>
          <w:rFonts w:cs="Arial"/>
        </w:rPr>
        <w:t xml:space="preserve"> us</w:t>
      </w:r>
      <w:r w:rsidR="009E36E5">
        <w:rPr>
          <w:rFonts w:cs="Arial"/>
        </w:rPr>
        <w:t>e</w:t>
      </w:r>
      <w:r>
        <w:rPr>
          <w:rFonts w:cs="Arial"/>
        </w:rPr>
        <w:t xml:space="preserve"> the whole dataset or only the most </w:t>
      </w:r>
      <w:r w:rsidRPr="00B60C7F">
        <w:rPr>
          <w:rFonts w:cs="Arial"/>
        </w:rPr>
        <w:t>sensitive subset of</w:t>
      </w:r>
      <w:r>
        <w:rPr>
          <w:rFonts w:cs="Arial"/>
        </w:rPr>
        <w:t xml:space="preserve"> the data. </w:t>
      </w:r>
    </w:p>
    <w:p w14:paraId="6BED14C4" w14:textId="49215E2A" w:rsidR="0093788C" w:rsidRDefault="0093788C" w:rsidP="0093788C">
      <w:r w:rsidRPr="00C5625C">
        <w:rPr>
          <w:rFonts w:cs="Arial"/>
        </w:rPr>
        <w:lastRenderedPageBreak/>
        <w:t xml:space="preserve">A </w:t>
      </w:r>
      <w:r w:rsidR="000866D8">
        <w:rPr>
          <w:rFonts w:cs="Arial"/>
        </w:rPr>
        <w:t>WoE</w:t>
      </w:r>
      <w:r w:rsidR="000866D8" w:rsidRPr="00C5625C">
        <w:rPr>
          <w:rFonts w:cs="Arial"/>
        </w:rPr>
        <w:t xml:space="preserve"> </w:t>
      </w:r>
      <w:r w:rsidRPr="008A54C3">
        <w:rPr>
          <w:rFonts w:cs="Arial"/>
        </w:rPr>
        <w:t xml:space="preserve">approach should be adopted </w:t>
      </w:r>
      <w:r w:rsidR="009E36E5" w:rsidRPr="008A54C3">
        <w:rPr>
          <w:rFonts w:cs="Arial"/>
        </w:rPr>
        <w:t xml:space="preserve">to </w:t>
      </w:r>
      <w:r w:rsidRPr="008A54C3">
        <w:rPr>
          <w:rFonts w:cs="Arial"/>
        </w:rPr>
        <w:t>determin</w:t>
      </w:r>
      <w:r w:rsidR="009E36E5" w:rsidRPr="008A54C3">
        <w:rPr>
          <w:rFonts w:cs="Arial"/>
        </w:rPr>
        <w:t>e</w:t>
      </w:r>
      <w:r w:rsidRPr="008A54C3">
        <w:rPr>
          <w:rFonts w:cs="Arial"/>
        </w:rPr>
        <w:t xml:space="preserve"> if a dataset should be split due to bi</w:t>
      </w:r>
      <w:r w:rsidR="008A54C3" w:rsidRPr="008A54C3">
        <w:rPr>
          <w:rFonts w:cs="Arial"/>
        </w:rPr>
        <w:t>modality</w:t>
      </w:r>
      <w:r w:rsidRPr="008A54C3">
        <w:rPr>
          <w:rFonts w:cs="Arial"/>
        </w:rPr>
        <w:t xml:space="preserve"> or multimodality.</w:t>
      </w:r>
      <w:r>
        <w:rPr>
          <w:rFonts w:cs="Arial"/>
        </w:rPr>
        <w:t xml:space="preserve"> The key factors to consider are the chemical’s mode of action, indications of bi</w:t>
      </w:r>
      <w:r w:rsidR="008A54C3">
        <w:rPr>
          <w:rFonts w:cs="Arial"/>
        </w:rPr>
        <w:t>modality</w:t>
      </w:r>
      <w:r>
        <w:rPr>
          <w:rFonts w:cs="Arial"/>
        </w:rPr>
        <w:t xml:space="preserve"> or multimodality, and the presence of taxa-specific sensitivity. Typically, consideration of the four following questions should provide sufficient information </w:t>
      </w:r>
      <w:r w:rsidR="003E3F79">
        <w:rPr>
          <w:rFonts w:cs="Arial"/>
        </w:rPr>
        <w:t xml:space="preserve">with which </w:t>
      </w:r>
      <w:r>
        <w:rPr>
          <w:rFonts w:cs="Arial"/>
        </w:rPr>
        <w:t xml:space="preserve">to make a decision. </w:t>
      </w:r>
      <w:r w:rsidRPr="00C56FE8">
        <w:rPr>
          <w:rFonts w:cs="Arial"/>
        </w:rPr>
        <w:t>Professional judg</w:t>
      </w:r>
      <w:r w:rsidR="003528E2">
        <w:rPr>
          <w:rFonts w:cs="Arial"/>
        </w:rPr>
        <w:t>e</w:t>
      </w:r>
      <w:r w:rsidRPr="00C56FE8">
        <w:rPr>
          <w:rFonts w:cs="Arial"/>
        </w:rPr>
        <w:t>ment will often be needed to guide the analysis and interpretation and, as such,</w:t>
      </w:r>
      <w:r>
        <w:rPr>
          <w:rFonts w:ascii="Calibri" w:hAnsi="Calibri"/>
          <w:color w:val="000000"/>
          <w:lang w:val="en-US"/>
        </w:rPr>
        <w:t xml:space="preserve"> </w:t>
      </w:r>
      <w:r>
        <w:t>the details</w:t>
      </w:r>
      <w:r w:rsidRPr="00B62749">
        <w:t xml:space="preserve"> of the decision process</w:t>
      </w:r>
      <w:r>
        <w:t>es</w:t>
      </w:r>
      <w:r w:rsidRPr="00B62749">
        <w:t xml:space="preserve"> should be fully documented. </w:t>
      </w:r>
    </w:p>
    <w:p w14:paraId="01429D0A" w14:textId="77777777" w:rsidR="0093788C" w:rsidRPr="00725DBC" w:rsidRDefault="0093788C" w:rsidP="00BF03D7">
      <w:pPr>
        <w:pStyle w:val="Heading5"/>
      </w:pPr>
      <w:r>
        <w:t xml:space="preserve">Question 1 - </w:t>
      </w:r>
      <w:r w:rsidRPr="00725DBC">
        <w:t xml:space="preserve">Is there a specific </w:t>
      </w:r>
      <w:r w:rsidRPr="009E36E5">
        <w:rPr>
          <w:rStyle w:val="Heading5Char"/>
          <w:b/>
        </w:rPr>
        <w:t>m</w:t>
      </w:r>
      <w:r w:rsidRPr="00725DBC">
        <w:t xml:space="preserve">ode of action that </w:t>
      </w:r>
      <w:r>
        <w:t>c</w:t>
      </w:r>
      <w:r w:rsidRPr="00725DBC">
        <w:t xml:space="preserve">ould result in taxa-specific sensitivity? </w:t>
      </w:r>
    </w:p>
    <w:p w14:paraId="738F4998" w14:textId="36DE67E2" w:rsidR="0093788C" w:rsidRDefault="0093788C" w:rsidP="0093788C">
      <w:pPr>
        <w:rPr>
          <w:rFonts w:cs="Arial"/>
        </w:rPr>
      </w:pPr>
      <w:r>
        <w:t>The mode of action of a chemical is a key indicator of whether a dataset might exhibit bi</w:t>
      </w:r>
      <w:r w:rsidR="008A54C3">
        <w:t>modality</w:t>
      </w:r>
      <w:r>
        <w:t xml:space="preserve"> or multimodality, and of the likely relative sensitivity of different taxa. Chemicals with </w:t>
      </w:r>
      <w:r w:rsidRPr="00C5625C">
        <w:rPr>
          <w:rFonts w:cs="Arial"/>
        </w:rPr>
        <w:t>non-specific modes of action</w:t>
      </w:r>
      <w:r>
        <w:rPr>
          <w:rFonts w:cs="Arial"/>
        </w:rPr>
        <w:t xml:space="preserve"> (</w:t>
      </w:r>
      <w:r w:rsidR="00794EAB">
        <w:rPr>
          <w:rFonts w:cs="Arial"/>
        </w:rPr>
        <w:t>for example</w:t>
      </w:r>
      <w:r w:rsidRPr="00C5625C">
        <w:rPr>
          <w:rFonts w:cs="Arial"/>
        </w:rPr>
        <w:t xml:space="preserve"> non-</w:t>
      </w:r>
      <w:r>
        <w:rPr>
          <w:rFonts w:cs="Arial"/>
        </w:rPr>
        <w:t>polar</w:t>
      </w:r>
      <w:r w:rsidRPr="00C5625C">
        <w:rPr>
          <w:rFonts w:cs="Arial"/>
        </w:rPr>
        <w:t xml:space="preserve"> and polar</w:t>
      </w:r>
      <w:r>
        <w:rPr>
          <w:rFonts w:cs="Arial"/>
        </w:rPr>
        <w:t>-</w:t>
      </w:r>
      <w:r w:rsidRPr="00C5625C">
        <w:rPr>
          <w:rFonts w:cs="Arial"/>
        </w:rPr>
        <w:t>narcosis</w:t>
      </w:r>
      <w:r>
        <w:rPr>
          <w:rFonts w:cs="Arial"/>
        </w:rPr>
        <w:t>) are more likely to have unimodal toxicity datasets, while those with highly specific modes of action (</w:t>
      </w:r>
      <w:r w:rsidR="00794EAB">
        <w:rPr>
          <w:rFonts w:cs="Arial"/>
        </w:rPr>
        <w:t>for example</w:t>
      </w:r>
      <w:r>
        <w:rPr>
          <w:rFonts w:cs="Arial"/>
        </w:rPr>
        <w:t xml:space="preserve"> </w:t>
      </w:r>
      <w:r w:rsidRPr="00C5625C">
        <w:rPr>
          <w:rFonts w:cs="Arial"/>
        </w:rPr>
        <w:t>acetylcholinesterase (AChE) and photosystem II (PSII) inhibitors</w:t>
      </w:r>
      <w:r>
        <w:rPr>
          <w:rFonts w:cs="Arial"/>
        </w:rPr>
        <w:t>) are more likely to have bi</w:t>
      </w:r>
      <w:r w:rsidR="008A54C3">
        <w:rPr>
          <w:rFonts w:cs="Arial"/>
        </w:rPr>
        <w:t>modal</w:t>
      </w:r>
      <w:r>
        <w:rPr>
          <w:rFonts w:cs="Arial"/>
        </w:rPr>
        <w:t xml:space="preserve"> or multimodal datasets. While the existence of</w:t>
      </w:r>
      <w:r w:rsidRPr="00C5625C">
        <w:rPr>
          <w:rFonts w:cs="Arial"/>
        </w:rPr>
        <w:t xml:space="preserve"> a specific mode of action increases the likelihood that there will be differences in the sensitivity of different types of organisms, this </w:t>
      </w:r>
      <w:r>
        <w:rPr>
          <w:rFonts w:cs="Arial"/>
        </w:rPr>
        <w:t xml:space="preserve">will </w:t>
      </w:r>
      <w:r w:rsidRPr="00C5625C">
        <w:rPr>
          <w:rFonts w:cs="Arial"/>
        </w:rPr>
        <w:t>not always</w:t>
      </w:r>
      <w:r>
        <w:rPr>
          <w:rFonts w:cs="Arial"/>
        </w:rPr>
        <w:t xml:space="preserve"> be</w:t>
      </w:r>
      <w:r w:rsidRPr="00C5625C">
        <w:rPr>
          <w:rFonts w:cs="Arial"/>
        </w:rPr>
        <w:t xml:space="preserve"> the case, particularly where the site of action is present in many types of organisms.</w:t>
      </w:r>
      <w:r>
        <w:rPr>
          <w:rFonts w:cs="Arial"/>
        </w:rPr>
        <w:t xml:space="preserve"> Evidence of a specific mode of action that could result in taxa-specific sensitivity should be sought from the literature. Where no such information exists, or where the information is </w:t>
      </w:r>
      <w:r w:rsidRPr="00E07000">
        <w:rPr>
          <w:rFonts w:cs="Arial"/>
        </w:rPr>
        <w:t xml:space="preserve">conflicting, </w:t>
      </w:r>
      <w:r w:rsidR="00E07000" w:rsidRPr="00E07000">
        <w:rPr>
          <w:rFonts w:cs="Arial"/>
        </w:rPr>
        <w:t>the</w:t>
      </w:r>
      <w:r w:rsidRPr="00E07000">
        <w:rPr>
          <w:rFonts w:cs="Arial"/>
        </w:rPr>
        <w:t xml:space="preserve"> answer </w:t>
      </w:r>
      <w:r w:rsidR="00E07000" w:rsidRPr="00E07000">
        <w:rPr>
          <w:rFonts w:cs="Arial"/>
        </w:rPr>
        <w:t>to this question would be</w:t>
      </w:r>
      <w:r w:rsidRPr="00E07000">
        <w:rPr>
          <w:rFonts w:cs="Arial"/>
        </w:rPr>
        <w:t xml:space="preserve"> ‘uncertain’.</w:t>
      </w:r>
    </w:p>
    <w:p w14:paraId="5B073891" w14:textId="77777777" w:rsidR="0093788C" w:rsidRPr="00725DBC" w:rsidRDefault="0093788C" w:rsidP="00BF03D7">
      <w:pPr>
        <w:pStyle w:val="Heading5"/>
      </w:pPr>
      <w:r>
        <w:t xml:space="preserve">Question 2 - </w:t>
      </w:r>
      <w:r w:rsidRPr="00725DBC">
        <w:t xml:space="preserve">Does the </w:t>
      </w:r>
      <w:r>
        <w:t xml:space="preserve">dataset suggest </w:t>
      </w:r>
      <w:r w:rsidRPr="00725DBC">
        <w:t xml:space="preserve">bimodality? </w:t>
      </w:r>
    </w:p>
    <w:p w14:paraId="3F11EAB8" w14:textId="515E4B3A" w:rsidR="0093788C" w:rsidRPr="00C56FE8" w:rsidRDefault="0093788C" w:rsidP="0093788C">
      <w:r>
        <w:t xml:space="preserve">Modality of the data can be assessed both visually and, if necessary, statistically. It is recommended that this is done using log-transformed data because </w:t>
      </w:r>
      <w:r w:rsidRPr="00C56FE8">
        <w:t xml:space="preserve">concentration-based data are often positively right skewed and generally </w:t>
      </w:r>
      <w:r w:rsidRPr="008248B0">
        <w:t>well-modelled</w:t>
      </w:r>
      <w:r w:rsidRPr="00C56FE8">
        <w:t xml:space="preserve"> by ‘log-type’ distributions such as the log-logistic or Burr (which is a generalisation of the log-logistic) distributions </w:t>
      </w:r>
      <w:r w:rsidRPr="008248B0">
        <w:t xml:space="preserve">(D. Fox, </w:t>
      </w:r>
      <w:r w:rsidR="007157A3">
        <w:t xml:space="preserve">Environmetrics Australia, </w:t>
      </w:r>
      <w:r w:rsidRPr="008248B0">
        <w:rPr>
          <w:i/>
        </w:rPr>
        <w:t>pers. comm.</w:t>
      </w:r>
      <w:r w:rsidR="007157A3">
        <w:rPr>
          <w:i/>
        </w:rPr>
        <w:t xml:space="preserve"> </w:t>
      </w:r>
      <w:r w:rsidR="007157A3">
        <w:t>1 September 2017</w:t>
      </w:r>
      <w:r w:rsidRPr="008248B0">
        <w:t>).</w:t>
      </w:r>
      <w:r w:rsidRPr="00C56FE8">
        <w:t xml:space="preserve"> </w:t>
      </w:r>
    </w:p>
    <w:p w14:paraId="2D6658BB" w14:textId="4CB96663" w:rsidR="0093788C" w:rsidRDefault="0093788C" w:rsidP="0093788C">
      <w:r>
        <w:t>Inspection of the dataset using a</w:t>
      </w:r>
      <w:r w:rsidR="009E36E5">
        <w:t>n</w:t>
      </w:r>
      <w:r>
        <w:t xml:space="preserve"> SSD and/or a frequency histogram will provide an initial indication of modality. In addition to the presence of more than one sub-group of data, datasets spanning very large ranges (</w:t>
      </w:r>
      <w:r w:rsidR="00506746">
        <w:t>for example</w:t>
      </w:r>
      <w:r>
        <w:t xml:space="preserve"> &gt;4 orders of magnitude) can suggest bi</w:t>
      </w:r>
      <w:r w:rsidR="009E36E5">
        <w:t>modality</w:t>
      </w:r>
      <w:r>
        <w:t xml:space="preserve"> or multimodality.</w:t>
      </w:r>
    </w:p>
    <w:p w14:paraId="4A66C723" w14:textId="0785383F" w:rsidR="0093788C" w:rsidRDefault="0093788C" w:rsidP="0093788C">
      <w:r>
        <w:t>There are various statistical tests available to assess for bimodality (</w:t>
      </w:r>
      <w:r w:rsidR="00794EAB">
        <w:t xml:space="preserve">for instance </w:t>
      </w:r>
      <w:r>
        <w:t xml:space="preserve">Freeman </w:t>
      </w:r>
      <w:r w:rsidR="00506746">
        <w:t>and</w:t>
      </w:r>
      <w:r w:rsidR="00EA2C05">
        <w:t xml:space="preserve"> </w:t>
      </w:r>
      <w:r>
        <w:t xml:space="preserve">Dale 2013, Pfister et al. 2013). Of these, the bimodality coefficient (BC) is a useful and easily interpreted method. It is based </w:t>
      </w:r>
      <w:r w:rsidRPr="00853563">
        <w:t>on an</w:t>
      </w:r>
      <w:r>
        <w:t xml:space="preserve"> empirical relationship between </w:t>
      </w:r>
      <w:r w:rsidRPr="00853563">
        <w:t>bimodality and</w:t>
      </w:r>
      <w:r>
        <w:t xml:space="preserve"> the skewness and kurtosis of a dataset. The values of BC range from 0 to 1, with those exceeding 0.555 (the value representing a uniform distribution) suggesting bimodality (Freeman </w:t>
      </w:r>
      <w:r w:rsidR="00506746">
        <w:t>and</w:t>
      </w:r>
      <w:r w:rsidR="00EA2C05">
        <w:t xml:space="preserve"> </w:t>
      </w:r>
      <w:r>
        <w:t>Dale 2013). BC is calculated as follows:</w:t>
      </w:r>
    </w:p>
    <w:p w14:paraId="63F2754F" w14:textId="77777777" w:rsidR="0093788C" w:rsidRDefault="0093788C" w:rsidP="00365705">
      <w:pPr>
        <w:keepNext/>
        <w:keepLines/>
        <w:tabs>
          <w:tab w:val="left" w:pos="9072"/>
        </w:tabs>
        <w:ind w:right="566"/>
      </w:pPr>
      <m:oMathPara>
        <m:oMath>
          <m:r>
            <w:rPr>
              <w:rFonts w:ascii="Cambria Math" w:hAnsi="Cambria Math"/>
            </w:rPr>
            <m:t xml:space="preserve">BC= </m:t>
          </m:r>
          <m:f>
            <m:fPr>
              <m:ctrlPr>
                <w:rPr>
                  <w:rFonts w:ascii="Cambria Math" w:hAnsi="Cambria Math"/>
                  <w:i/>
                </w:rPr>
              </m:ctrlPr>
            </m:fPr>
            <m:num>
              <m:sSup>
                <m:sSupPr>
                  <m:ctrlPr>
                    <w:rPr>
                      <w:rFonts w:ascii="Cambria Math" w:hAnsi="Cambria Math"/>
                      <w:i/>
                    </w:rPr>
                  </m:ctrlPr>
                </m:sSupPr>
                <m:e>
                  <m:r>
                    <w:rPr>
                      <w:rFonts w:ascii="Cambria Math" w:hAnsi="Cambria Math"/>
                    </w:rPr>
                    <m:t>γ</m:t>
                  </m:r>
                </m:e>
                <m:sup>
                  <m:r>
                    <w:rPr>
                      <w:rFonts w:ascii="Cambria Math" w:hAnsi="Cambria Math"/>
                    </w:rPr>
                    <m:t>2</m:t>
                  </m:r>
                </m:sup>
              </m:sSup>
              <m:r>
                <w:rPr>
                  <w:rFonts w:ascii="Cambria Math" w:hAnsi="Cambria Math"/>
                </w:rPr>
                <m:t>+1</m:t>
              </m:r>
            </m:num>
            <m:den>
              <m:r>
                <w:rPr>
                  <w:rFonts w:ascii="Cambria Math" w:hAnsi="Cambria Math"/>
                </w:rPr>
                <m:t xml:space="preserve">κ+ </m:t>
              </m:r>
              <m:f>
                <m:fPr>
                  <m:ctrlPr>
                    <w:rPr>
                      <w:rFonts w:ascii="Cambria Math" w:hAnsi="Cambria Math"/>
                      <w:i/>
                    </w:rPr>
                  </m:ctrlPr>
                </m:fPr>
                <m:num>
                  <m:sSup>
                    <m:sSupPr>
                      <m:ctrlPr>
                        <w:rPr>
                          <w:rFonts w:ascii="Cambria Math" w:hAnsi="Cambria Math"/>
                          <w:i/>
                        </w:rPr>
                      </m:ctrlPr>
                    </m:sSupPr>
                    <m:e>
                      <m:r>
                        <w:rPr>
                          <w:rFonts w:ascii="Cambria Math" w:hAnsi="Cambria Math"/>
                        </w:rPr>
                        <m:t>3(n-1)</m:t>
                      </m:r>
                    </m:e>
                    <m:sup>
                      <m:r>
                        <w:rPr>
                          <w:rFonts w:ascii="Cambria Math" w:hAnsi="Cambria Math"/>
                        </w:rPr>
                        <m:t>2</m:t>
                      </m:r>
                    </m:sup>
                  </m:sSup>
                </m:num>
                <m:den>
                  <m:r>
                    <w:rPr>
                      <w:rFonts w:ascii="Cambria Math" w:hAnsi="Cambria Math"/>
                    </w:rPr>
                    <m:t>(n-2)(n-3)</m:t>
                  </m:r>
                </m:den>
              </m:f>
            </m:den>
          </m:f>
        </m:oMath>
      </m:oMathPara>
    </w:p>
    <w:p w14:paraId="678B519B" w14:textId="77777777" w:rsidR="0093788C" w:rsidRDefault="0093788C" w:rsidP="00365705">
      <w:pPr>
        <w:keepNext/>
        <w:keepLines/>
      </w:pPr>
      <w:r>
        <w:t xml:space="preserve">where </w:t>
      </w:r>
      <w:r>
        <w:sym w:font="Symbol" w:char="F067"/>
      </w:r>
      <w:r>
        <w:t xml:space="preserve"> = skewness, </w:t>
      </w:r>
      <w:r>
        <w:sym w:font="Symbol" w:char="F06B"/>
      </w:r>
      <w:r>
        <w:t xml:space="preserve"> = excess kurtosis and </w:t>
      </w:r>
      <w:r w:rsidRPr="00403563">
        <w:rPr>
          <w:rFonts w:ascii="Times New Roman" w:hAnsi="Times New Roman"/>
          <w:i/>
        </w:rPr>
        <w:t>n</w:t>
      </w:r>
      <w:r>
        <w:t xml:space="preserve"> = sample size.</w:t>
      </w:r>
    </w:p>
    <w:p w14:paraId="66C69573" w14:textId="5684003E" w:rsidR="0093788C" w:rsidRPr="00C56FE8" w:rsidRDefault="0093788C" w:rsidP="0093788C">
      <w:pPr>
        <w:tabs>
          <w:tab w:val="left" w:pos="9072"/>
        </w:tabs>
        <w:ind w:right="566"/>
      </w:pPr>
      <w:r>
        <w:t xml:space="preserve">Where a specific mode of </w:t>
      </w:r>
      <w:r w:rsidRPr="008248B0">
        <w:t>action or bi</w:t>
      </w:r>
      <w:r w:rsidR="009E36E5" w:rsidRPr="008248B0">
        <w:t>modality</w:t>
      </w:r>
      <w:r w:rsidRPr="008248B0">
        <w:t xml:space="preserve"> or multimodality are</w:t>
      </w:r>
      <w:r>
        <w:t xml:space="preserve"> suspected, the BC should be computed for the final (log-transformed) toxicity dataset. </w:t>
      </w:r>
      <w:r w:rsidRPr="00C56FE8">
        <w:t xml:space="preserve">The BC can be calculated and used as a </w:t>
      </w:r>
      <w:r w:rsidRPr="008A54C3">
        <w:t>guide of bi</w:t>
      </w:r>
      <w:r w:rsidR="008A54C3" w:rsidRPr="008A54C3">
        <w:t>modality</w:t>
      </w:r>
      <w:r w:rsidRPr="008A54C3">
        <w:t xml:space="preserve"> or multimodality</w:t>
      </w:r>
      <w:r w:rsidRPr="00C56FE8">
        <w:t xml:space="preserve"> for datasets of any sample size (noting the minimum sample size for an SSD is 5). </w:t>
      </w:r>
      <w:r>
        <w:t xml:space="preserve">With respect to the three parameters above, </w:t>
      </w:r>
      <w:r w:rsidRPr="00C56FE8">
        <w:t>Freeman and Dale (2013) found that bimodality detection</w:t>
      </w:r>
      <w:r>
        <w:t xml:space="preserve"> was least influenced by sample size. </w:t>
      </w:r>
    </w:p>
    <w:p w14:paraId="6B605D6D" w14:textId="447D5852" w:rsidR="0093788C" w:rsidRDefault="0093788C" w:rsidP="0093788C">
      <w:pPr>
        <w:tabs>
          <w:tab w:val="left" w:pos="9072"/>
        </w:tabs>
        <w:ind w:right="566"/>
      </w:pPr>
      <w:r>
        <w:lastRenderedPageBreak/>
        <w:t>It is important to note that there is no formal test of statistical significance associated with the BC statistic and as such it should form part of an overall W</w:t>
      </w:r>
      <w:r w:rsidR="000B2A73">
        <w:t>o</w:t>
      </w:r>
      <w:r>
        <w:t>E approach. Furthermore, t</w:t>
      </w:r>
      <w:r w:rsidRPr="00C56FE8">
        <w:t>he reliability of BC can decrease under certain data conditions</w:t>
      </w:r>
      <w:r>
        <w:rPr>
          <w:rFonts w:ascii="Calibri" w:hAnsi="Calibri"/>
          <w:bCs/>
        </w:rPr>
        <w:t xml:space="preserve"> (</w:t>
      </w:r>
      <w:r>
        <w:t xml:space="preserve">Freeman </w:t>
      </w:r>
      <w:r w:rsidR="00506746">
        <w:t>and</w:t>
      </w:r>
      <w:r w:rsidR="00EA2C05">
        <w:t xml:space="preserve"> </w:t>
      </w:r>
      <w:r>
        <w:t>Dale 2013, Pfister et al. 2013). Consequently, the BC provides only an indication, rather than a definitive test, of bi</w:t>
      </w:r>
      <w:r w:rsidR="008B450D">
        <w:t>modality</w:t>
      </w:r>
      <w:r>
        <w:t xml:space="preserve"> or multimodality. The results of the </w:t>
      </w:r>
      <w:r w:rsidRPr="00D011CA">
        <w:t>graphical</w:t>
      </w:r>
      <w:r w:rsidR="00D011CA">
        <w:t xml:space="preserve"> inspection (frequency histogram)</w:t>
      </w:r>
      <w:r>
        <w:t xml:space="preserve"> and BC (</w:t>
      </w:r>
      <w:r w:rsidR="00506746">
        <w:t>that is</w:t>
      </w:r>
      <w:r>
        <w:t xml:space="preserve"> statistical) examination are given equal importance and are considered to be different types of evidence. </w:t>
      </w:r>
    </w:p>
    <w:p w14:paraId="6AED1A14" w14:textId="1E2E2D7B" w:rsidR="0093788C" w:rsidRPr="00725DBC" w:rsidRDefault="0093788C" w:rsidP="00BF03D7">
      <w:pPr>
        <w:pStyle w:val="Heading5"/>
      </w:pPr>
      <w:r>
        <w:t xml:space="preserve">Question 3 - </w:t>
      </w:r>
      <w:r w:rsidRPr="00725DBC">
        <w:t>Do the data show taxa-specific sensitivity (</w:t>
      </w:r>
      <w:r w:rsidR="00506746">
        <w:t>that is</w:t>
      </w:r>
      <w:r w:rsidRPr="00725DBC">
        <w:t xml:space="preserve"> through distinct </w:t>
      </w:r>
      <w:r>
        <w:t>group</w:t>
      </w:r>
      <w:r w:rsidRPr="00725DBC">
        <w:t xml:space="preserve">ing of different taxa </w:t>
      </w:r>
      <w:r>
        <w:t>type</w:t>
      </w:r>
      <w:r w:rsidRPr="00725DBC">
        <w:t xml:space="preserve">s)? </w:t>
      </w:r>
    </w:p>
    <w:p w14:paraId="250E584B" w14:textId="717E1ED7" w:rsidR="0093788C" w:rsidRDefault="0093788C" w:rsidP="0093788C">
      <w:r>
        <w:t>The BC does not identify which sub-groups within a dataset exhibit the different statistical modes. Therefore, in addition to conducting the above check for mul</w:t>
      </w:r>
      <w:r w:rsidR="00C91AFE">
        <w:t>ti</w:t>
      </w:r>
      <w:r>
        <w:t>modality, the data should be examined for signs of taxa-specific sensitivity. Information from Question 1, above, can inform this step (</w:t>
      </w:r>
      <w:r w:rsidR="00506746">
        <w:t>that is</w:t>
      </w:r>
      <w:r>
        <w:t xml:space="preserve"> a known specific mode of action will point to potentially sensitive taxa groups). Examine the data or an SSD of the data with the species or taxonomic group names tagged to the values, and look for distinct sub-groups of different taxa types. If the mode of action of the chemical is known, consider whether the composition and distribution of the sub-groups is consistent with the mode of action. If distinct or even overlapping sub-groups can be identified, use a graphical method such as a box plot and confidence intervals to further assess the differences between the </w:t>
      </w:r>
      <w:r w:rsidRPr="00D011CA">
        <w:t>subsets</w:t>
      </w:r>
      <w:r>
        <w:t xml:space="preserve"> of data. </w:t>
      </w:r>
    </w:p>
    <w:p w14:paraId="325E05CC" w14:textId="010C2629" w:rsidR="0093788C" w:rsidRPr="00725DBC" w:rsidRDefault="0093788C" w:rsidP="00BF03D7">
      <w:pPr>
        <w:pStyle w:val="Heading5"/>
      </w:pPr>
      <w:r>
        <w:t xml:space="preserve">Question 4 - </w:t>
      </w:r>
      <w:r w:rsidRPr="00725DBC">
        <w:t>Is it likely that</w:t>
      </w:r>
      <w:r w:rsidRPr="00111584">
        <w:t xml:space="preserve"> indications</w:t>
      </w:r>
      <w:r w:rsidRPr="00725DBC">
        <w:t xml:space="preserve"> of bi</w:t>
      </w:r>
      <w:r w:rsidR="008A54C3">
        <w:t>modality</w:t>
      </w:r>
      <w:r>
        <w:t xml:space="preserve"> or multi</w:t>
      </w:r>
      <w:r w:rsidRPr="00725DBC">
        <w:t xml:space="preserve">modality or distinct clustering of taxa groups are </w:t>
      </w:r>
      <w:r w:rsidRPr="00BF03D7">
        <w:rPr>
          <w:bCs/>
          <w:i/>
          <w:iCs/>
        </w:rPr>
        <w:t>not</w:t>
      </w:r>
      <w:r w:rsidRPr="00725DBC">
        <w:t xml:space="preserve"> due to </w:t>
      </w:r>
      <w:r w:rsidRPr="00725DBC">
        <w:rPr>
          <w:lang w:val="en-US"/>
        </w:rPr>
        <w:t xml:space="preserve">artefacts of data selection, small sample size, test procedures, or </w:t>
      </w:r>
      <w:r>
        <w:rPr>
          <w:lang w:val="en-US"/>
        </w:rPr>
        <w:t>other</w:t>
      </w:r>
      <w:r w:rsidRPr="00725DBC">
        <w:rPr>
          <w:lang w:val="en-US"/>
        </w:rPr>
        <w:t xml:space="preserve"> reasons unrelated to a specific </w:t>
      </w:r>
      <w:r>
        <w:rPr>
          <w:lang w:val="en-US"/>
        </w:rPr>
        <w:t>mode of action</w:t>
      </w:r>
      <w:r w:rsidRPr="00725DBC">
        <w:rPr>
          <w:lang w:val="en-US"/>
        </w:rPr>
        <w:t xml:space="preserve">? </w:t>
      </w:r>
    </w:p>
    <w:p w14:paraId="5C1120B3" w14:textId="13400458" w:rsidR="0093788C" w:rsidRDefault="0093788C" w:rsidP="0093788C">
      <w:r>
        <w:t xml:space="preserve">As a final check, it is important to consider the strength (including quality) of evidence associated with the answers to each of the above questions. Specifically, </w:t>
      </w:r>
      <w:r w:rsidR="008B450D">
        <w:t>is</w:t>
      </w:r>
      <w:r>
        <w:t xml:space="preserve"> the answer an artefact associated with data selection (</w:t>
      </w:r>
      <w:r w:rsidR="00794EAB">
        <w:t>for example</w:t>
      </w:r>
      <w:r>
        <w:t xml:space="preserve"> the data screening process, through inclusion and exclusion of certain data), small sample size (</w:t>
      </w:r>
      <w:r w:rsidR="00794EAB">
        <w:t>that is</w:t>
      </w:r>
      <w:r>
        <w:t xml:space="preserve"> insufficient data to indicate </w:t>
      </w:r>
      <w:r w:rsidR="007157A3">
        <w:t>biologically meaningful</w:t>
      </w:r>
      <w:r w:rsidRPr="00E07000">
        <w:t xml:space="preserve"> </w:t>
      </w:r>
      <w:r>
        <w:t>differences in sensitivity between taxa groups), or test procedures (</w:t>
      </w:r>
      <w:r w:rsidR="00794EAB">
        <w:t>for example</w:t>
      </w:r>
      <w:r>
        <w:t xml:space="preserve"> differences in sensitivity reported from chronic sho</w:t>
      </w:r>
      <w:r w:rsidR="007157A3">
        <w:t>rt-term versus long-term tests)?</w:t>
      </w:r>
      <w:r>
        <w:t xml:space="preserve"> Other factors to consider include: </w:t>
      </w:r>
    </w:p>
    <w:p w14:paraId="182058B5" w14:textId="4B454511" w:rsidR="0093788C" w:rsidRDefault="008B450D" w:rsidP="0093788C">
      <w:pPr>
        <w:pStyle w:val="ListBullet"/>
      </w:pPr>
      <w:r>
        <w:t xml:space="preserve">whether </w:t>
      </w:r>
      <w:r w:rsidR="0093788C">
        <w:t xml:space="preserve">data for the same chemical in the </w:t>
      </w:r>
      <w:r w:rsidR="0093788C" w:rsidRPr="00783024">
        <w:t>alternat</w:t>
      </w:r>
      <w:r w:rsidR="00783024" w:rsidRPr="00783024">
        <w:t>iv</w:t>
      </w:r>
      <w:r w:rsidR="0093788C" w:rsidRPr="00783024">
        <w:t>e</w:t>
      </w:r>
      <w:r w:rsidR="0093788C">
        <w:t xml:space="preserve"> medium (</w:t>
      </w:r>
      <w:r w:rsidR="00794EAB">
        <w:t>for example</w:t>
      </w:r>
      <w:r w:rsidR="0093788C">
        <w:t xml:space="preserve"> marine where freshwater is the medium of interest and </w:t>
      </w:r>
      <w:r w:rsidR="0093788C" w:rsidRPr="00986D4A">
        <w:rPr>
          <w:i/>
        </w:rPr>
        <w:t>vice versa</w:t>
      </w:r>
      <w:r w:rsidR="0093788C">
        <w:t>) are uni</w:t>
      </w:r>
      <w:r w:rsidR="008A54C3">
        <w:t>modal</w:t>
      </w:r>
      <w:r w:rsidR="0093788C">
        <w:t>, bi</w:t>
      </w:r>
      <w:r w:rsidR="008A54C3">
        <w:t>modal</w:t>
      </w:r>
      <w:r w:rsidR="0093788C">
        <w:t xml:space="preserve"> or multimodal. Note that this will only be relevant where </w:t>
      </w:r>
      <w:r w:rsidR="0093788C" w:rsidRPr="00986D4A">
        <w:rPr>
          <w:rFonts w:cs="Arial"/>
        </w:rPr>
        <w:t xml:space="preserve">the relative sensitivity of different taxa groups </w:t>
      </w:r>
      <w:r w:rsidR="0093788C">
        <w:rPr>
          <w:rFonts w:cs="Arial"/>
        </w:rPr>
        <w:t>is considered to be similar</w:t>
      </w:r>
      <w:r w:rsidR="0093788C" w:rsidRPr="00986D4A">
        <w:rPr>
          <w:rFonts w:cs="Arial"/>
        </w:rPr>
        <w:t xml:space="preserve"> in fresh and marine water</w:t>
      </w:r>
      <w:r w:rsidR="0093788C">
        <w:t xml:space="preserve"> </w:t>
      </w:r>
    </w:p>
    <w:p w14:paraId="2BF7DDE3" w14:textId="1563BCFA" w:rsidR="0093788C" w:rsidRDefault="008B450D" w:rsidP="0093788C">
      <w:pPr>
        <w:pStyle w:val="ListBullet"/>
      </w:pPr>
      <w:r>
        <w:t xml:space="preserve">whether </w:t>
      </w:r>
      <w:r w:rsidR="0093788C">
        <w:t>data for other chemicals with the same mode of action are uni</w:t>
      </w:r>
      <w:r w:rsidR="008A54C3">
        <w:t>modal</w:t>
      </w:r>
      <w:r w:rsidR="0093788C">
        <w:t>, bi</w:t>
      </w:r>
      <w:r w:rsidR="008A54C3">
        <w:t>modal</w:t>
      </w:r>
      <w:r w:rsidR="0093788C">
        <w:t xml:space="preserve"> or multimodal.</w:t>
      </w:r>
    </w:p>
    <w:p w14:paraId="5F0827E7" w14:textId="42C9BCFC" w:rsidR="0093788C" w:rsidRDefault="0093788C" w:rsidP="0093788C">
      <w:r>
        <w:t>The response to this question requires a judg</w:t>
      </w:r>
      <w:r w:rsidR="003528E2">
        <w:t>e</w:t>
      </w:r>
      <w:r>
        <w:t>ment about whether indications of bi</w:t>
      </w:r>
      <w:r w:rsidR="008A54C3">
        <w:t>modality</w:t>
      </w:r>
      <w:r>
        <w:t xml:space="preserve"> or multimodality or distinct groupings of specific taxa types </w:t>
      </w:r>
      <w:r w:rsidRPr="00E07000">
        <w:t xml:space="preserve">are </w:t>
      </w:r>
      <w:r w:rsidR="003D4892">
        <w:t>biologically meaningful</w:t>
      </w:r>
      <w:r w:rsidRPr="00E07000">
        <w:t xml:space="preserve"> and potentially</w:t>
      </w:r>
      <w:r>
        <w:t xml:space="preserve"> associated with a specific mode of action, or are artefacts of the above types of issues. </w:t>
      </w:r>
    </w:p>
    <w:p w14:paraId="56EFABF9" w14:textId="22D539F6" w:rsidR="0093788C" w:rsidRDefault="0093788C" w:rsidP="0093788C">
      <w:r>
        <w:t xml:space="preserve">If the </w:t>
      </w:r>
      <w:r w:rsidR="005574FD">
        <w:t xml:space="preserve">WoE </w:t>
      </w:r>
      <w:r>
        <w:t>associated with the above four questions indicates that the dataset is bi</w:t>
      </w:r>
      <w:r w:rsidR="008A54C3">
        <w:t>modal</w:t>
      </w:r>
      <w:r>
        <w:t xml:space="preserve"> or multimodal or that there is distinct taxa-specific sensitivity, and this is known or thought likely to be due to a specific mode of action, then the dataset should be split and </w:t>
      </w:r>
      <w:r w:rsidRPr="00C5625C">
        <w:t xml:space="preserve">only the data belonging to the most sensitive group of </w:t>
      </w:r>
      <w:r>
        <w:t>species</w:t>
      </w:r>
      <w:r w:rsidRPr="00C5625C">
        <w:t xml:space="preserve"> should be used to derive </w:t>
      </w:r>
      <w:r>
        <w:t>the GV.</w:t>
      </w:r>
      <w:r w:rsidRPr="00725DBC">
        <w:t xml:space="preserve"> </w:t>
      </w:r>
      <w:r>
        <w:t xml:space="preserve">If the </w:t>
      </w:r>
      <w:r w:rsidR="005574FD">
        <w:t xml:space="preserve">WoE </w:t>
      </w:r>
      <w:r>
        <w:t xml:space="preserve">indicates otherwise, </w:t>
      </w:r>
      <w:r w:rsidRPr="00740451">
        <w:t xml:space="preserve">then </w:t>
      </w:r>
      <w:r w:rsidRPr="00740451">
        <w:rPr>
          <w:rFonts w:cs="Arial"/>
        </w:rPr>
        <w:t>the dataset of single toxicity values of all species should be used to calculate the GV</w:t>
      </w:r>
      <w:r>
        <w:rPr>
          <w:rFonts w:cs="Arial"/>
        </w:rPr>
        <w:t>.</w:t>
      </w:r>
      <w:r>
        <w:t xml:space="preserve"> While this </w:t>
      </w:r>
      <w:r>
        <w:lastRenderedPageBreak/>
        <w:t>process is likely to be straightforward in many cases, in others it may result in equivocal outcomes, for which professional judg</w:t>
      </w:r>
      <w:r w:rsidR="003528E2">
        <w:t>e</w:t>
      </w:r>
      <w:r>
        <w:t>ment will be required.</w:t>
      </w:r>
    </w:p>
    <w:p w14:paraId="43A54E3E" w14:textId="4797B5C3" w:rsidR="009B09F1" w:rsidRPr="00461286" w:rsidRDefault="0093788C" w:rsidP="0093788C">
      <w:r w:rsidRPr="00C56FE8">
        <w:t xml:space="preserve">The minimum data requirement of at least five species must still be met when deriving GVs by applying the SSD method to a subset of the species. If this is done, the reliability of the GV needs to be based on the sample size used to derive the GV (see Section </w:t>
      </w:r>
      <w:r w:rsidR="008A4201">
        <w:fldChar w:fldCharType="begin"/>
      </w:r>
      <w:r w:rsidR="008A4201">
        <w:instrText xml:space="preserve"> REF _Ref522008149 \n \h </w:instrText>
      </w:r>
      <w:r w:rsidR="008A4201">
        <w:fldChar w:fldCharType="separate"/>
      </w:r>
      <w:r w:rsidR="003A51C3">
        <w:t>3.7</w:t>
      </w:r>
      <w:r w:rsidR="008A4201">
        <w:fldChar w:fldCharType="end"/>
      </w:r>
      <w:r w:rsidRPr="00C56FE8">
        <w:t>). The criterion of requiring data for at least four taxonomic groups may need to be relaxed for the more sensitive group of species, but should be met for the entire dataset for the chemical (</w:t>
      </w:r>
      <w:r w:rsidR="00506746">
        <w:t>that is</w:t>
      </w:r>
      <w:r w:rsidRPr="00C56FE8">
        <w:t xml:space="preserve"> the more and less sensitive groups of organisms combined).</w:t>
      </w:r>
    </w:p>
    <w:p w14:paraId="37B771BF" w14:textId="77777777" w:rsidR="0093788C" w:rsidRPr="00365705" w:rsidRDefault="0093788C" w:rsidP="0093788C">
      <w:pPr>
        <w:pStyle w:val="Heading3"/>
      </w:pPr>
      <w:bookmarkStart w:id="36" w:name="_Toc528707852"/>
      <w:r w:rsidRPr="00286ABB">
        <w:t xml:space="preserve">Enter </w:t>
      </w:r>
      <w:r w:rsidRPr="00744C15">
        <w:t xml:space="preserve">toxicity data </w:t>
      </w:r>
      <w:r w:rsidRPr="00286ABB">
        <w:t xml:space="preserve">into </w:t>
      </w:r>
      <w:r w:rsidRPr="00365705">
        <w:t>Burrlioz</w:t>
      </w:r>
      <w:bookmarkEnd w:id="36"/>
      <w:r w:rsidRPr="00365705">
        <w:t xml:space="preserve"> </w:t>
      </w:r>
    </w:p>
    <w:p w14:paraId="13938255" w14:textId="57BA6EF6" w:rsidR="0093788C" w:rsidRDefault="0093788C" w:rsidP="0093788C">
      <w:r>
        <w:t>The Burrlioz 2.0</w:t>
      </w:r>
      <w:r w:rsidRPr="007C67F1">
        <w:t xml:space="preserve"> software </w:t>
      </w:r>
      <w:r w:rsidRPr="009E7EB2">
        <w:t>(</w:t>
      </w:r>
      <w:r>
        <w:t xml:space="preserve">Barry </w:t>
      </w:r>
      <w:r w:rsidR="00506746">
        <w:t>and</w:t>
      </w:r>
      <w:r w:rsidR="00EA2C05">
        <w:t xml:space="preserve"> </w:t>
      </w:r>
      <w:r>
        <w:t>Henderson</w:t>
      </w:r>
      <w:r w:rsidRPr="009E7EB2">
        <w:t xml:space="preserve"> 2014)</w:t>
      </w:r>
      <w:r>
        <w:t xml:space="preserve"> </w:t>
      </w:r>
      <w:r w:rsidRPr="007C67F1">
        <w:t xml:space="preserve">should be used to calculate the </w:t>
      </w:r>
      <w:r>
        <w:t>G</w:t>
      </w:r>
      <w:r w:rsidRPr="007C67F1">
        <w:t xml:space="preserve">Vs for all chemicals that meet the minimum data requirements of the SSD method. </w:t>
      </w:r>
      <w:r>
        <w:t xml:space="preserve">It can also be used to derive </w:t>
      </w:r>
      <w:r w:rsidRPr="007C67F1">
        <w:t xml:space="preserve">low reliability </w:t>
      </w:r>
      <w:r>
        <w:t>GVs</w:t>
      </w:r>
      <w:r w:rsidRPr="007C67F1">
        <w:t xml:space="preserve"> for non-polar narcotics (</w:t>
      </w:r>
      <w:r>
        <w:t>see use of QSARs in Warne (2001))</w:t>
      </w:r>
      <w:r w:rsidRPr="007C67F1">
        <w:t>.</w:t>
      </w:r>
      <w:r>
        <w:t xml:space="preserve"> </w:t>
      </w:r>
      <w:r w:rsidRPr="007C67F1">
        <w:t xml:space="preserve">Entry of toxicity data and calculation of </w:t>
      </w:r>
      <w:r>
        <w:t>GVs</w:t>
      </w:r>
      <w:r w:rsidRPr="007C67F1">
        <w:t xml:space="preserve"> should follow the </w:t>
      </w:r>
      <w:r>
        <w:t>Burrlioz</w:t>
      </w:r>
      <w:r w:rsidRPr="00400CAE">
        <w:t xml:space="preserve"> 2.0 </w:t>
      </w:r>
      <w:r w:rsidRPr="009E7EB2">
        <w:t>(</w:t>
      </w:r>
      <w:r>
        <w:t xml:space="preserve">Barry </w:t>
      </w:r>
      <w:r w:rsidR="00506746">
        <w:t>and</w:t>
      </w:r>
      <w:r w:rsidR="00EA2C05">
        <w:t xml:space="preserve"> </w:t>
      </w:r>
      <w:r>
        <w:t>Henderson</w:t>
      </w:r>
      <w:r w:rsidRPr="009E7EB2">
        <w:t xml:space="preserve"> 2014)</w:t>
      </w:r>
      <w:r>
        <w:t xml:space="preserve"> </w:t>
      </w:r>
      <w:r w:rsidRPr="007C67F1">
        <w:t xml:space="preserve">user instructions. </w:t>
      </w:r>
      <w:r>
        <w:t>All GVs should be expressed to two significant figures.</w:t>
      </w:r>
    </w:p>
    <w:p w14:paraId="1CFBB778" w14:textId="739E750F" w:rsidR="0093788C" w:rsidRPr="00365705" w:rsidRDefault="0093788C" w:rsidP="00365705">
      <w:pPr>
        <w:pStyle w:val="Heading3"/>
      </w:pPr>
      <w:bookmarkStart w:id="37" w:name="_Toc501260520"/>
      <w:bookmarkStart w:id="38" w:name="_Ref522008149"/>
      <w:bookmarkStart w:id="39" w:name="_Toc528707853"/>
      <w:r w:rsidRPr="00650939">
        <w:t>Calculate</w:t>
      </w:r>
      <w:r w:rsidRPr="00286ABB">
        <w:t xml:space="preserve"> </w:t>
      </w:r>
      <w:r w:rsidR="00FD53F5">
        <w:t>guideline values</w:t>
      </w:r>
      <w:r>
        <w:t xml:space="preserve"> for </w:t>
      </w:r>
      <w:r w:rsidRPr="00744C15">
        <w:t xml:space="preserve">different levels of </w:t>
      </w:r>
      <w:r>
        <w:t xml:space="preserve">species </w:t>
      </w:r>
      <w:r w:rsidRPr="00365705">
        <w:t>protection</w:t>
      </w:r>
      <w:bookmarkEnd w:id="37"/>
      <w:bookmarkEnd w:id="38"/>
      <w:bookmarkEnd w:id="39"/>
      <w:r w:rsidRPr="00365705">
        <w:t xml:space="preserve"> </w:t>
      </w:r>
    </w:p>
    <w:p w14:paraId="7FBA4018" w14:textId="78D9B764" w:rsidR="0093788C" w:rsidRPr="008A449E" w:rsidRDefault="0093788C" w:rsidP="0093788C">
      <w:pPr>
        <w:rPr>
          <w:rFonts w:ascii="Calibri" w:hAnsi="Calibri"/>
          <w:sz w:val="24"/>
        </w:rPr>
      </w:pPr>
      <w:r>
        <w:t xml:space="preserve">The current </w:t>
      </w:r>
      <w:r w:rsidRPr="00D44888">
        <w:rPr>
          <w:i/>
        </w:rPr>
        <w:t>Australian and New Zealand Guidelines for Fresh and Marine Water Quality</w:t>
      </w:r>
      <w:r>
        <w:t xml:space="preserve"> (ANZECC/ARMCANZ 2000a) specify three different levels of ecosystem condition, for which different levels of protection are recommended</w:t>
      </w:r>
      <w:r w:rsidRPr="007C67F1">
        <w:t>. Four different protective concentrations (PCx values</w:t>
      </w:r>
      <w:r>
        <w:t xml:space="preserve">; where </w:t>
      </w:r>
      <w:r w:rsidR="00D44888">
        <w:br/>
      </w:r>
      <w:r>
        <w:t>x = the percentage of species to be protected</w:t>
      </w:r>
      <w:r w:rsidRPr="007C67F1">
        <w:t>)</w:t>
      </w:r>
      <w:r>
        <w:t xml:space="preserve"> are derived from the SSD and</w:t>
      </w:r>
      <w:r w:rsidRPr="007C67F1">
        <w:t xml:space="preserve"> used </w:t>
      </w:r>
      <w:r>
        <w:t xml:space="preserve">as GVs </w:t>
      </w:r>
      <w:r w:rsidRPr="007C67F1">
        <w:t>to cover the</w:t>
      </w:r>
      <w:r>
        <w:t xml:space="preserve"> different</w:t>
      </w:r>
      <w:r w:rsidRPr="007C67F1">
        <w:t xml:space="preserve"> levels of protection</w:t>
      </w:r>
      <w:r>
        <w:t xml:space="preserve"> for these ecosystem conditions</w:t>
      </w:r>
      <w:r w:rsidRPr="007C67F1">
        <w:t xml:space="preserve">. </w:t>
      </w:r>
      <w:r>
        <w:t>To protect</w:t>
      </w:r>
      <w:r w:rsidRPr="007C67F1">
        <w:t xml:space="preserve"> high conservation</w:t>
      </w:r>
      <w:r>
        <w:t xml:space="preserve"> value systems </w:t>
      </w:r>
      <w:r w:rsidRPr="00AB568B">
        <w:t>and slightly</w:t>
      </w:r>
      <w:r w:rsidR="00AB568B" w:rsidRPr="00AB568B">
        <w:t>-</w:t>
      </w:r>
      <w:r w:rsidRPr="00AB568B">
        <w:t>to</w:t>
      </w:r>
      <w:r w:rsidR="00AB568B" w:rsidRPr="00AB568B">
        <w:t>-</w:t>
      </w:r>
      <w:r w:rsidRPr="00AB568B">
        <w:t>moderately</w:t>
      </w:r>
      <w:r w:rsidRPr="007C67F1">
        <w:t xml:space="preserve"> disturbed systems</w:t>
      </w:r>
      <w:r>
        <w:t>,</w:t>
      </w:r>
      <w:r w:rsidRPr="007C67F1">
        <w:t xml:space="preserve"> PC99 and PC95 values</w:t>
      </w:r>
      <w:r>
        <w:t xml:space="preserve"> (</w:t>
      </w:r>
      <w:r w:rsidR="00506746">
        <w:t>that is</w:t>
      </w:r>
      <w:r>
        <w:t xml:space="preserve"> concentrations protective of 99</w:t>
      </w:r>
      <w:r w:rsidR="00E359A6">
        <w:t>%</w:t>
      </w:r>
      <w:r>
        <w:t xml:space="preserve"> and 95% of species)</w:t>
      </w:r>
      <w:r w:rsidRPr="007C67F1">
        <w:t xml:space="preserve"> </w:t>
      </w:r>
      <w:r>
        <w:t xml:space="preserve">are recommended, </w:t>
      </w:r>
      <w:r w:rsidRPr="007C67F1">
        <w:t xml:space="preserve">respectively. </w:t>
      </w:r>
      <w:r>
        <w:t>For</w:t>
      </w:r>
      <w:r w:rsidRPr="007C67F1">
        <w:t xml:space="preserve"> highly </w:t>
      </w:r>
      <w:r>
        <w:t>disturb</w:t>
      </w:r>
      <w:r w:rsidRPr="007C67F1">
        <w:t>ed systems</w:t>
      </w:r>
      <w:r w:rsidR="00E359A6">
        <w:t>,</w:t>
      </w:r>
      <w:r w:rsidRPr="007C67F1">
        <w:t xml:space="preserve"> the PC90 </w:t>
      </w:r>
      <w:r>
        <w:t>or</w:t>
      </w:r>
      <w:r w:rsidRPr="007C67F1">
        <w:t xml:space="preserve"> PC80 values</w:t>
      </w:r>
      <w:r>
        <w:t xml:space="preserve"> are generally recommended</w:t>
      </w:r>
      <w:r w:rsidRPr="007C67F1">
        <w:t xml:space="preserve">, depending on the extent of the </w:t>
      </w:r>
      <w:r>
        <w:t>disturbance and agreement amongst stakeholders about the ecosystem condition and desired level of protection</w:t>
      </w:r>
      <w:r w:rsidRPr="007C67F1">
        <w:t xml:space="preserve">. </w:t>
      </w:r>
      <w:r>
        <w:t xml:space="preserve">The current </w:t>
      </w:r>
      <w:r w:rsidRPr="00E359A6">
        <w:rPr>
          <w:i/>
        </w:rPr>
        <w:t>Australian and New Zealand Guidelines for Fresh and Marine Water Quality</w:t>
      </w:r>
      <w:r>
        <w:t xml:space="preserve"> provide full </w:t>
      </w:r>
      <w:hyperlink r:id="rId30" w:history="1">
        <w:r w:rsidRPr="00A4528C">
          <w:rPr>
            <w:rStyle w:val="Hyperlink"/>
          </w:rPr>
          <w:t>guidance on the appropriate application of GVs for toxicants</w:t>
        </w:r>
      </w:hyperlink>
      <w:r>
        <w:t xml:space="preserve">. </w:t>
      </w:r>
    </w:p>
    <w:p w14:paraId="2739E031" w14:textId="3F84730E" w:rsidR="009B09F1" w:rsidRDefault="0093788C" w:rsidP="0093788C">
      <w:pPr>
        <w:rPr>
          <w:rFonts w:cs="Arial"/>
        </w:rPr>
      </w:pPr>
      <w:r>
        <w:t xml:space="preserve">It should be noted that when the toxicity data for a toxicant are multimodal, and therefore only data for the most sensitive group of taxa are used to derive GVs, the levels of protection indicated by the resulting PC values only apply to the most sensitive group. For example, a </w:t>
      </w:r>
      <w:r w:rsidRPr="00ED32F6">
        <w:rPr>
          <w:rFonts w:cs="Arial"/>
        </w:rPr>
        <w:t>PC95 value</w:t>
      </w:r>
      <w:r>
        <w:rPr>
          <w:rFonts w:cs="Arial"/>
        </w:rPr>
        <w:t xml:space="preserve"> for a multimodal toxicant that is more sensitive to insects and, thus, where only the insect data have been used in the SSD, </w:t>
      </w:r>
      <w:r w:rsidRPr="00ED32F6">
        <w:rPr>
          <w:rFonts w:cs="Arial"/>
        </w:rPr>
        <w:t xml:space="preserve">will protect 95% of </w:t>
      </w:r>
      <w:r>
        <w:rPr>
          <w:rFonts w:cs="Arial"/>
        </w:rPr>
        <w:t xml:space="preserve">insects </w:t>
      </w:r>
      <w:r w:rsidRPr="00ED32F6">
        <w:rPr>
          <w:rFonts w:cs="Arial"/>
        </w:rPr>
        <w:t>and a higher percent</w:t>
      </w:r>
      <w:r>
        <w:rPr>
          <w:rFonts w:cs="Arial"/>
        </w:rPr>
        <w:t>age of other organisms (as they are less sensitive).</w:t>
      </w:r>
    </w:p>
    <w:p w14:paraId="725A7ADC" w14:textId="573EC563" w:rsidR="0093788C" w:rsidRPr="00286ABB" w:rsidRDefault="0093788C" w:rsidP="00BF03D7">
      <w:pPr>
        <w:pStyle w:val="Heading3"/>
      </w:pPr>
      <w:bookmarkStart w:id="40" w:name="_Ref522008106"/>
      <w:bookmarkStart w:id="41" w:name="_Ref522008117"/>
      <w:bookmarkStart w:id="42" w:name="_Ref522008142"/>
      <w:bookmarkStart w:id="43" w:name="_Toc528707854"/>
      <w:r w:rsidRPr="00BF03D7">
        <w:t>Determine</w:t>
      </w:r>
      <w:r w:rsidRPr="00286ABB">
        <w:t xml:space="preserve"> the reliability of the guideline values</w:t>
      </w:r>
      <w:bookmarkEnd w:id="40"/>
      <w:bookmarkEnd w:id="41"/>
      <w:bookmarkEnd w:id="42"/>
      <w:bookmarkEnd w:id="43"/>
      <w:r w:rsidRPr="00286ABB">
        <w:t xml:space="preserve"> </w:t>
      </w:r>
    </w:p>
    <w:p w14:paraId="14283991" w14:textId="77777777" w:rsidR="0093788C" w:rsidRPr="007C67F1" w:rsidRDefault="0093788C" w:rsidP="0093788C">
      <w:r w:rsidRPr="007C67F1">
        <w:t xml:space="preserve">The classification scheme for </w:t>
      </w:r>
      <w:r>
        <w:t xml:space="preserve">assigning </w:t>
      </w:r>
      <w:r w:rsidRPr="007C67F1">
        <w:t xml:space="preserve">the reliability of </w:t>
      </w:r>
      <w:r>
        <w:t>GVs</w:t>
      </w:r>
      <w:r w:rsidRPr="007C67F1">
        <w:t xml:space="preserve"> </w:t>
      </w:r>
      <w:r>
        <w:t>derived using the SSD method</w:t>
      </w:r>
      <w:r w:rsidRPr="007C67F1">
        <w:t xml:space="preserve"> is based on three factors: </w:t>
      </w:r>
    </w:p>
    <w:p w14:paraId="66353C07" w14:textId="41276BF4" w:rsidR="0093788C" w:rsidRPr="007C67F1" w:rsidRDefault="0093788C" w:rsidP="0093788C">
      <w:pPr>
        <w:pStyle w:val="ListNumber"/>
        <w:numPr>
          <w:ilvl w:val="0"/>
          <w:numId w:val="31"/>
        </w:numPr>
      </w:pPr>
      <w:r w:rsidRPr="007C67F1">
        <w:t>the number of species for which toxicity data are available (</w:t>
      </w:r>
      <w:r w:rsidR="00506746">
        <w:t>that is</w:t>
      </w:r>
      <w:r>
        <w:t xml:space="preserve"> </w:t>
      </w:r>
      <w:r w:rsidRPr="007C67F1">
        <w:t xml:space="preserve">5–7, 8–14 </w:t>
      </w:r>
      <w:r>
        <w:t>or ≥</w:t>
      </w:r>
      <w:r w:rsidRPr="007C67F1">
        <w:t xml:space="preserve">15) </w:t>
      </w:r>
    </w:p>
    <w:p w14:paraId="234CB5E8" w14:textId="6640CA3A" w:rsidR="0093788C" w:rsidRPr="007C67F1" w:rsidRDefault="0093788C" w:rsidP="0093788C">
      <w:pPr>
        <w:pStyle w:val="ListNumber"/>
      </w:pPr>
      <w:r w:rsidRPr="007C67F1">
        <w:t xml:space="preserve">the type of toxicity data (chronic, a mixture of chronic and </w:t>
      </w:r>
      <w:r>
        <w:t>converted acute</w:t>
      </w:r>
      <w:r w:rsidRPr="007C67F1">
        <w:t xml:space="preserve">, </w:t>
      </w:r>
      <w:r>
        <w:t>a mixture of chronic fresh and chronic marine data, or</w:t>
      </w:r>
      <w:r w:rsidRPr="007C67F1">
        <w:t xml:space="preserve"> only </w:t>
      </w:r>
      <w:r>
        <w:t>converted acute</w:t>
      </w:r>
      <w:r w:rsidRPr="007C67F1">
        <w:t xml:space="preserve"> values) </w:t>
      </w:r>
    </w:p>
    <w:p w14:paraId="50EB4532" w14:textId="679E726A" w:rsidR="0093788C" w:rsidRPr="007C67F1" w:rsidRDefault="0093788C" w:rsidP="0093788C">
      <w:pPr>
        <w:pStyle w:val="ListNumber"/>
      </w:pPr>
      <w:r w:rsidRPr="007C67F1">
        <w:t>a visual assessment of the fit of the SSD to the toxicity data (</w:t>
      </w:r>
      <w:r w:rsidR="00506746">
        <w:t>that is</w:t>
      </w:r>
      <w:r>
        <w:t xml:space="preserve"> </w:t>
      </w:r>
      <w:r w:rsidRPr="007E6937">
        <w:t>good or poor</w:t>
      </w:r>
      <w:r w:rsidRPr="007C67F1">
        <w:t xml:space="preserve">). </w:t>
      </w:r>
    </w:p>
    <w:p w14:paraId="6CCA66AE" w14:textId="333371FA" w:rsidR="0093788C" w:rsidRPr="00A21CD3" w:rsidRDefault="0093788C" w:rsidP="00BC7DB0">
      <w:pPr>
        <w:spacing w:after="0" w:line="240" w:lineRule="auto"/>
        <w:rPr>
          <w:rFonts w:cs="Arial"/>
        </w:rPr>
      </w:pPr>
      <w:r w:rsidRPr="007C67F1">
        <w:lastRenderedPageBreak/>
        <w:t xml:space="preserve">There are </w:t>
      </w:r>
      <w:r w:rsidRPr="007E58ED">
        <w:t xml:space="preserve">six classes of reliability: very high, high, moderate, low and very low, with </w:t>
      </w:r>
      <w:r>
        <w:t>the</w:t>
      </w:r>
      <w:r w:rsidRPr="007E58ED">
        <w:t xml:space="preserve"> sixth class of unknown reliability</w:t>
      </w:r>
      <w:r>
        <w:t xml:space="preserve"> being assigned to GVs derived using the AF method (see Section</w:t>
      </w:r>
      <w:r w:rsidR="001F7D62">
        <w:t xml:space="preserve"> 1.1</w:t>
      </w:r>
      <w:r>
        <w:t>)</w:t>
      </w:r>
      <w:r w:rsidRPr="007C67F1">
        <w:t xml:space="preserve">. The reliability of </w:t>
      </w:r>
      <w:r>
        <w:t>GVs</w:t>
      </w:r>
      <w:r w:rsidRPr="007C67F1">
        <w:t xml:space="preserve"> </w:t>
      </w:r>
      <w:r>
        <w:t>associated with</w:t>
      </w:r>
      <w:r w:rsidRPr="007C67F1">
        <w:t xml:space="preserve"> various combinations of these three factors is presented in</w:t>
      </w:r>
      <w:r w:rsidR="00BC7DB0">
        <w:t xml:space="preserve"> Table 7</w:t>
      </w:r>
      <w:r w:rsidRPr="007C67F1">
        <w:t>.</w:t>
      </w:r>
      <w:r>
        <w:t xml:space="preserve"> </w:t>
      </w:r>
      <w:r w:rsidRPr="00A21CD3">
        <w:rPr>
          <w:rFonts w:cs="Arial"/>
        </w:rPr>
        <w:t>It is recognised that there are other factors that are not considered in the assessment of GV reliability that may affect the accuracy of the GV. Two such factors, and appropriate caveats that should accompany the reliability classification if applicable to the chemical being assessed, are:</w:t>
      </w:r>
    </w:p>
    <w:p w14:paraId="2BD2010C" w14:textId="77777777" w:rsidR="0093788C" w:rsidRPr="00A21CD3" w:rsidRDefault="0093788C" w:rsidP="0093788C">
      <w:pPr>
        <w:rPr>
          <w:rFonts w:cs="Arial"/>
        </w:rPr>
      </w:pPr>
      <w:r w:rsidRPr="00A21CD3">
        <w:rPr>
          <w:rFonts w:cs="Arial"/>
          <w:i/>
        </w:rPr>
        <w:t>Example 1.</w:t>
      </w:r>
      <w:r w:rsidRPr="00A21CD3">
        <w:rPr>
          <w:rFonts w:cs="Arial"/>
        </w:rPr>
        <w:t xml:space="preserve"> Toxicity datasets spanning 4 or more orders of magnitude. An appropriate caveat would be that GVs based on data with such a large range of values tend to be highly conservative and uncertain, especially at the 99% species protection level.</w:t>
      </w:r>
    </w:p>
    <w:p w14:paraId="327EE920" w14:textId="77777777" w:rsidR="0093788C" w:rsidRPr="00A21CD3" w:rsidRDefault="0093788C" w:rsidP="0093788C">
      <w:pPr>
        <w:rPr>
          <w:rFonts w:cs="Arial"/>
        </w:rPr>
      </w:pPr>
      <w:r w:rsidRPr="00A21CD3">
        <w:rPr>
          <w:rFonts w:cs="Arial"/>
          <w:i/>
        </w:rPr>
        <w:t>Example 2.</w:t>
      </w:r>
      <w:r w:rsidRPr="00A21CD3">
        <w:rPr>
          <w:rFonts w:cs="Arial"/>
        </w:rPr>
        <w:t xml:space="preserve"> A </w:t>
      </w:r>
      <w:r>
        <w:rPr>
          <w:rFonts w:cs="Arial"/>
        </w:rPr>
        <w:t>heavy</w:t>
      </w:r>
      <w:r w:rsidRPr="00A21CD3">
        <w:rPr>
          <w:rFonts w:cs="Arial"/>
        </w:rPr>
        <w:t xml:space="preserve"> reliance on standard, single-generation toxicity studies for </w:t>
      </w:r>
      <w:r w:rsidRPr="00A21CD3">
        <w:rPr>
          <w:rFonts w:cs="Arial"/>
          <w:szCs w:val="30"/>
        </w:rPr>
        <w:t>persistent, bioaccumulative and toxic (</w:t>
      </w:r>
      <w:r w:rsidRPr="00A21CD3">
        <w:rPr>
          <w:rFonts w:cs="Arial"/>
        </w:rPr>
        <w:t xml:space="preserve">PBT) </w:t>
      </w:r>
      <w:r w:rsidRPr="00783024">
        <w:rPr>
          <w:rFonts w:cs="Arial"/>
        </w:rPr>
        <w:t>chemicals</w:t>
      </w:r>
      <w:r w:rsidRPr="00A21CD3">
        <w:rPr>
          <w:rFonts w:cs="Arial"/>
        </w:rPr>
        <w:t>. An appropriate caveat would be that GVs for PBT substances that are not based on multi-generation tests are likely to not provide sufficient protection to aquatic ecosystems.</w:t>
      </w:r>
    </w:p>
    <w:p w14:paraId="3FCAEF5A" w14:textId="380300F6" w:rsidR="005A5D2E" w:rsidRDefault="0093788C" w:rsidP="00BC7DB0">
      <w:pPr>
        <w:rPr>
          <w:rFonts w:eastAsiaTheme="majorEastAsia" w:cstheme="majorBidi"/>
          <w:b/>
          <w:bCs/>
          <w:color w:val="000000" w:themeColor="text1"/>
          <w:szCs w:val="18"/>
        </w:rPr>
      </w:pPr>
      <w:r w:rsidRPr="00A21CD3">
        <w:t>In the event that other factors are deemed to significantly affect the accuracy of the GVs, then similarly appropriate caveats should be provided.</w:t>
      </w:r>
      <w:bookmarkStart w:id="44" w:name="_Ref520276839"/>
    </w:p>
    <w:p w14:paraId="3B3FC4F7" w14:textId="01FF7227" w:rsidR="0093788C" w:rsidRPr="00EB5FA8" w:rsidRDefault="006F5541" w:rsidP="0093788C">
      <w:pPr>
        <w:pStyle w:val="Caption"/>
        <w:rPr>
          <w:sz w:val="20"/>
        </w:rPr>
      </w:pPr>
      <w:r>
        <w:t xml:space="preserve">Table </w:t>
      </w:r>
      <w:r w:rsidR="004E2C54">
        <w:rPr>
          <w:noProof/>
        </w:rPr>
        <w:fldChar w:fldCharType="begin"/>
      </w:r>
      <w:r w:rsidR="004E2C54">
        <w:rPr>
          <w:noProof/>
        </w:rPr>
        <w:instrText xml:space="preserve"> SEQ Table \* ARABIC </w:instrText>
      </w:r>
      <w:r w:rsidR="004E2C54">
        <w:rPr>
          <w:noProof/>
        </w:rPr>
        <w:fldChar w:fldCharType="separate"/>
      </w:r>
      <w:r w:rsidR="003A51C3">
        <w:rPr>
          <w:noProof/>
        </w:rPr>
        <w:t>7</w:t>
      </w:r>
      <w:r w:rsidR="004E2C54">
        <w:rPr>
          <w:noProof/>
        </w:rPr>
        <w:fldChar w:fldCharType="end"/>
      </w:r>
      <w:bookmarkEnd w:id="44"/>
      <w:r>
        <w:t xml:space="preserve"> </w:t>
      </w:r>
      <w:r w:rsidR="0093788C" w:rsidRPr="0052381A">
        <w:t xml:space="preserve">Classification </w:t>
      </w:r>
      <w:r w:rsidR="005C560F">
        <w:t>of</w:t>
      </w:r>
      <w:r w:rsidR="0093788C" w:rsidRPr="0052381A">
        <w:t xml:space="preserve"> the reliability of guideline values using the SSD method</w:t>
      </w:r>
    </w:p>
    <w:tbl>
      <w:tblPr>
        <w:tblW w:w="5000" w:type="pct"/>
        <w:tblBorders>
          <w:top w:val="single" w:sz="8" w:space="0" w:color="auto"/>
          <w:bottom w:val="single" w:sz="8" w:space="0" w:color="auto"/>
        </w:tblBorders>
        <w:tblCellMar>
          <w:left w:w="0" w:type="dxa"/>
          <w:right w:w="0" w:type="dxa"/>
        </w:tblCellMar>
        <w:tblLook w:val="00A0" w:firstRow="1" w:lastRow="0" w:firstColumn="1" w:lastColumn="0" w:noHBand="0" w:noVBand="0"/>
        <w:tblCaption w:val="Classification of the reliability of guideline values using the SSD method"/>
        <w:tblDescription w:val="Table shows the classification system to determine the reliability of the guideline values. The sample size of each data type is rated according to the adequacy of sample size. Depending on the adequacy of the fit in the SSD, the guideline value is rated good or poor. The reliability of the guideline value is then rated as very high, high, moderate, low or very low."/>
      </w:tblPr>
      <w:tblGrid>
        <w:gridCol w:w="1102"/>
        <w:gridCol w:w="3478"/>
        <w:gridCol w:w="1593"/>
        <w:gridCol w:w="1593"/>
        <w:gridCol w:w="1304"/>
      </w:tblGrid>
      <w:tr w:rsidR="0093788C" w:rsidRPr="007C67F1" w14:paraId="06116DDC" w14:textId="77777777" w:rsidTr="002B2EA5">
        <w:trPr>
          <w:tblHeader/>
        </w:trPr>
        <w:tc>
          <w:tcPr>
            <w:tcW w:w="607" w:type="pct"/>
            <w:tcBorders>
              <w:top w:val="single" w:sz="8" w:space="0" w:color="auto"/>
              <w:bottom w:val="single" w:sz="8" w:space="0" w:color="auto"/>
            </w:tcBorders>
            <w:shd w:val="clear" w:color="auto" w:fill="336699"/>
            <w:tcMar>
              <w:top w:w="0" w:type="dxa"/>
              <w:left w:w="108" w:type="dxa"/>
              <w:bottom w:w="0" w:type="dxa"/>
              <w:right w:w="108" w:type="dxa"/>
            </w:tcMar>
            <w:vAlign w:val="center"/>
          </w:tcPr>
          <w:p w14:paraId="18741D09" w14:textId="77777777" w:rsidR="0093788C" w:rsidRPr="00297549" w:rsidRDefault="0093788C" w:rsidP="002B2EA5">
            <w:pPr>
              <w:pStyle w:val="TableHeading"/>
              <w:rPr>
                <w:color w:val="FFFFFF" w:themeColor="background1"/>
              </w:rPr>
            </w:pPr>
            <w:r w:rsidRPr="00297549">
              <w:rPr>
                <w:color w:val="FFFFFF" w:themeColor="background1"/>
              </w:rPr>
              <w:t>SAMPLE SIZE</w:t>
            </w:r>
            <w:r w:rsidRPr="00297549">
              <w:rPr>
                <w:color w:val="FFFFFF" w:themeColor="background1"/>
                <w:vertAlign w:val="superscript"/>
              </w:rPr>
              <w:t>a</w:t>
            </w:r>
          </w:p>
        </w:tc>
        <w:tc>
          <w:tcPr>
            <w:tcW w:w="1917" w:type="pct"/>
            <w:tcBorders>
              <w:top w:val="single" w:sz="8" w:space="0" w:color="auto"/>
              <w:bottom w:val="single" w:sz="8" w:space="0" w:color="auto"/>
            </w:tcBorders>
            <w:shd w:val="clear" w:color="auto" w:fill="336699"/>
            <w:tcMar>
              <w:top w:w="0" w:type="dxa"/>
              <w:left w:w="108" w:type="dxa"/>
              <w:bottom w:w="0" w:type="dxa"/>
              <w:right w:w="108" w:type="dxa"/>
            </w:tcMar>
            <w:vAlign w:val="center"/>
          </w:tcPr>
          <w:p w14:paraId="398AABED" w14:textId="77777777" w:rsidR="0093788C" w:rsidRPr="00297549" w:rsidRDefault="0093788C" w:rsidP="002B2EA5">
            <w:pPr>
              <w:pStyle w:val="TableHeading"/>
              <w:rPr>
                <w:color w:val="FFFFFF" w:themeColor="background1"/>
              </w:rPr>
            </w:pPr>
            <w:r w:rsidRPr="00297549">
              <w:rPr>
                <w:color w:val="FFFFFF" w:themeColor="background1"/>
              </w:rPr>
              <w:t>DATA TYPE</w:t>
            </w:r>
          </w:p>
        </w:tc>
        <w:tc>
          <w:tcPr>
            <w:tcW w:w="878" w:type="pct"/>
            <w:tcBorders>
              <w:top w:val="single" w:sz="8" w:space="0" w:color="auto"/>
              <w:bottom w:val="single" w:sz="8" w:space="0" w:color="auto"/>
            </w:tcBorders>
            <w:shd w:val="clear" w:color="auto" w:fill="336699"/>
            <w:vAlign w:val="center"/>
          </w:tcPr>
          <w:p w14:paraId="17F26BC8" w14:textId="77777777" w:rsidR="0093788C" w:rsidRPr="00297549" w:rsidRDefault="0093788C" w:rsidP="002B2EA5">
            <w:pPr>
              <w:pStyle w:val="TableHeading"/>
              <w:rPr>
                <w:color w:val="FFFFFF" w:themeColor="background1"/>
              </w:rPr>
            </w:pPr>
            <w:r w:rsidRPr="00297549">
              <w:rPr>
                <w:color w:val="FFFFFF" w:themeColor="background1"/>
              </w:rPr>
              <w:t>ADEQUACY OF SAMPLE SIZE</w:t>
            </w:r>
          </w:p>
        </w:tc>
        <w:tc>
          <w:tcPr>
            <w:tcW w:w="878" w:type="pct"/>
            <w:tcBorders>
              <w:top w:val="single" w:sz="8" w:space="0" w:color="auto"/>
              <w:bottom w:val="single" w:sz="8" w:space="0" w:color="auto"/>
            </w:tcBorders>
            <w:shd w:val="clear" w:color="auto" w:fill="336699"/>
            <w:vAlign w:val="center"/>
          </w:tcPr>
          <w:p w14:paraId="4A1D927A" w14:textId="77777777" w:rsidR="0093788C" w:rsidRPr="00297549" w:rsidRDefault="0093788C" w:rsidP="002B2EA5">
            <w:pPr>
              <w:pStyle w:val="TableHeading"/>
              <w:rPr>
                <w:color w:val="FFFFFF" w:themeColor="background1"/>
              </w:rPr>
            </w:pPr>
            <w:r w:rsidRPr="00297549">
              <w:rPr>
                <w:color w:val="FFFFFF" w:themeColor="background1"/>
              </w:rPr>
              <w:t>ADEQUACY OF FIT IN SSD</w:t>
            </w:r>
          </w:p>
        </w:tc>
        <w:tc>
          <w:tcPr>
            <w:tcW w:w="719" w:type="pct"/>
            <w:tcBorders>
              <w:top w:val="single" w:sz="8" w:space="0" w:color="auto"/>
              <w:bottom w:val="single" w:sz="8" w:space="0" w:color="auto"/>
            </w:tcBorders>
            <w:shd w:val="clear" w:color="auto" w:fill="336699"/>
            <w:vAlign w:val="center"/>
          </w:tcPr>
          <w:p w14:paraId="6B891C59" w14:textId="77777777" w:rsidR="0093788C" w:rsidRPr="00297549" w:rsidRDefault="0093788C" w:rsidP="002B2EA5">
            <w:pPr>
              <w:pStyle w:val="TableHeading"/>
              <w:rPr>
                <w:color w:val="FFFFFF" w:themeColor="background1"/>
              </w:rPr>
            </w:pPr>
            <w:r w:rsidRPr="00297549">
              <w:rPr>
                <w:color w:val="FFFFFF" w:themeColor="background1"/>
              </w:rPr>
              <w:t>RELIABILITY</w:t>
            </w:r>
          </w:p>
        </w:tc>
      </w:tr>
      <w:tr w:rsidR="0093788C" w:rsidRPr="007C67F1" w14:paraId="10CC2FFB" w14:textId="77777777" w:rsidTr="002B2EA5">
        <w:tc>
          <w:tcPr>
            <w:tcW w:w="607" w:type="pct"/>
            <w:vMerge w:val="restart"/>
            <w:tcBorders>
              <w:top w:val="single" w:sz="8" w:space="0" w:color="auto"/>
            </w:tcBorders>
            <w:tcMar>
              <w:top w:w="0" w:type="dxa"/>
              <w:left w:w="108" w:type="dxa"/>
              <w:bottom w:w="0" w:type="dxa"/>
              <w:right w:w="108" w:type="dxa"/>
            </w:tcMar>
            <w:vAlign w:val="center"/>
          </w:tcPr>
          <w:p w14:paraId="65B03735" w14:textId="77777777" w:rsidR="0093788C" w:rsidRPr="00C64A9A" w:rsidRDefault="0093788C" w:rsidP="002B2EA5">
            <w:pPr>
              <w:pStyle w:val="TableText"/>
            </w:pPr>
            <w:r w:rsidRPr="00C64A9A">
              <w:rPr>
                <w:rFonts w:cs="Calibri"/>
              </w:rPr>
              <w:t>≥</w:t>
            </w:r>
            <w:r w:rsidRPr="00C64A9A">
              <w:t xml:space="preserve">15 </w:t>
            </w:r>
          </w:p>
        </w:tc>
        <w:tc>
          <w:tcPr>
            <w:tcW w:w="1917" w:type="pct"/>
            <w:vMerge w:val="restart"/>
            <w:tcBorders>
              <w:top w:val="single" w:sz="8" w:space="0" w:color="auto"/>
            </w:tcBorders>
            <w:tcMar>
              <w:top w:w="0" w:type="dxa"/>
              <w:left w:w="108" w:type="dxa"/>
              <w:bottom w:w="0" w:type="dxa"/>
              <w:right w:w="108" w:type="dxa"/>
            </w:tcMar>
            <w:vAlign w:val="center"/>
          </w:tcPr>
          <w:p w14:paraId="3442E57D" w14:textId="77777777" w:rsidR="0093788C" w:rsidRPr="00C64A9A" w:rsidRDefault="0093788C" w:rsidP="002B2EA5">
            <w:pPr>
              <w:pStyle w:val="TableText"/>
            </w:pPr>
            <w:r w:rsidRPr="00C64A9A">
              <w:t>Chronic</w:t>
            </w:r>
            <w:r w:rsidR="008A3E12" w:rsidRPr="008A3E12">
              <w:rPr>
                <w:vertAlign w:val="superscript"/>
              </w:rPr>
              <w:t>b</w:t>
            </w:r>
          </w:p>
        </w:tc>
        <w:tc>
          <w:tcPr>
            <w:tcW w:w="878" w:type="pct"/>
            <w:vMerge w:val="restart"/>
            <w:tcBorders>
              <w:top w:val="single" w:sz="8" w:space="0" w:color="auto"/>
              <w:bottom w:val="nil"/>
            </w:tcBorders>
            <w:vAlign w:val="center"/>
          </w:tcPr>
          <w:p w14:paraId="056AC235" w14:textId="77777777" w:rsidR="0093788C" w:rsidRPr="00C64A9A" w:rsidRDefault="0093788C" w:rsidP="002B2EA5">
            <w:pPr>
              <w:pStyle w:val="TableText"/>
            </w:pPr>
            <w:r w:rsidRPr="00C64A9A">
              <w:t>Preferred</w:t>
            </w:r>
          </w:p>
        </w:tc>
        <w:tc>
          <w:tcPr>
            <w:tcW w:w="878" w:type="pct"/>
            <w:tcBorders>
              <w:top w:val="single" w:sz="8" w:space="0" w:color="auto"/>
              <w:bottom w:val="nil"/>
            </w:tcBorders>
            <w:vAlign w:val="center"/>
          </w:tcPr>
          <w:p w14:paraId="6BA91DE7" w14:textId="77777777" w:rsidR="0093788C" w:rsidRPr="00C64A9A" w:rsidRDefault="0093788C" w:rsidP="002B2EA5">
            <w:pPr>
              <w:pStyle w:val="TableText"/>
              <w:rPr>
                <w:color w:val="4F81BD"/>
              </w:rPr>
            </w:pPr>
            <w:r w:rsidRPr="00C64A9A">
              <w:t>Good</w:t>
            </w:r>
          </w:p>
        </w:tc>
        <w:tc>
          <w:tcPr>
            <w:tcW w:w="719" w:type="pct"/>
            <w:tcBorders>
              <w:top w:val="single" w:sz="8" w:space="0" w:color="auto"/>
              <w:bottom w:val="nil"/>
            </w:tcBorders>
            <w:vAlign w:val="center"/>
          </w:tcPr>
          <w:p w14:paraId="51ED1F07" w14:textId="77777777" w:rsidR="0093788C" w:rsidRPr="00C64A9A" w:rsidRDefault="0093788C" w:rsidP="002B2EA5">
            <w:pPr>
              <w:pStyle w:val="TableText"/>
            </w:pPr>
            <w:r w:rsidRPr="00C64A9A">
              <w:t>Very high</w:t>
            </w:r>
          </w:p>
        </w:tc>
      </w:tr>
      <w:tr w:rsidR="0093788C" w:rsidRPr="007C67F1" w14:paraId="186ECBE0" w14:textId="77777777" w:rsidTr="002B2EA5">
        <w:tc>
          <w:tcPr>
            <w:tcW w:w="607" w:type="pct"/>
            <w:vMerge/>
            <w:tcBorders>
              <w:bottom w:val="single" w:sz="8" w:space="0" w:color="auto"/>
            </w:tcBorders>
            <w:tcMar>
              <w:top w:w="0" w:type="dxa"/>
              <w:left w:w="108" w:type="dxa"/>
              <w:bottom w:w="0" w:type="dxa"/>
              <w:right w:w="108" w:type="dxa"/>
            </w:tcMar>
            <w:vAlign w:val="center"/>
          </w:tcPr>
          <w:p w14:paraId="04595AE6" w14:textId="77777777" w:rsidR="0093788C" w:rsidRPr="00C64A9A" w:rsidRDefault="0093788C" w:rsidP="002B2EA5">
            <w:pPr>
              <w:pStyle w:val="TableText"/>
            </w:pPr>
          </w:p>
        </w:tc>
        <w:tc>
          <w:tcPr>
            <w:tcW w:w="1917" w:type="pct"/>
            <w:vMerge/>
            <w:tcMar>
              <w:top w:w="0" w:type="dxa"/>
              <w:left w:w="108" w:type="dxa"/>
              <w:bottom w:w="0" w:type="dxa"/>
              <w:right w:w="108" w:type="dxa"/>
            </w:tcMar>
            <w:vAlign w:val="center"/>
          </w:tcPr>
          <w:p w14:paraId="7300CB32" w14:textId="77777777" w:rsidR="0093788C" w:rsidRPr="00C64A9A" w:rsidRDefault="0093788C" w:rsidP="002B2EA5">
            <w:pPr>
              <w:pStyle w:val="TableText"/>
            </w:pPr>
          </w:p>
        </w:tc>
        <w:tc>
          <w:tcPr>
            <w:tcW w:w="878" w:type="pct"/>
            <w:vMerge/>
            <w:tcBorders>
              <w:top w:val="nil"/>
              <w:bottom w:val="single" w:sz="8" w:space="0" w:color="auto"/>
            </w:tcBorders>
            <w:vAlign w:val="center"/>
          </w:tcPr>
          <w:p w14:paraId="00802C5D" w14:textId="77777777" w:rsidR="0093788C" w:rsidRPr="00C64A9A" w:rsidRDefault="0093788C" w:rsidP="002B2EA5">
            <w:pPr>
              <w:pStyle w:val="TableText"/>
            </w:pPr>
          </w:p>
        </w:tc>
        <w:tc>
          <w:tcPr>
            <w:tcW w:w="878" w:type="pct"/>
            <w:tcBorders>
              <w:top w:val="nil"/>
              <w:bottom w:val="single" w:sz="8" w:space="0" w:color="auto"/>
            </w:tcBorders>
            <w:vAlign w:val="center"/>
          </w:tcPr>
          <w:p w14:paraId="50328E2D" w14:textId="77777777" w:rsidR="0093788C" w:rsidRPr="00C64A9A" w:rsidRDefault="0093788C" w:rsidP="002B2EA5">
            <w:pPr>
              <w:pStyle w:val="TableText"/>
            </w:pPr>
            <w:r w:rsidRPr="00C64A9A">
              <w:t>Poor</w:t>
            </w:r>
          </w:p>
        </w:tc>
        <w:tc>
          <w:tcPr>
            <w:tcW w:w="719" w:type="pct"/>
            <w:tcBorders>
              <w:top w:val="nil"/>
              <w:bottom w:val="single" w:sz="8" w:space="0" w:color="auto"/>
            </w:tcBorders>
            <w:vAlign w:val="center"/>
          </w:tcPr>
          <w:p w14:paraId="3E853C80" w14:textId="77777777" w:rsidR="0093788C" w:rsidRPr="00C64A9A" w:rsidRDefault="0093788C" w:rsidP="002B2EA5">
            <w:pPr>
              <w:pStyle w:val="TableText"/>
            </w:pPr>
            <w:r w:rsidRPr="00C64A9A">
              <w:t>Moderate</w:t>
            </w:r>
          </w:p>
        </w:tc>
      </w:tr>
      <w:tr w:rsidR="0093788C" w:rsidRPr="007C67F1" w14:paraId="6C36A349" w14:textId="77777777" w:rsidTr="002B2EA5">
        <w:tc>
          <w:tcPr>
            <w:tcW w:w="607" w:type="pct"/>
            <w:vMerge w:val="restart"/>
            <w:tcBorders>
              <w:top w:val="single" w:sz="8" w:space="0" w:color="auto"/>
              <w:bottom w:val="single" w:sz="8" w:space="0" w:color="auto"/>
            </w:tcBorders>
            <w:tcMar>
              <w:top w:w="0" w:type="dxa"/>
              <w:left w:w="108" w:type="dxa"/>
              <w:bottom w:w="0" w:type="dxa"/>
              <w:right w:w="108" w:type="dxa"/>
            </w:tcMar>
            <w:vAlign w:val="center"/>
          </w:tcPr>
          <w:p w14:paraId="6D900DE4" w14:textId="77777777" w:rsidR="0093788C" w:rsidRPr="00C64A9A" w:rsidRDefault="0093788C" w:rsidP="002B2EA5">
            <w:pPr>
              <w:pStyle w:val="TableText"/>
            </w:pPr>
            <w:r w:rsidRPr="00C64A9A">
              <w:t>8</w:t>
            </w:r>
            <w:r>
              <w:rPr>
                <w:rFonts w:cs="Arial"/>
              </w:rPr>
              <w:t>–</w:t>
            </w:r>
            <w:r w:rsidRPr="00C64A9A">
              <w:t xml:space="preserve">14 </w:t>
            </w:r>
          </w:p>
        </w:tc>
        <w:tc>
          <w:tcPr>
            <w:tcW w:w="1917" w:type="pct"/>
            <w:vMerge/>
            <w:tcMar>
              <w:top w:w="0" w:type="dxa"/>
              <w:left w:w="108" w:type="dxa"/>
              <w:bottom w:w="0" w:type="dxa"/>
              <w:right w:w="108" w:type="dxa"/>
            </w:tcMar>
            <w:vAlign w:val="center"/>
          </w:tcPr>
          <w:p w14:paraId="4A71C28A" w14:textId="77777777" w:rsidR="0093788C" w:rsidRPr="00C64A9A" w:rsidRDefault="0093788C" w:rsidP="002B2EA5">
            <w:pPr>
              <w:pStyle w:val="TableText"/>
            </w:pPr>
          </w:p>
        </w:tc>
        <w:tc>
          <w:tcPr>
            <w:tcW w:w="878" w:type="pct"/>
            <w:vMerge w:val="restart"/>
            <w:tcBorders>
              <w:top w:val="single" w:sz="8" w:space="0" w:color="auto"/>
              <w:bottom w:val="nil"/>
            </w:tcBorders>
            <w:vAlign w:val="center"/>
          </w:tcPr>
          <w:p w14:paraId="0940F264" w14:textId="77777777" w:rsidR="0093788C" w:rsidRPr="00C64A9A" w:rsidRDefault="0093788C" w:rsidP="002B2EA5">
            <w:pPr>
              <w:pStyle w:val="TableText"/>
            </w:pPr>
            <w:r w:rsidRPr="00C64A9A">
              <w:t>Good</w:t>
            </w:r>
          </w:p>
        </w:tc>
        <w:tc>
          <w:tcPr>
            <w:tcW w:w="878" w:type="pct"/>
            <w:tcBorders>
              <w:top w:val="single" w:sz="8" w:space="0" w:color="auto"/>
              <w:bottom w:val="nil"/>
            </w:tcBorders>
            <w:vAlign w:val="center"/>
          </w:tcPr>
          <w:p w14:paraId="1B9F9A08" w14:textId="77777777" w:rsidR="0093788C" w:rsidRPr="00C64A9A" w:rsidRDefault="0093788C" w:rsidP="002B2EA5">
            <w:pPr>
              <w:pStyle w:val="TableText"/>
            </w:pPr>
            <w:r w:rsidRPr="00C64A9A">
              <w:t>Good</w:t>
            </w:r>
          </w:p>
        </w:tc>
        <w:tc>
          <w:tcPr>
            <w:tcW w:w="719" w:type="pct"/>
            <w:tcBorders>
              <w:top w:val="single" w:sz="8" w:space="0" w:color="auto"/>
              <w:bottom w:val="nil"/>
            </w:tcBorders>
            <w:vAlign w:val="center"/>
          </w:tcPr>
          <w:p w14:paraId="54E4E51E" w14:textId="77777777" w:rsidR="0093788C" w:rsidRPr="00C64A9A" w:rsidRDefault="0093788C" w:rsidP="002B2EA5">
            <w:pPr>
              <w:pStyle w:val="TableText"/>
            </w:pPr>
            <w:r w:rsidRPr="00C64A9A">
              <w:t>High</w:t>
            </w:r>
          </w:p>
        </w:tc>
      </w:tr>
      <w:tr w:rsidR="0093788C" w:rsidRPr="007C67F1" w14:paraId="3185D7BE" w14:textId="77777777" w:rsidTr="002B2EA5">
        <w:tc>
          <w:tcPr>
            <w:tcW w:w="607" w:type="pct"/>
            <w:vMerge/>
            <w:tcBorders>
              <w:top w:val="nil"/>
              <w:bottom w:val="single" w:sz="8" w:space="0" w:color="auto"/>
            </w:tcBorders>
            <w:tcMar>
              <w:top w:w="0" w:type="dxa"/>
              <w:left w:w="108" w:type="dxa"/>
              <w:bottom w:w="0" w:type="dxa"/>
              <w:right w:w="108" w:type="dxa"/>
            </w:tcMar>
            <w:vAlign w:val="center"/>
          </w:tcPr>
          <w:p w14:paraId="07231D3C" w14:textId="77777777" w:rsidR="0093788C" w:rsidRPr="00C64A9A" w:rsidRDefault="0093788C" w:rsidP="002B2EA5">
            <w:pPr>
              <w:pStyle w:val="TableText"/>
            </w:pPr>
          </w:p>
        </w:tc>
        <w:tc>
          <w:tcPr>
            <w:tcW w:w="1917" w:type="pct"/>
            <w:vMerge/>
            <w:tcMar>
              <w:top w:w="0" w:type="dxa"/>
              <w:left w:w="108" w:type="dxa"/>
              <w:bottom w:w="0" w:type="dxa"/>
              <w:right w:w="108" w:type="dxa"/>
            </w:tcMar>
            <w:vAlign w:val="center"/>
          </w:tcPr>
          <w:p w14:paraId="6925480F" w14:textId="77777777" w:rsidR="0093788C" w:rsidRPr="00C64A9A" w:rsidRDefault="0093788C" w:rsidP="002B2EA5">
            <w:pPr>
              <w:pStyle w:val="TableText"/>
            </w:pPr>
          </w:p>
        </w:tc>
        <w:tc>
          <w:tcPr>
            <w:tcW w:w="878" w:type="pct"/>
            <w:vMerge/>
            <w:tcBorders>
              <w:top w:val="nil"/>
              <w:bottom w:val="single" w:sz="8" w:space="0" w:color="auto"/>
            </w:tcBorders>
            <w:vAlign w:val="center"/>
          </w:tcPr>
          <w:p w14:paraId="564A494E" w14:textId="77777777" w:rsidR="0093788C" w:rsidRPr="00C64A9A" w:rsidRDefault="0093788C" w:rsidP="002B2EA5">
            <w:pPr>
              <w:pStyle w:val="TableText"/>
            </w:pPr>
          </w:p>
        </w:tc>
        <w:tc>
          <w:tcPr>
            <w:tcW w:w="878" w:type="pct"/>
            <w:tcBorders>
              <w:top w:val="nil"/>
              <w:bottom w:val="single" w:sz="8" w:space="0" w:color="auto"/>
            </w:tcBorders>
            <w:vAlign w:val="center"/>
          </w:tcPr>
          <w:p w14:paraId="7AEB17B7" w14:textId="77777777" w:rsidR="0093788C" w:rsidRPr="00C64A9A" w:rsidRDefault="0093788C" w:rsidP="002B2EA5">
            <w:pPr>
              <w:pStyle w:val="TableText"/>
            </w:pPr>
            <w:r w:rsidRPr="00C64A9A">
              <w:t>Poor</w:t>
            </w:r>
          </w:p>
        </w:tc>
        <w:tc>
          <w:tcPr>
            <w:tcW w:w="719" w:type="pct"/>
            <w:tcBorders>
              <w:top w:val="nil"/>
              <w:bottom w:val="single" w:sz="8" w:space="0" w:color="auto"/>
            </w:tcBorders>
            <w:vAlign w:val="center"/>
          </w:tcPr>
          <w:p w14:paraId="27F9B447" w14:textId="77777777" w:rsidR="0093788C" w:rsidRPr="00C64A9A" w:rsidRDefault="0093788C" w:rsidP="002B2EA5">
            <w:pPr>
              <w:pStyle w:val="TableText"/>
            </w:pPr>
            <w:r w:rsidRPr="00C64A9A">
              <w:t>Moderate</w:t>
            </w:r>
          </w:p>
        </w:tc>
      </w:tr>
      <w:tr w:rsidR="0093788C" w:rsidRPr="007C67F1" w14:paraId="26FCECE2" w14:textId="77777777" w:rsidTr="002B2EA5">
        <w:tc>
          <w:tcPr>
            <w:tcW w:w="607" w:type="pct"/>
            <w:vMerge w:val="restart"/>
            <w:tcBorders>
              <w:top w:val="single" w:sz="8" w:space="0" w:color="auto"/>
            </w:tcBorders>
            <w:tcMar>
              <w:top w:w="0" w:type="dxa"/>
              <w:left w:w="108" w:type="dxa"/>
              <w:bottom w:w="0" w:type="dxa"/>
              <w:right w:w="108" w:type="dxa"/>
            </w:tcMar>
            <w:vAlign w:val="center"/>
          </w:tcPr>
          <w:p w14:paraId="76B26697" w14:textId="77777777" w:rsidR="0093788C" w:rsidRPr="00C64A9A" w:rsidRDefault="0093788C" w:rsidP="002B2EA5">
            <w:pPr>
              <w:pStyle w:val="TableText"/>
            </w:pPr>
            <w:r w:rsidRPr="00C64A9A">
              <w:t>5</w:t>
            </w:r>
            <w:r>
              <w:rPr>
                <w:rFonts w:cs="Arial"/>
              </w:rPr>
              <w:t>–</w:t>
            </w:r>
            <w:r w:rsidRPr="00C64A9A">
              <w:t xml:space="preserve">7 </w:t>
            </w:r>
          </w:p>
        </w:tc>
        <w:tc>
          <w:tcPr>
            <w:tcW w:w="1917" w:type="pct"/>
            <w:vMerge/>
            <w:tcMar>
              <w:top w:w="0" w:type="dxa"/>
              <w:left w:w="108" w:type="dxa"/>
              <w:bottom w:w="0" w:type="dxa"/>
              <w:right w:w="108" w:type="dxa"/>
            </w:tcMar>
            <w:vAlign w:val="center"/>
          </w:tcPr>
          <w:p w14:paraId="3516B581" w14:textId="77777777" w:rsidR="0093788C" w:rsidRPr="00C64A9A" w:rsidRDefault="0093788C" w:rsidP="002B2EA5">
            <w:pPr>
              <w:pStyle w:val="TableText"/>
            </w:pPr>
          </w:p>
        </w:tc>
        <w:tc>
          <w:tcPr>
            <w:tcW w:w="878" w:type="pct"/>
            <w:vMerge w:val="restart"/>
            <w:tcBorders>
              <w:top w:val="single" w:sz="8" w:space="0" w:color="auto"/>
            </w:tcBorders>
            <w:vAlign w:val="center"/>
          </w:tcPr>
          <w:p w14:paraId="433DD913" w14:textId="77777777" w:rsidR="0093788C" w:rsidRPr="00C64A9A" w:rsidRDefault="0093788C" w:rsidP="002B2EA5">
            <w:pPr>
              <w:pStyle w:val="TableText"/>
            </w:pPr>
            <w:r w:rsidRPr="00C64A9A">
              <w:t>Adequate</w:t>
            </w:r>
          </w:p>
        </w:tc>
        <w:tc>
          <w:tcPr>
            <w:tcW w:w="878" w:type="pct"/>
            <w:tcBorders>
              <w:top w:val="single" w:sz="8" w:space="0" w:color="auto"/>
            </w:tcBorders>
            <w:vAlign w:val="center"/>
          </w:tcPr>
          <w:p w14:paraId="36BD851F" w14:textId="77777777" w:rsidR="0093788C" w:rsidRPr="00C64A9A" w:rsidRDefault="0093788C" w:rsidP="002B2EA5">
            <w:pPr>
              <w:pStyle w:val="TableText"/>
            </w:pPr>
            <w:r w:rsidRPr="00C64A9A">
              <w:t>Good</w:t>
            </w:r>
          </w:p>
        </w:tc>
        <w:tc>
          <w:tcPr>
            <w:tcW w:w="719" w:type="pct"/>
            <w:tcBorders>
              <w:top w:val="single" w:sz="8" w:space="0" w:color="auto"/>
            </w:tcBorders>
            <w:vAlign w:val="center"/>
          </w:tcPr>
          <w:p w14:paraId="1FA8BA39" w14:textId="77777777" w:rsidR="0093788C" w:rsidRPr="00C64A9A" w:rsidRDefault="0093788C" w:rsidP="002B2EA5">
            <w:pPr>
              <w:pStyle w:val="TableText"/>
            </w:pPr>
            <w:r w:rsidRPr="00C64A9A">
              <w:t>Moderate</w:t>
            </w:r>
          </w:p>
        </w:tc>
      </w:tr>
      <w:tr w:rsidR="0093788C" w:rsidRPr="007C67F1" w14:paraId="242007FF" w14:textId="77777777" w:rsidTr="002B2EA5">
        <w:tc>
          <w:tcPr>
            <w:tcW w:w="607" w:type="pct"/>
            <w:vMerge/>
            <w:tcBorders>
              <w:bottom w:val="single" w:sz="4" w:space="0" w:color="auto"/>
            </w:tcBorders>
            <w:tcMar>
              <w:top w:w="0" w:type="dxa"/>
              <w:left w:w="108" w:type="dxa"/>
              <w:bottom w:w="0" w:type="dxa"/>
              <w:right w:w="108" w:type="dxa"/>
            </w:tcMar>
            <w:vAlign w:val="center"/>
          </w:tcPr>
          <w:p w14:paraId="50185B37" w14:textId="77777777" w:rsidR="0093788C" w:rsidRPr="00C64A9A" w:rsidRDefault="0093788C" w:rsidP="002B2EA5">
            <w:pPr>
              <w:pStyle w:val="TableText"/>
            </w:pPr>
          </w:p>
        </w:tc>
        <w:tc>
          <w:tcPr>
            <w:tcW w:w="1917" w:type="pct"/>
            <w:vMerge/>
            <w:tcBorders>
              <w:bottom w:val="single" w:sz="4" w:space="0" w:color="auto"/>
            </w:tcBorders>
            <w:tcMar>
              <w:top w:w="0" w:type="dxa"/>
              <w:left w:w="108" w:type="dxa"/>
              <w:bottom w:w="0" w:type="dxa"/>
              <w:right w:w="108" w:type="dxa"/>
            </w:tcMar>
            <w:vAlign w:val="center"/>
          </w:tcPr>
          <w:p w14:paraId="517020E6" w14:textId="77777777" w:rsidR="0093788C" w:rsidRPr="00C64A9A" w:rsidRDefault="0093788C" w:rsidP="002B2EA5">
            <w:pPr>
              <w:pStyle w:val="TableText"/>
            </w:pPr>
          </w:p>
        </w:tc>
        <w:tc>
          <w:tcPr>
            <w:tcW w:w="878" w:type="pct"/>
            <w:vMerge/>
            <w:tcBorders>
              <w:bottom w:val="single" w:sz="8" w:space="0" w:color="auto"/>
            </w:tcBorders>
            <w:vAlign w:val="center"/>
          </w:tcPr>
          <w:p w14:paraId="55AB022D" w14:textId="77777777" w:rsidR="0093788C" w:rsidRPr="00C64A9A" w:rsidRDefault="0093788C" w:rsidP="002B2EA5">
            <w:pPr>
              <w:pStyle w:val="TableText"/>
            </w:pPr>
          </w:p>
        </w:tc>
        <w:tc>
          <w:tcPr>
            <w:tcW w:w="878" w:type="pct"/>
            <w:tcBorders>
              <w:bottom w:val="single" w:sz="8" w:space="0" w:color="auto"/>
            </w:tcBorders>
            <w:vAlign w:val="center"/>
          </w:tcPr>
          <w:p w14:paraId="1C7F6466" w14:textId="77777777" w:rsidR="0093788C" w:rsidRPr="00C64A9A" w:rsidRDefault="0093788C" w:rsidP="002B2EA5">
            <w:pPr>
              <w:pStyle w:val="TableText"/>
            </w:pPr>
            <w:r w:rsidRPr="00C64A9A">
              <w:t>Poor</w:t>
            </w:r>
          </w:p>
        </w:tc>
        <w:tc>
          <w:tcPr>
            <w:tcW w:w="719" w:type="pct"/>
            <w:tcBorders>
              <w:bottom w:val="single" w:sz="8" w:space="0" w:color="auto"/>
            </w:tcBorders>
            <w:vAlign w:val="center"/>
          </w:tcPr>
          <w:p w14:paraId="5E3B4DAE" w14:textId="77777777" w:rsidR="0093788C" w:rsidRPr="00C64A9A" w:rsidRDefault="0093788C" w:rsidP="002B2EA5">
            <w:pPr>
              <w:pStyle w:val="TableText"/>
            </w:pPr>
            <w:r w:rsidRPr="00C64A9A">
              <w:t>Low</w:t>
            </w:r>
          </w:p>
        </w:tc>
      </w:tr>
      <w:tr w:rsidR="0093788C" w:rsidRPr="007C67F1" w14:paraId="4AE992D4" w14:textId="77777777" w:rsidTr="002B2EA5">
        <w:tc>
          <w:tcPr>
            <w:tcW w:w="607" w:type="pct"/>
            <w:vMerge w:val="restart"/>
            <w:tcBorders>
              <w:top w:val="single" w:sz="4" w:space="0" w:color="auto"/>
              <w:bottom w:val="nil"/>
            </w:tcBorders>
            <w:tcMar>
              <w:top w:w="0" w:type="dxa"/>
              <w:left w:w="108" w:type="dxa"/>
              <w:bottom w:w="0" w:type="dxa"/>
              <w:right w:w="108" w:type="dxa"/>
            </w:tcMar>
            <w:vAlign w:val="center"/>
          </w:tcPr>
          <w:p w14:paraId="7BDF77CE" w14:textId="77777777" w:rsidR="0093788C" w:rsidRPr="00C64A9A" w:rsidRDefault="0093788C" w:rsidP="002B2EA5">
            <w:pPr>
              <w:pStyle w:val="TableText"/>
              <w:keepNext/>
              <w:keepLines/>
            </w:pPr>
            <w:r w:rsidRPr="00C64A9A">
              <w:rPr>
                <w:rFonts w:cs="Calibri"/>
              </w:rPr>
              <w:t>≥</w:t>
            </w:r>
            <w:r w:rsidRPr="00C64A9A">
              <w:t xml:space="preserve">15 </w:t>
            </w:r>
          </w:p>
        </w:tc>
        <w:tc>
          <w:tcPr>
            <w:tcW w:w="1917" w:type="pct"/>
            <w:vMerge w:val="restart"/>
            <w:tcBorders>
              <w:top w:val="single" w:sz="4" w:space="0" w:color="auto"/>
              <w:bottom w:val="single" w:sz="4" w:space="0" w:color="auto"/>
            </w:tcBorders>
            <w:tcMar>
              <w:top w:w="0" w:type="dxa"/>
              <w:left w:w="108" w:type="dxa"/>
              <w:bottom w:w="0" w:type="dxa"/>
              <w:right w:w="108" w:type="dxa"/>
            </w:tcMar>
            <w:vAlign w:val="center"/>
          </w:tcPr>
          <w:p w14:paraId="4704268D" w14:textId="77777777" w:rsidR="0093788C" w:rsidRPr="00C127D4" w:rsidRDefault="0093788C" w:rsidP="002B2EA5">
            <w:pPr>
              <w:pStyle w:val="TableText"/>
              <w:keepNext/>
              <w:keepLines/>
            </w:pPr>
            <w:r w:rsidRPr="00C127D4">
              <w:t>Combined chronic and converted acute</w:t>
            </w:r>
          </w:p>
          <w:p w14:paraId="0547CDDC" w14:textId="77777777" w:rsidR="0093788C" w:rsidRPr="00C127D4" w:rsidRDefault="0093788C" w:rsidP="002B2EA5">
            <w:pPr>
              <w:pStyle w:val="TableText"/>
              <w:keepNext/>
              <w:keepLines/>
            </w:pPr>
            <w:r w:rsidRPr="00C127D4">
              <w:t>or</w:t>
            </w:r>
          </w:p>
          <w:p w14:paraId="2EB13435" w14:textId="3392D590" w:rsidR="00041635" w:rsidRPr="00C64A9A" w:rsidRDefault="0093788C" w:rsidP="002B2EA5">
            <w:pPr>
              <w:pStyle w:val="TableText"/>
              <w:keepNext/>
              <w:keepLines/>
            </w:pPr>
            <w:r w:rsidRPr="00C127D4">
              <w:t xml:space="preserve">Combined chronic fresh and </w:t>
            </w:r>
            <w:r>
              <w:t xml:space="preserve">chronic </w:t>
            </w:r>
            <w:r w:rsidRPr="00C127D4">
              <w:t>marine</w:t>
            </w:r>
          </w:p>
        </w:tc>
        <w:tc>
          <w:tcPr>
            <w:tcW w:w="878" w:type="pct"/>
            <w:vMerge w:val="restart"/>
            <w:tcBorders>
              <w:top w:val="single" w:sz="8" w:space="0" w:color="auto"/>
              <w:bottom w:val="nil"/>
            </w:tcBorders>
            <w:vAlign w:val="center"/>
          </w:tcPr>
          <w:p w14:paraId="5F2CB370" w14:textId="77777777" w:rsidR="0093788C" w:rsidRPr="00C64A9A" w:rsidRDefault="0093788C" w:rsidP="002B2EA5">
            <w:pPr>
              <w:pStyle w:val="TableText"/>
              <w:keepNext/>
              <w:keepLines/>
              <w:rPr>
                <w:highlight w:val="yellow"/>
              </w:rPr>
            </w:pPr>
            <w:r w:rsidRPr="00C64A9A">
              <w:t>Preferred</w:t>
            </w:r>
          </w:p>
        </w:tc>
        <w:tc>
          <w:tcPr>
            <w:tcW w:w="878" w:type="pct"/>
            <w:tcBorders>
              <w:top w:val="single" w:sz="8" w:space="0" w:color="auto"/>
              <w:bottom w:val="nil"/>
            </w:tcBorders>
            <w:vAlign w:val="center"/>
          </w:tcPr>
          <w:p w14:paraId="50ECB5E4" w14:textId="77777777" w:rsidR="0093788C" w:rsidRPr="00C64A9A" w:rsidRDefault="0093788C" w:rsidP="002B2EA5">
            <w:pPr>
              <w:pStyle w:val="TableText"/>
              <w:keepNext/>
              <w:keepLines/>
              <w:rPr>
                <w:color w:val="4F81BD"/>
              </w:rPr>
            </w:pPr>
            <w:r w:rsidRPr="00C64A9A">
              <w:t>Good</w:t>
            </w:r>
          </w:p>
        </w:tc>
        <w:tc>
          <w:tcPr>
            <w:tcW w:w="719" w:type="pct"/>
            <w:tcBorders>
              <w:top w:val="single" w:sz="8" w:space="0" w:color="auto"/>
              <w:bottom w:val="nil"/>
            </w:tcBorders>
            <w:vAlign w:val="center"/>
          </w:tcPr>
          <w:p w14:paraId="240ABC61" w14:textId="77777777" w:rsidR="0093788C" w:rsidRPr="00C64A9A" w:rsidRDefault="0093788C" w:rsidP="002B2EA5">
            <w:pPr>
              <w:pStyle w:val="TableText"/>
              <w:keepNext/>
              <w:keepLines/>
            </w:pPr>
            <w:r w:rsidRPr="00C64A9A">
              <w:t>Moderate</w:t>
            </w:r>
          </w:p>
        </w:tc>
      </w:tr>
      <w:tr w:rsidR="0093788C" w:rsidRPr="007C67F1" w14:paraId="7EBA66F7" w14:textId="77777777" w:rsidTr="002B2EA5">
        <w:trPr>
          <w:trHeight w:val="80"/>
        </w:trPr>
        <w:tc>
          <w:tcPr>
            <w:tcW w:w="607" w:type="pct"/>
            <w:vMerge/>
            <w:tcBorders>
              <w:top w:val="nil"/>
              <w:bottom w:val="single" w:sz="8" w:space="0" w:color="auto"/>
            </w:tcBorders>
            <w:tcMar>
              <w:top w:w="0" w:type="dxa"/>
              <w:left w:w="108" w:type="dxa"/>
              <w:bottom w:w="0" w:type="dxa"/>
              <w:right w:w="108" w:type="dxa"/>
            </w:tcMar>
            <w:vAlign w:val="center"/>
          </w:tcPr>
          <w:p w14:paraId="7DB2B4B1" w14:textId="77777777" w:rsidR="0093788C" w:rsidRPr="00C64A9A" w:rsidRDefault="0093788C" w:rsidP="002B2EA5">
            <w:pPr>
              <w:pStyle w:val="TableText"/>
            </w:pPr>
          </w:p>
        </w:tc>
        <w:tc>
          <w:tcPr>
            <w:tcW w:w="1917" w:type="pct"/>
            <w:vMerge/>
            <w:tcBorders>
              <w:top w:val="single" w:sz="4" w:space="0" w:color="auto"/>
              <w:bottom w:val="single" w:sz="4" w:space="0" w:color="auto"/>
            </w:tcBorders>
            <w:tcMar>
              <w:top w:w="0" w:type="dxa"/>
              <w:left w:w="108" w:type="dxa"/>
              <w:bottom w:w="0" w:type="dxa"/>
              <w:right w:w="108" w:type="dxa"/>
            </w:tcMar>
            <w:vAlign w:val="center"/>
          </w:tcPr>
          <w:p w14:paraId="4BCAD6CC" w14:textId="77777777" w:rsidR="0093788C" w:rsidRPr="00C64A9A" w:rsidRDefault="0093788C" w:rsidP="002B2EA5">
            <w:pPr>
              <w:pStyle w:val="TableText"/>
            </w:pPr>
          </w:p>
        </w:tc>
        <w:tc>
          <w:tcPr>
            <w:tcW w:w="878" w:type="pct"/>
            <w:vMerge/>
            <w:tcBorders>
              <w:top w:val="nil"/>
              <w:bottom w:val="single" w:sz="8" w:space="0" w:color="auto"/>
            </w:tcBorders>
            <w:vAlign w:val="center"/>
          </w:tcPr>
          <w:p w14:paraId="3F9F2A8C" w14:textId="77777777" w:rsidR="0093788C" w:rsidRPr="00C64A9A" w:rsidRDefault="0093788C" w:rsidP="002B2EA5">
            <w:pPr>
              <w:pStyle w:val="TableText"/>
              <w:rPr>
                <w:highlight w:val="yellow"/>
              </w:rPr>
            </w:pPr>
          </w:p>
        </w:tc>
        <w:tc>
          <w:tcPr>
            <w:tcW w:w="878" w:type="pct"/>
            <w:tcBorders>
              <w:top w:val="nil"/>
              <w:bottom w:val="single" w:sz="8" w:space="0" w:color="auto"/>
            </w:tcBorders>
            <w:vAlign w:val="center"/>
          </w:tcPr>
          <w:p w14:paraId="58301FEA" w14:textId="77777777" w:rsidR="0093788C" w:rsidRPr="00C64A9A" w:rsidRDefault="0093788C" w:rsidP="002B2EA5">
            <w:pPr>
              <w:pStyle w:val="TableText"/>
            </w:pPr>
            <w:r w:rsidRPr="00C64A9A">
              <w:t>Poor</w:t>
            </w:r>
          </w:p>
        </w:tc>
        <w:tc>
          <w:tcPr>
            <w:tcW w:w="719" w:type="pct"/>
            <w:tcBorders>
              <w:top w:val="nil"/>
              <w:bottom w:val="single" w:sz="8" w:space="0" w:color="auto"/>
            </w:tcBorders>
            <w:vAlign w:val="center"/>
          </w:tcPr>
          <w:p w14:paraId="494532CB" w14:textId="77777777" w:rsidR="0093788C" w:rsidRPr="00C64A9A" w:rsidRDefault="0093788C" w:rsidP="002B2EA5">
            <w:pPr>
              <w:pStyle w:val="TableText"/>
            </w:pPr>
            <w:r w:rsidRPr="00C64A9A">
              <w:t>Low</w:t>
            </w:r>
          </w:p>
        </w:tc>
      </w:tr>
      <w:tr w:rsidR="0093788C" w:rsidRPr="007C67F1" w14:paraId="43F1335F" w14:textId="77777777" w:rsidTr="002B2EA5">
        <w:tc>
          <w:tcPr>
            <w:tcW w:w="607" w:type="pct"/>
            <w:vMerge w:val="restart"/>
            <w:tcBorders>
              <w:top w:val="single" w:sz="8" w:space="0" w:color="auto"/>
              <w:bottom w:val="single" w:sz="8" w:space="0" w:color="auto"/>
            </w:tcBorders>
            <w:tcMar>
              <w:top w:w="0" w:type="dxa"/>
              <w:left w:w="108" w:type="dxa"/>
              <w:bottom w:w="0" w:type="dxa"/>
              <w:right w:w="108" w:type="dxa"/>
            </w:tcMar>
            <w:vAlign w:val="center"/>
          </w:tcPr>
          <w:p w14:paraId="500D0E09" w14:textId="77777777" w:rsidR="0093788C" w:rsidRPr="00C64A9A" w:rsidRDefault="0093788C" w:rsidP="002B2EA5">
            <w:pPr>
              <w:pStyle w:val="TableText"/>
            </w:pPr>
            <w:r w:rsidRPr="00C64A9A">
              <w:t>8</w:t>
            </w:r>
            <w:r>
              <w:rPr>
                <w:rFonts w:cs="Arial"/>
              </w:rPr>
              <w:t>–</w:t>
            </w:r>
            <w:r w:rsidRPr="00C64A9A">
              <w:t xml:space="preserve">14 </w:t>
            </w:r>
          </w:p>
        </w:tc>
        <w:tc>
          <w:tcPr>
            <w:tcW w:w="1917" w:type="pct"/>
            <w:vMerge/>
            <w:tcBorders>
              <w:top w:val="single" w:sz="4" w:space="0" w:color="auto"/>
              <w:bottom w:val="single" w:sz="4" w:space="0" w:color="auto"/>
            </w:tcBorders>
            <w:tcMar>
              <w:top w:w="0" w:type="dxa"/>
              <w:left w:w="108" w:type="dxa"/>
              <w:bottom w:w="0" w:type="dxa"/>
              <w:right w:w="108" w:type="dxa"/>
            </w:tcMar>
            <w:vAlign w:val="center"/>
          </w:tcPr>
          <w:p w14:paraId="1FE0564C" w14:textId="77777777" w:rsidR="0093788C" w:rsidRPr="00C64A9A" w:rsidRDefault="0093788C" w:rsidP="002B2EA5">
            <w:pPr>
              <w:pStyle w:val="TableText"/>
            </w:pPr>
          </w:p>
        </w:tc>
        <w:tc>
          <w:tcPr>
            <w:tcW w:w="878" w:type="pct"/>
            <w:vMerge w:val="restart"/>
            <w:tcBorders>
              <w:top w:val="single" w:sz="8" w:space="0" w:color="auto"/>
              <w:bottom w:val="nil"/>
            </w:tcBorders>
            <w:vAlign w:val="center"/>
          </w:tcPr>
          <w:p w14:paraId="7C5B7214" w14:textId="77777777" w:rsidR="0093788C" w:rsidRPr="00C64A9A" w:rsidRDefault="0093788C" w:rsidP="002B2EA5">
            <w:pPr>
              <w:pStyle w:val="TableText"/>
            </w:pPr>
            <w:r>
              <w:t>Good</w:t>
            </w:r>
          </w:p>
        </w:tc>
        <w:tc>
          <w:tcPr>
            <w:tcW w:w="878" w:type="pct"/>
            <w:tcBorders>
              <w:top w:val="single" w:sz="8" w:space="0" w:color="auto"/>
              <w:bottom w:val="nil"/>
            </w:tcBorders>
            <w:vAlign w:val="center"/>
          </w:tcPr>
          <w:p w14:paraId="5B346C9D" w14:textId="77777777" w:rsidR="0093788C" w:rsidRPr="00C64A9A" w:rsidRDefault="0093788C" w:rsidP="002B2EA5">
            <w:pPr>
              <w:pStyle w:val="TableText"/>
            </w:pPr>
            <w:r w:rsidRPr="00C64A9A">
              <w:t>Good</w:t>
            </w:r>
          </w:p>
        </w:tc>
        <w:tc>
          <w:tcPr>
            <w:tcW w:w="719" w:type="pct"/>
            <w:tcBorders>
              <w:top w:val="single" w:sz="8" w:space="0" w:color="auto"/>
              <w:bottom w:val="nil"/>
            </w:tcBorders>
            <w:vAlign w:val="center"/>
          </w:tcPr>
          <w:p w14:paraId="0537ACEA" w14:textId="77777777" w:rsidR="0093788C" w:rsidRPr="00C64A9A" w:rsidRDefault="0093788C" w:rsidP="002B2EA5">
            <w:pPr>
              <w:pStyle w:val="TableText"/>
            </w:pPr>
            <w:r w:rsidRPr="00C64A9A">
              <w:t>Moderate</w:t>
            </w:r>
          </w:p>
        </w:tc>
      </w:tr>
      <w:tr w:rsidR="0093788C" w:rsidRPr="007C67F1" w14:paraId="6E4A2337" w14:textId="77777777" w:rsidTr="002B2EA5">
        <w:tc>
          <w:tcPr>
            <w:tcW w:w="607" w:type="pct"/>
            <w:vMerge/>
            <w:tcBorders>
              <w:top w:val="nil"/>
              <w:bottom w:val="single" w:sz="8" w:space="0" w:color="auto"/>
            </w:tcBorders>
            <w:tcMar>
              <w:top w:w="0" w:type="dxa"/>
              <w:left w:w="108" w:type="dxa"/>
              <w:bottom w:w="0" w:type="dxa"/>
              <w:right w:w="108" w:type="dxa"/>
            </w:tcMar>
            <w:vAlign w:val="center"/>
          </w:tcPr>
          <w:p w14:paraId="174C9D5B" w14:textId="77777777" w:rsidR="0093788C" w:rsidRPr="00C64A9A" w:rsidRDefault="0093788C" w:rsidP="002B2EA5">
            <w:pPr>
              <w:pStyle w:val="TableText"/>
            </w:pPr>
          </w:p>
        </w:tc>
        <w:tc>
          <w:tcPr>
            <w:tcW w:w="1917" w:type="pct"/>
            <w:vMerge/>
            <w:tcBorders>
              <w:top w:val="single" w:sz="4" w:space="0" w:color="auto"/>
              <w:bottom w:val="single" w:sz="4" w:space="0" w:color="auto"/>
            </w:tcBorders>
            <w:tcMar>
              <w:top w:w="0" w:type="dxa"/>
              <w:left w:w="108" w:type="dxa"/>
              <w:bottom w:w="0" w:type="dxa"/>
              <w:right w:w="108" w:type="dxa"/>
            </w:tcMar>
            <w:vAlign w:val="center"/>
          </w:tcPr>
          <w:p w14:paraId="713D575D" w14:textId="77777777" w:rsidR="0093788C" w:rsidRPr="00C64A9A" w:rsidRDefault="0093788C" w:rsidP="002B2EA5">
            <w:pPr>
              <w:pStyle w:val="TableText"/>
            </w:pPr>
          </w:p>
        </w:tc>
        <w:tc>
          <w:tcPr>
            <w:tcW w:w="878" w:type="pct"/>
            <w:vMerge/>
            <w:tcBorders>
              <w:top w:val="nil"/>
              <w:bottom w:val="single" w:sz="8" w:space="0" w:color="auto"/>
            </w:tcBorders>
            <w:vAlign w:val="center"/>
          </w:tcPr>
          <w:p w14:paraId="594D8A89" w14:textId="77777777" w:rsidR="0093788C" w:rsidRPr="00C64A9A" w:rsidRDefault="0093788C" w:rsidP="002B2EA5">
            <w:pPr>
              <w:pStyle w:val="TableText"/>
            </w:pPr>
          </w:p>
        </w:tc>
        <w:tc>
          <w:tcPr>
            <w:tcW w:w="878" w:type="pct"/>
            <w:tcBorders>
              <w:top w:val="nil"/>
              <w:bottom w:val="single" w:sz="8" w:space="0" w:color="auto"/>
            </w:tcBorders>
            <w:vAlign w:val="center"/>
          </w:tcPr>
          <w:p w14:paraId="0EC89E70" w14:textId="77777777" w:rsidR="0093788C" w:rsidRPr="00C64A9A" w:rsidRDefault="0093788C" w:rsidP="002B2EA5">
            <w:pPr>
              <w:pStyle w:val="TableText"/>
            </w:pPr>
            <w:r w:rsidRPr="00C64A9A">
              <w:t>Poor</w:t>
            </w:r>
          </w:p>
        </w:tc>
        <w:tc>
          <w:tcPr>
            <w:tcW w:w="719" w:type="pct"/>
            <w:tcBorders>
              <w:top w:val="nil"/>
              <w:bottom w:val="single" w:sz="8" w:space="0" w:color="auto"/>
            </w:tcBorders>
            <w:vAlign w:val="center"/>
          </w:tcPr>
          <w:p w14:paraId="4172DB0C" w14:textId="77777777" w:rsidR="0093788C" w:rsidRPr="00C64A9A" w:rsidRDefault="0093788C" w:rsidP="002B2EA5">
            <w:pPr>
              <w:pStyle w:val="TableText"/>
            </w:pPr>
            <w:r w:rsidRPr="00C64A9A">
              <w:t>Low</w:t>
            </w:r>
          </w:p>
        </w:tc>
      </w:tr>
      <w:tr w:rsidR="0093788C" w:rsidRPr="007C67F1" w14:paraId="2D9833E5" w14:textId="77777777" w:rsidTr="002B2EA5">
        <w:tc>
          <w:tcPr>
            <w:tcW w:w="607" w:type="pct"/>
            <w:vMerge w:val="restart"/>
            <w:tcBorders>
              <w:top w:val="single" w:sz="8" w:space="0" w:color="auto"/>
            </w:tcBorders>
            <w:tcMar>
              <w:top w:w="0" w:type="dxa"/>
              <w:left w:w="108" w:type="dxa"/>
              <w:bottom w:w="0" w:type="dxa"/>
              <w:right w:w="108" w:type="dxa"/>
            </w:tcMar>
            <w:vAlign w:val="center"/>
          </w:tcPr>
          <w:p w14:paraId="2D35D63D" w14:textId="77777777" w:rsidR="0093788C" w:rsidRPr="00C64A9A" w:rsidRDefault="0093788C" w:rsidP="002B2EA5">
            <w:pPr>
              <w:pStyle w:val="TableText"/>
            </w:pPr>
            <w:r w:rsidRPr="00C64A9A">
              <w:t>5</w:t>
            </w:r>
            <w:r>
              <w:rPr>
                <w:rFonts w:cs="Arial"/>
              </w:rPr>
              <w:t>–</w:t>
            </w:r>
            <w:r w:rsidRPr="00C64A9A">
              <w:t xml:space="preserve">7 </w:t>
            </w:r>
          </w:p>
        </w:tc>
        <w:tc>
          <w:tcPr>
            <w:tcW w:w="1917" w:type="pct"/>
            <w:vMerge w:val="restart"/>
            <w:tcBorders>
              <w:top w:val="single" w:sz="4" w:space="0" w:color="auto"/>
              <w:bottom w:val="single" w:sz="4" w:space="0" w:color="auto"/>
            </w:tcBorders>
            <w:tcMar>
              <w:top w:w="0" w:type="dxa"/>
              <w:left w:w="108" w:type="dxa"/>
              <w:bottom w:w="0" w:type="dxa"/>
              <w:right w:w="108" w:type="dxa"/>
            </w:tcMar>
            <w:vAlign w:val="center"/>
          </w:tcPr>
          <w:p w14:paraId="0568B350" w14:textId="77777777" w:rsidR="0093788C" w:rsidRPr="00C64A9A" w:rsidRDefault="0093788C" w:rsidP="002B2EA5">
            <w:pPr>
              <w:pStyle w:val="TableText"/>
            </w:pPr>
          </w:p>
        </w:tc>
        <w:tc>
          <w:tcPr>
            <w:tcW w:w="878" w:type="pct"/>
            <w:vMerge w:val="restart"/>
            <w:tcBorders>
              <w:top w:val="single" w:sz="8" w:space="0" w:color="auto"/>
            </w:tcBorders>
            <w:vAlign w:val="center"/>
          </w:tcPr>
          <w:p w14:paraId="1CB3ACAD" w14:textId="77777777" w:rsidR="0093788C" w:rsidRPr="00C64A9A" w:rsidRDefault="0093788C" w:rsidP="002B2EA5">
            <w:pPr>
              <w:pStyle w:val="TableText"/>
            </w:pPr>
            <w:r w:rsidRPr="00C64A9A">
              <w:t>Adequate</w:t>
            </w:r>
          </w:p>
        </w:tc>
        <w:tc>
          <w:tcPr>
            <w:tcW w:w="878" w:type="pct"/>
            <w:tcBorders>
              <w:top w:val="single" w:sz="8" w:space="0" w:color="auto"/>
            </w:tcBorders>
            <w:vAlign w:val="center"/>
          </w:tcPr>
          <w:p w14:paraId="33F42D8F" w14:textId="77777777" w:rsidR="0093788C" w:rsidRPr="00C64A9A" w:rsidRDefault="0093788C" w:rsidP="002B2EA5">
            <w:pPr>
              <w:pStyle w:val="TableText"/>
            </w:pPr>
            <w:r w:rsidRPr="00C64A9A">
              <w:t>Good</w:t>
            </w:r>
          </w:p>
        </w:tc>
        <w:tc>
          <w:tcPr>
            <w:tcW w:w="719" w:type="pct"/>
            <w:tcBorders>
              <w:top w:val="single" w:sz="8" w:space="0" w:color="auto"/>
            </w:tcBorders>
            <w:vAlign w:val="center"/>
          </w:tcPr>
          <w:p w14:paraId="39849014" w14:textId="77777777" w:rsidR="0093788C" w:rsidRPr="00C64A9A" w:rsidRDefault="0093788C" w:rsidP="002B2EA5">
            <w:pPr>
              <w:pStyle w:val="TableText"/>
            </w:pPr>
            <w:r w:rsidRPr="00C64A9A">
              <w:t>Moderate</w:t>
            </w:r>
          </w:p>
        </w:tc>
      </w:tr>
      <w:tr w:rsidR="0093788C" w:rsidRPr="007C67F1" w14:paraId="5BC8121F" w14:textId="77777777" w:rsidTr="002B2EA5">
        <w:tc>
          <w:tcPr>
            <w:tcW w:w="607" w:type="pct"/>
            <w:vMerge/>
            <w:tcBorders>
              <w:bottom w:val="single" w:sz="4" w:space="0" w:color="auto"/>
            </w:tcBorders>
            <w:tcMar>
              <w:top w:w="0" w:type="dxa"/>
              <w:left w:w="108" w:type="dxa"/>
              <w:bottom w:w="0" w:type="dxa"/>
              <w:right w:w="108" w:type="dxa"/>
            </w:tcMar>
            <w:vAlign w:val="center"/>
          </w:tcPr>
          <w:p w14:paraId="430BAFDC" w14:textId="77777777" w:rsidR="0093788C" w:rsidRPr="00C64A9A" w:rsidRDefault="0093788C" w:rsidP="002B2EA5">
            <w:pPr>
              <w:pStyle w:val="TableText"/>
            </w:pPr>
          </w:p>
        </w:tc>
        <w:tc>
          <w:tcPr>
            <w:tcW w:w="1917" w:type="pct"/>
            <w:vMerge/>
            <w:tcBorders>
              <w:top w:val="single" w:sz="4" w:space="0" w:color="auto"/>
              <w:bottom w:val="single" w:sz="4" w:space="0" w:color="auto"/>
            </w:tcBorders>
            <w:tcMar>
              <w:top w:w="0" w:type="dxa"/>
              <w:left w:w="108" w:type="dxa"/>
              <w:bottom w:w="0" w:type="dxa"/>
              <w:right w:w="108" w:type="dxa"/>
            </w:tcMar>
            <w:vAlign w:val="center"/>
          </w:tcPr>
          <w:p w14:paraId="32665254" w14:textId="77777777" w:rsidR="0093788C" w:rsidRPr="00C64A9A" w:rsidRDefault="0093788C" w:rsidP="002B2EA5">
            <w:pPr>
              <w:pStyle w:val="TableText"/>
            </w:pPr>
          </w:p>
        </w:tc>
        <w:tc>
          <w:tcPr>
            <w:tcW w:w="878" w:type="pct"/>
            <w:vMerge/>
            <w:tcBorders>
              <w:bottom w:val="single" w:sz="8" w:space="0" w:color="auto"/>
            </w:tcBorders>
            <w:vAlign w:val="center"/>
          </w:tcPr>
          <w:p w14:paraId="1A713E54" w14:textId="77777777" w:rsidR="0093788C" w:rsidRPr="00C64A9A" w:rsidRDefault="0093788C" w:rsidP="002B2EA5">
            <w:pPr>
              <w:pStyle w:val="TableText"/>
            </w:pPr>
          </w:p>
        </w:tc>
        <w:tc>
          <w:tcPr>
            <w:tcW w:w="878" w:type="pct"/>
            <w:tcBorders>
              <w:bottom w:val="single" w:sz="8" w:space="0" w:color="auto"/>
            </w:tcBorders>
            <w:vAlign w:val="center"/>
          </w:tcPr>
          <w:p w14:paraId="0570DFE1" w14:textId="77777777" w:rsidR="0093788C" w:rsidRPr="00C64A9A" w:rsidRDefault="0093788C" w:rsidP="002B2EA5">
            <w:pPr>
              <w:pStyle w:val="TableText"/>
            </w:pPr>
            <w:r w:rsidRPr="00C64A9A">
              <w:t>Poor</w:t>
            </w:r>
          </w:p>
        </w:tc>
        <w:tc>
          <w:tcPr>
            <w:tcW w:w="719" w:type="pct"/>
            <w:tcBorders>
              <w:bottom w:val="single" w:sz="8" w:space="0" w:color="auto"/>
            </w:tcBorders>
            <w:vAlign w:val="center"/>
          </w:tcPr>
          <w:p w14:paraId="56497987" w14:textId="77777777" w:rsidR="0093788C" w:rsidRPr="00C64A9A" w:rsidRDefault="0093788C" w:rsidP="002B2EA5">
            <w:pPr>
              <w:pStyle w:val="TableText"/>
            </w:pPr>
            <w:r w:rsidRPr="00C64A9A">
              <w:t>Low</w:t>
            </w:r>
          </w:p>
        </w:tc>
      </w:tr>
      <w:tr w:rsidR="0093788C" w:rsidRPr="007C67F1" w14:paraId="47B8304E" w14:textId="77777777" w:rsidTr="002B2EA5">
        <w:tc>
          <w:tcPr>
            <w:tcW w:w="607" w:type="pct"/>
            <w:vMerge w:val="restart"/>
            <w:tcBorders>
              <w:top w:val="single" w:sz="4" w:space="0" w:color="auto"/>
              <w:bottom w:val="nil"/>
            </w:tcBorders>
            <w:tcMar>
              <w:top w:w="0" w:type="dxa"/>
              <w:left w:w="108" w:type="dxa"/>
              <w:bottom w:w="0" w:type="dxa"/>
              <w:right w:w="108" w:type="dxa"/>
            </w:tcMar>
            <w:vAlign w:val="center"/>
          </w:tcPr>
          <w:p w14:paraId="256C268D" w14:textId="77777777" w:rsidR="0093788C" w:rsidRPr="00C64A9A" w:rsidRDefault="0093788C" w:rsidP="002B2EA5">
            <w:pPr>
              <w:pStyle w:val="TableText"/>
            </w:pPr>
            <w:r w:rsidRPr="00C64A9A">
              <w:rPr>
                <w:rFonts w:cs="Calibri"/>
              </w:rPr>
              <w:t>≥</w:t>
            </w:r>
            <w:r w:rsidRPr="00C64A9A">
              <w:t xml:space="preserve">15 </w:t>
            </w:r>
          </w:p>
        </w:tc>
        <w:tc>
          <w:tcPr>
            <w:tcW w:w="1917" w:type="pct"/>
            <w:vMerge w:val="restart"/>
            <w:tcBorders>
              <w:top w:val="single" w:sz="4" w:space="0" w:color="auto"/>
              <w:bottom w:val="nil"/>
            </w:tcBorders>
            <w:tcMar>
              <w:top w:w="0" w:type="dxa"/>
              <w:left w:w="108" w:type="dxa"/>
              <w:bottom w:w="0" w:type="dxa"/>
              <w:right w:w="108" w:type="dxa"/>
            </w:tcMar>
            <w:vAlign w:val="center"/>
          </w:tcPr>
          <w:p w14:paraId="410FA94B" w14:textId="77777777" w:rsidR="0093788C" w:rsidRPr="00C64A9A" w:rsidRDefault="0093788C" w:rsidP="002B2EA5">
            <w:pPr>
              <w:pStyle w:val="TableText"/>
            </w:pPr>
            <w:r>
              <w:t>Converted acute</w:t>
            </w:r>
          </w:p>
        </w:tc>
        <w:tc>
          <w:tcPr>
            <w:tcW w:w="878" w:type="pct"/>
            <w:vMerge w:val="restart"/>
            <w:tcBorders>
              <w:top w:val="single" w:sz="8" w:space="0" w:color="auto"/>
              <w:bottom w:val="nil"/>
            </w:tcBorders>
            <w:vAlign w:val="center"/>
          </w:tcPr>
          <w:p w14:paraId="10DE7352" w14:textId="77777777" w:rsidR="0093788C" w:rsidRPr="00C64A9A" w:rsidRDefault="0093788C" w:rsidP="002B2EA5">
            <w:pPr>
              <w:pStyle w:val="TableText"/>
              <w:rPr>
                <w:highlight w:val="yellow"/>
              </w:rPr>
            </w:pPr>
            <w:r w:rsidRPr="00C64A9A">
              <w:t>Preferred</w:t>
            </w:r>
            <w:r w:rsidRPr="00C64A9A">
              <w:rPr>
                <w:highlight w:val="yellow"/>
              </w:rPr>
              <w:t xml:space="preserve"> </w:t>
            </w:r>
          </w:p>
        </w:tc>
        <w:tc>
          <w:tcPr>
            <w:tcW w:w="878" w:type="pct"/>
            <w:tcBorders>
              <w:top w:val="single" w:sz="8" w:space="0" w:color="auto"/>
              <w:bottom w:val="nil"/>
            </w:tcBorders>
            <w:vAlign w:val="center"/>
          </w:tcPr>
          <w:p w14:paraId="40FAD8CC" w14:textId="77777777" w:rsidR="0093788C" w:rsidRPr="00C64A9A" w:rsidRDefault="0093788C" w:rsidP="002B2EA5">
            <w:pPr>
              <w:pStyle w:val="TableText"/>
            </w:pPr>
            <w:r w:rsidRPr="00C64A9A">
              <w:t>Good</w:t>
            </w:r>
          </w:p>
        </w:tc>
        <w:tc>
          <w:tcPr>
            <w:tcW w:w="719" w:type="pct"/>
            <w:tcBorders>
              <w:top w:val="single" w:sz="8" w:space="0" w:color="auto"/>
              <w:bottom w:val="nil"/>
            </w:tcBorders>
            <w:vAlign w:val="center"/>
          </w:tcPr>
          <w:p w14:paraId="725BD2F0" w14:textId="77777777" w:rsidR="0093788C" w:rsidRPr="00C64A9A" w:rsidRDefault="0093788C" w:rsidP="002B2EA5">
            <w:pPr>
              <w:pStyle w:val="TableText"/>
            </w:pPr>
            <w:r w:rsidRPr="00C64A9A">
              <w:t>Moderate</w:t>
            </w:r>
          </w:p>
        </w:tc>
      </w:tr>
      <w:tr w:rsidR="0093788C" w:rsidRPr="007C67F1" w14:paraId="69A135B5" w14:textId="77777777" w:rsidTr="002B2EA5">
        <w:tc>
          <w:tcPr>
            <w:tcW w:w="607" w:type="pct"/>
            <w:vMerge/>
            <w:tcBorders>
              <w:top w:val="nil"/>
              <w:bottom w:val="single" w:sz="8" w:space="0" w:color="auto"/>
            </w:tcBorders>
            <w:tcMar>
              <w:top w:w="0" w:type="dxa"/>
              <w:left w:w="108" w:type="dxa"/>
              <w:bottom w:w="0" w:type="dxa"/>
              <w:right w:w="108" w:type="dxa"/>
            </w:tcMar>
            <w:vAlign w:val="center"/>
          </w:tcPr>
          <w:p w14:paraId="00220891" w14:textId="77777777" w:rsidR="0093788C" w:rsidRPr="00C64A9A" w:rsidRDefault="0093788C" w:rsidP="002B2EA5">
            <w:pPr>
              <w:pStyle w:val="TableText"/>
            </w:pPr>
          </w:p>
        </w:tc>
        <w:tc>
          <w:tcPr>
            <w:tcW w:w="1917" w:type="pct"/>
            <w:vMerge/>
            <w:tcBorders>
              <w:top w:val="nil"/>
            </w:tcBorders>
            <w:tcMar>
              <w:top w:w="0" w:type="dxa"/>
              <w:left w:w="108" w:type="dxa"/>
              <w:bottom w:w="0" w:type="dxa"/>
              <w:right w:w="108" w:type="dxa"/>
            </w:tcMar>
            <w:vAlign w:val="center"/>
          </w:tcPr>
          <w:p w14:paraId="34AF4931" w14:textId="77777777" w:rsidR="0093788C" w:rsidRPr="00C64A9A" w:rsidRDefault="0093788C" w:rsidP="002B2EA5">
            <w:pPr>
              <w:pStyle w:val="TableText"/>
            </w:pPr>
          </w:p>
        </w:tc>
        <w:tc>
          <w:tcPr>
            <w:tcW w:w="878" w:type="pct"/>
            <w:vMerge/>
            <w:tcBorders>
              <w:top w:val="nil"/>
              <w:bottom w:val="single" w:sz="8" w:space="0" w:color="auto"/>
            </w:tcBorders>
            <w:vAlign w:val="center"/>
          </w:tcPr>
          <w:p w14:paraId="43979E37" w14:textId="77777777" w:rsidR="0093788C" w:rsidRPr="00C64A9A" w:rsidRDefault="0093788C" w:rsidP="002B2EA5">
            <w:pPr>
              <w:pStyle w:val="TableText"/>
              <w:rPr>
                <w:highlight w:val="yellow"/>
              </w:rPr>
            </w:pPr>
          </w:p>
        </w:tc>
        <w:tc>
          <w:tcPr>
            <w:tcW w:w="878" w:type="pct"/>
            <w:tcBorders>
              <w:top w:val="nil"/>
              <w:bottom w:val="single" w:sz="8" w:space="0" w:color="auto"/>
            </w:tcBorders>
            <w:vAlign w:val="center"/>
          </w:tcPr>
          <w:p w14:paraId="2A9D7BCC" w14:textId="77777777" w:rsidR="0093788C" w:rsidRPr="00C64A9A" w:rsidRDefault="0093788C" w:rsidP="002B2EA5">
            <w:pPr>
              <w:pStyle w:val="TableText"/>
            </w:pPr>
            <w:r w:rsidRPr="00C64A9A">
              <w:t>Poor</w:t>
            </w:r>
          </w:p>
        </w:tc>
        <w:tc>
          <w:tcPr>
            <w:tcW w:w="719" w:type="pct"/>
            <w:tcBorders>
              <w:top w:val="nil"/>
              <w:bottom w:val="single" w:sz="8" w:space="0" w:color="auto"/>
            </w:tcBorders>
            <w:vAlign w:val="center"/>
          </w:tcPr>
          <w:p w14:paraId="76A31673" w14:textId="77777777" w:rsidR="0093788C" w:rsidRPr="00C64A9A" w:rsidRDefault="0093788C" w:rsidP="002B2EA5">
            <w:pPr>
              <w:pStyle w:val="TableText"/>
            </w:pPr>
            <w:r w:rsidRPr="00C64A9A">
              <w:t>Low</w:t>
            </w:r>
          </w:p>
        </w:tc>
      </w:tr>
      <w:tr w:rsidR="0093788C" w:rsidRPr="007C67F1" w14:paraId="48425EC4" w14:textId="77777777" w:rsidTr="002B2EA5">
        <w:tc>
          <w:tcPr>
            <w:tcW w:w="607" w:type="pct"/>
            <w:vMerge w:val="restart"/>
            <w:tcBorders>
              <w:top w:val="single" w:sz="8" w:space="0" w:color="auto"/>
              <w:bottom w:val="single" w:sz="8" w:space="0" w:color="auto"/>
            </w:tcBorders>
            <w:tcMar>
              <w:top w:w="0" w:type="dxa"/>
              <w:left w:w="108" w:type="dxa"/>
              <w:bottom w:w="0" w:type="dxa"/>
              <w:right w:w="108" w:type="dxa"/>
            </w:tcMar>
            <w:vAlign w:val="center"/>
          </w:tcPr>
          <w:p w14:paraId="68964B60" w14:textId="77777777" w:rsidR="0093788C" w:rsidRPr="00C64A9A" w:rsidRDefault="0093788C" w:rsidP="002B2EA5">
            <w:pPr>
              <w:pStyle w:val="TableText"/>
            </w:pPr>
            <w:r w:rsidRPr="00C64A9A">
              <w:t>8</w:t>
            </w:r>
            <w:r>
              <w:rPr>
                <w:rFonts w:cs="Arial"/>
              </w:rPr>
              <w:t>–</w:t>
            </w:r>
            <w:r w:rsidRPr="00C64A9A">
              <w:t xml:space="preserve">14 </w:t>
            </w:r>
          </w:p>
        </w:tc>
        <w:tc>
          <w:tcPr>
            <w:tcW w:w="1917" w:type="pct"/>
            <w:vMerge/>
            <w:tcMar>
              <w:top w:w="0" w:type="dxa"/>
              <w:left w:w="108" w:type="dxa"/>
              <w:bottom w:w="0" w:type="dxa"/>
              <w:right w:w="108" w:type="dxa"/>
            </w:tcMar>
            <w:vAlign w:val="center"/>
          </w:tcPr>
          <w:p w14:paraId="68D68DEB" w14:textId="77777777" w:rsidR="0093788C" w:rsidRPr="00C64A9A" w:rsidRDefault="0093788C" w:rsidP="002B2EA5">
            <w:pPr>
              <w:pStyle w:val="TableText"/>
            </w:pPr>
          </w:p>
        </w:tc>
        <w:tc>
          <w:tcPr>
            <w:tcW w:w="878" w:type="pct"/>
            <w:vMerge w:val="restart"/>
            <w:tcBorders>
              <w:top w:val="single" w:sz="8" w:space="0" w:color="auto"/>
              <w:bottom w:val="nil"/>
            </w:tcBorders>
            <w:vAlign w:val="center"/>
          </w:tcPr>
          <w:p w14:paraId="0A0F6DBB" w14:textId="77777777" w:rsidR="0093788C" w:rsidRPr="00C64A9A" w:rsidRDefault="0093788C" w:rsidP="002B2EA5">
            <w:pPr>
              <w:pStyle w:val="TableText"/>
            </w:pPr>
            <w:r w:rsidRPr="00C64A9A">
              <w:t>Good</w:t>
            </w:r>
          </w:p>
        </w:tc>
        <w:tc>
          <w:tcPr>
            <w:tcW w:w="878" w:type="pct"/>
            <w:tcBorders>
              <w:top w:val="single" w:sz="8" w:space="0" w:color="auto"/>
              <w:bottom w:val="nil"/>
            </w:tcBorders>
            <w:vAlign w:val="center"/>
          </w:tcPr>
          <w:p w14:paraId="0CF14DFE" w14:textId="77777777" w:rsidR="0093788C" w:rsidRPr="00C64A9A" w:rsidRDefault="0093788C" w:rsidP="002B2EA5">
            <w:pPr>
              <w:pStyle w:val="TableText"/>
            </w:pPr>
            <w:r w:rsidRPr="00C64A9A">
              <w:t>Good</w:t>
            </w:r>
          </w:p>
        </w:tc>
        <w:tc>
          <w:tcPr>
            <w:tcW w:w="719" w:type="pct"/>
            <w:tcBorders>
              <w:top w:val="single" w:sz="8" w:space="0" w:color="auto"/>
              <w:bottom w:val="nil"/>
            </w:tcBorders>
            <w:vAlign w:val="center"/>
          </w:tcPr>
          <w:p w14:paraId="2049BF73" w14:textId="77777777" w:rsidR="0093788C" w:rsidRPr="00C64A9A" w:rsidRDefault="0093788C" w:rsidP="002B2EA5">
            <w:pPr>
              <w:pStyle w:val="TableText"/>
            </w:pPr>
            <w:r w:rsidRPr="00C64A9A">
              <w:t>Moderate</w:t>
            </w:r>
          </w:p>
        </w:tc>
      </w:tr>
      <w:tr w:rsidR="0093788C" w:rsidRPr="007C67F1" w14:paraId="6F703A63" w14:textId="77777777" w:rsidTr="002B2EA5">
        <w:tc>
          <w:tcPr>
            <w:tcW w:w="607" w:type="pct"/>
            <w:vMerge/>
            <w:tcBorders>
              <w:top w:val="nil"/>
              <w:bottom w:val="single" w:sz="8" w:space="0" w:color="auto"/>
            </w:tcBorders>
            <w:tcMar>
              <w:top w:w="0" w:type="dxa"/>
              <w:left w:w="108" w:type="dxa"/>
              <w:bottom w:w="0" w:type="dxa"/>
              <w:right w:w="108" w:type="dxa"/>
            </w:tcMar>
            <w:vAlign w:val="center"/>
          </w:tcPr>
          <w:p w14:paraId="353A63B0" w14:textId="77777777" w:rsidR="0093788C" w:rsidRPr="00C64A9A" w:rsidRDefault="0093788C" w:rsidP="002B2EA5">
            <w:pPr>
              <w:pStyle w:val="TableText"/>
            </w:pPr>
          </w:p>
        </w:tc>
        <w:tc>
          <w:tcPr>
            <w:tcW w:w="1917" w:type="pct"/>
            <w:vMerge/>
            <w:tcMar>
              <w:top w:w="0" w:type="dxa"/>
              <w:left w:w="108" w:type="dxa"/>
              <w:bottom w:w="0" w:type="dxa"/>
              <w:right w:w="108" w:type="dxa"/>
            </w:tcMar>
            <w:vAlign w:val="center"/>
          </w:tcPr>
          <w:p w14:paraId="1C0F32A7" w14:textId="77777777" w:rsidR="0093788C" w:rsidRPr="00C64A9A" w:rsidRDefault="0093788C" w:rsidP="002B2EA5">
            <w:pPr>
              <w:pStyle w:val="TableText"/>
            </w:pPr>
          </w:p>
        </w:tc>
        <w:tc>
          <w:tcPr>
            <w:tcW w:w="878" w:type="pct"/>
            <w:vMerge/>
            <w:tcBorders>
              <w:top w:val="nil"/>
              <w:bottom w:val="single" w:sz="8" w:space="0" w:color="auto"/>
            </w:tcBorders>
            <w:vAlign w:val="center"/>
          </w:tcPr>
          <w:p w14:paraId="0E16F0BC" w14:textId="77777777" w:rsidR="0093788C" w:rsidRPr="00C64A9A" w:rsidRDefault="0093788C" w:rsidP="002B2EA5">
            <w:pPr>
              <w:pStyle w:val="TableText"/>
            </w:pPr>
          </w:p>
        </w:tc>
        <w:tc>
          <w:tcPr>
            <w:tcW w:w="878" w:type="pct"/>
            <w:tcBorders>
              <w:top w:val="nil"/>
              <w:bottom w:val="single" w:sz="8" w:space="0" w:color="auto"/>
            </w:tcBorders>
            <w:vAlign w:val="center"/>
          </w:tcPr>
          <w:p w14:paraId="211E1B64" w14:textId="77777777" w:rsidR="0093788C" w:rsidRPr="00C64A9A" w:rsidRDefault="0093788C" w:rsidP="002B2EA5">
            <w:pPr>
              <w:pStyle w:val="TableText"/>
            </w:pPr>
            <w:r w:rsidRPr="00C64A9A">
              <w:t>Poor</w:t>
            </w:r>
          </w:p>
        </w:tc>
        <w:tc>
          <w:tcPr>
            <w:tcW w:w="719" w:type="pct"/>
            <w:tcBorders>
              <w:top w:val="nil"/>
              <w:bottom w:val="single" w:sz="8" w:space="0" w:color="auto"/>
            </w:tcBorders>
            <w:vAlign w:val="center"/>
          </w:tcPr>
          <w:p w14:paraId="1B0D7C8F" w14:textId="77777777" w:rsidR="0093788C" w:rsidRPr="00C64A9A" w:rsidRDefault="0093788C" w:rsidP="002B2EA5">
            <w:pPr>
              <w:pStyle w:val="TableText"/>
            </w:pPr>
            <w:r w:rsidRPr="00C64A9A">
              <w:t>Low</w:t>
            </w:r>
          </w:p>
        </w:tc>
      </w:tr>
      <w:tr w:rsidR="0093788C" w:rsidRPr="007C67F1" w14:paraId="5BFA99D9" w14:textId="77777777" w:rsidTr="002B2EA5">
        <w:tc>
          <w:tcPr>
            <w:tcW w:w="607" w:type="pct"/>
            <w:vMerge w:val="restart"/>
            <w:tcBorders>
              <w:top w:val="single" w:sz="8" w:space="0" w:color="auto"/>
            </w:tcBorders>
            <w:tcMar>
              <w:top w:w="0" w:type="dxa"/>
              <w:left w:w="108" w:type="dxa"/>
              <w:bottom w:w="0" w:type="dxa"/>
              <w:right w:w="108" w:type="dxa"/>
            </w:tcMar>
            <w:vAlign w:val="center"/>
          </w:tcPr>
          <w:p w14:paraId="3F7CC9E6" w14:textId="77777777" w:rsidR="0093788C" w:rsidRPr="00C64A9A" w:rsidRDefault="0093788C" w:rsidP="002B2EA5">
            <w:pPr>
              <w:pStyle w:val="TableText"/>
            </w:pPr>
            <w:r w:rsidRPr="00C64A9A">
              <w:t>5</w:t>
            </w:r>
            <w:r>
              <w:rPr>
                <w:rFonts w:cs="Arial"/>
              </w:rPr>
              <w:t>–</w:t>
            </w:r>
            <w:r w:rsidRPr="00C64A9A">
              <w:t xml:space="preserve">7 </w:t>
            </w:r>
          </w:p>
        </w:tc>
        <w:tc>
          <w:tcPr>
            <w:tcW w:w="1917" w:type="pct"/>
            <w:vMerge/>
            <w:tcMar>
              <w:top w:w="0" w:type="dxa"/>
              <w:left w:w="108" w:type="dxa"/>
              <w:bottom w:w="0" w:type="dxa"/>
              <w:right w:w="108" w:type="dxa"/>
            </w:tcMar>
            <w:vAlign w:val="center"/>
          </w:tcPr>
          <w:p w14:paraId="315A3F9E" w14:textId="77777777" w:rsidR="0093788C" w:rsidRPr="00C64A9A" w:rsidRDefault="0093788C" w:rsidP="002B2EA5">
            <w:pPr>
              <w:pStyle w:val="TableText"/>
            </w:pPr>
          </w:p>
        </w:tc>
        <w:tc>
          <w:tcPr>
            <w:tcW w:w="878" w:type="pct"/>
            <w:vMerge w:val="restart"/>
            <w:tcBorders>
              <w:top w:val="single" w:sz="8" w:space="0" w:color="auto"/>
            </w:tcBorders>
            <w:vAlign w:val="center"/>
          </w:tcPr>
          <w:p w14:paraId="6E4759AD" w14:textId="77777777" w:rsidR="0093788C" w:rsidRPr="00C64A9A" w:rsidRDefault="0093788C" w:rsidP="002B2EA5">
            <w:pPr>
              <w:pStyle w:val="TableText"/>
            </w:pPr>
            <w:r w:rsidRPr="00C64A9A">
              <w:t>Adequate</w:t>
            </w:r>
          </w:p>
        </w:tc>
        <w:tc>
          <w:tcPr>
            <w:tcW w:w="878" w:type="pct"/>
            <w:tcBorders>
              <w:top w:val="single" w:sz="8" w:space="0" w:color="auto"/>
            </w:tcBorders>
            <w:vAlign w:val="center"/>
          </w:tcPr>
          <w:p w14:paraId="4248346A" w14:textId="77777777" w:rsidR="0093788C" w:rsidRPr="00C64A9A" w:rsidRDefault="0093788C" w:rsidP="002B2EA5">
            <w:pPr>
              <w:pStyle w:val="TableText"/>
            </w:pPr>
            <w:r w:rsidRPr="00C64A9A">
              <w:t>Good</w:t>
            </w:r>
          </w:p>
        </w:tc>
        <w:tc>
          <w:tcPr>
            <w:tcW w:w="719" w:type="pct"/>
            <w:tcBorders>
              <w:top w:val="single" w:sz="8" w:space="0" w:color="auto"/>
            </w:tcBorders>
            <w:vAlign w:val="center"/>
          </w:tcPr>
          <w:p w14:paraId="670F9601" w14:textId="77777777" w:rsidR="0093788C" w:rsidRPr="00C64A9A" w:rsidRDefault="0093788C" w:rsidP="002B2EA5">
            <w:pPr>
              <w:pStyle w:val="TableText"/>
            </w:pPr>
            <w:r w:rsidRPr="00C64A9A">
              <w:t>Low</w:t>
            </w:r>
          </w:p>
        </w:tc>
      </w:tr>
      <w:tr w:rsidR="0093788C" w:rsidRPr="007C67F1" w14:paraId="17C09452" w14:textId="77777777" w:rsidTr="002B2EA5">
        <w:tc>
          <w:tcPr>
            <w:tcW w:w="607" w:type="pct"/>
            <w:vMerge/>
            <w:tcMar>
              <w:top w:w="0" w:type="dxa"/>
              <w:left w:w="108" w:type="dxa"/>
              <w:bottom w:w="0" w:type="dxa"/>
              <w:right w:w="108" w:type="dxa"/>
            </w:tcMar>
            <w:vAlign w:val="center"/>
          </w:tcPr>
          <w:p w14:paraId="37ED12D8" w14:textId="77777777" w:rsidR="0093788C" w:rsidRPr="00C64A9A" w:rsidRDefault="0093788C" w:rsidP="002B2EA5">
            <w:pPr>
              <w:pStyle w:val="TableText"/>
            </w:pPr>
          </w:p>
        </w:tc>
        <w:tc>
          <w:tcPr>
            <w:tcW w:w="1917" w:type="pct"/>
            <w:vMerge/>
            <w:tcMar>
              <w:top w:w="0" w:type="dxa"/>
              <w:left w:w="108" w:type="dxa"/>
              <w:bottom w:w="0" w:type="dxa"/>
              <w:right w:w="108" w:type="dxa"/>
            </w:tcMar>
            <w:vAlign w:val="center"/>
          </w:tcPr>
          <w:p w14:paraId="1CF8A95C" w14:textId="77777777" w:rsidR="0093788C" w:rsidRPr="00C64A9A" w:rsidRDefault="0093788C" w:rsidP="002B2EA5">
            <w:pPr>
              <w:pStyle w:val="TableText"/>
            </w:pPr>
          </w:p>
        </w:tc>
        <w:tc>
          <w:tcPr>
            <w:tcW w:w="878" w:type="pct"/>
            <w:vMerge/>
            <w:vAlign w:val="center"/>
          </w:tcPr>
          <w:p w14:paraId="0A85ED71" w14:textId="77777777" w:rsidR="0093788C" w:rsidRPr="00C64A9A" w:rsidRDefault="0093788C" w:rsidP="002B2EA5">
            <w:pPr>
              <w:pStyle w:val="TableText"/>
            </w:pPr>
          </w:p>
        </w:tc>
        <w:tc>
          <w:tcPr>
            <w:tcW w:w="878" w:type="pct"/>
            <w:vAlign w:val="center"/>
          </w:tcPr>
          <w:p w14:paraId="4EF2B24F" w14:textId="77777777" w:rsidR="0093788C" w:rsidRPr="00C64A9A" w:rsidRDefault="0093788C" w:rsidP="002B2EA5">
            <w:pPr>
              <w:pStyle w:val="TableText"/>
            </w:pPr>
            <w:r w:rsidRPr="00C64A9A">
              <w:t>Poor</w:t>
            </w:r>
          </w:p>
        </w:tc>
        <w:tc>
          <w:tcPr>
            <w:tcW w:w="719" w:type="pct"/>
            <w:vAlign w:val="center"/>
          </w:tcPr>
          <w:p w14:paraId="4FAF6B9F" w14:textId="77777777" w:rsidR="0093788C" w:rsidRPr="00C64A9A" w:rsidRDefault="0093788C" w:rsidP="002B2EA5">
            <w:pPr>
              <w:pStyle w:val="TableText"/>
            </w:pPr>
            <w:r w:rsidRPr="00C64A9A">
              <w:t>Very low</w:t>
            </w:r>
          </w:p>
        </w:tc>
      </w:tr>
    </w:tbl>
    <w:p w14:paraId="5206D44C" w14:textId="79992BA4" w:rsidR="0093788C" w:rsidRDefault="0093788C" w:rsidP="008A3E12">
      <w:pPr>
        <w:pStyle w:val="FigureTableNoteSource"/>
      </w:pPr>
      <w:proofErr w:type="gramStart"/>
      <w:r w:rsidRPr="00260279">
        <w:rPr>
          <w:b/>
        </w:rPr>
        <w:t>a</w:t>
      </w:r>
      <w:proofErr w:type="gramEnd"/>
      <w:r w:rsidRPr="00C20A44">
        <w:t xml:space="preserve"> </w:t>
      </w:r>
      <w:r>
        <w:t>T</w:t>
      </w:r>
      <w:r w:rsidRPr="00C20A44">
        <w:t xml:space="preserve">he sample size is assumed to comprise data from at least </w:t>
      </w:r>
      <w:r w:rsidR="00E359A6">
        <w:t>four</w:t>
      </w:r>
      <w:r w:rsidRPr="00C20A44">
        <w:t xml:space="preserve"> taxonomic groups.</w:t>
      </w:r>
    </w:p>
    <w:p w14:paraId="6B0B3E86" w14:textId="042C1E1B" w:rsidR="008A3E12" w:rsidRPr="008A3E12" w:rsidRDefault="008A3E12" w:rsidP="00586743">
      <w:pPr>
        <w:pStyle w:val="FigureTableNoteSource"/>
        <w:ind w:left="142" w:hanging="142"/>
      </w:pPr>
      <w:r w:rsidRPr="00260279">
        <w:rPr>
          <w:b/>
        </w:rPr>
        <w:t>b</w:t>
      </w:r>
      <w:r>
        <w:t xml:space="preserve"> This includes all types of data irrespective of whether they are chronic NEC, BEC10, EC10 and NOEC values or estimate</w:t>
      </w:r>
      <w:r w:rsidR="00586743">
        <w:t>s</w:t>
      </w:r>
      <w:r>
        <w:t xml:space="preserve"> of chronic EC10 and NOEC values that were converted from chronic LOEC, MATC or EC50 data. </w:t>
      </w:r>
    </w:p>
    <w:p w14:paraId="296A8F7F" w14:textId="24D4BE0F" w:rsidR="0093788C" w:rsidRDefault="00850B8E" w:rsidP="0093788C">
      <w:r>
        <w:lastRenderedPageBreak/>
        <w:t>To assist in determining whether the fit of the distribution to the toxicity data is good or poor, examples</w:t>
      </w:r>
      <w:r w:rsidR="0093788C" w:rsidRPr="007C67F1">
        <w:t xml:space="preserve"> are presented in </w:t>
      </w:r>
      <w:r w:rsidR="00747227">
        <w:fldChar w:fldCharType="begin"/>
      </w:r>
      <w:r w:rsidR="00747227">
        <w:instrText xml:space="preserve"> REF _Ref520277003 \h </w:instrText>
      </w:r>
      <w:r w:rsidR="00747227">
        <w:fldChar w:fldCharType="separate"/>
      </w:r>
      <w:r w:rsidR="003A51C3">
        <w:t xml:space="preserve">Figure </w:t>
      </w:r>
      <w:r w:rsidR="003A51C3">
        <w:rPr>
          <w:noProof/>
        </w:rPr>
        <w:t>2</w:t>
      </w:r>
      <w:r w:rsidR="00747227">
        <w:fldChar w:fldCharType="end"/>
      </w:r>
      <w:r w:rsidR="0093788C" w:rsidRPr="007C67F1">
        <w:t xml:space="preserve">. </w:t>
      </w:r>
      <w:r w:rsidR="0093788C" w:rsidRPr="00A21CD3">
        <w:rPr>
          <w:rFonts w:cs="Arial"/>
        </w:rPr>
        <w:t>Although the model fit and the associated GVs are independent of the plotting positions of the toxicity values in the SSD (see Batley et al. 201</w:t>
      </w:r>
      <w:r w:rsidR="00D40667">
        <w:rPr>
          <w:rFonts w:cs="Arial"/>
        </w:rPr>
        <w:t>8</w:t>
      </w:r>
      <w:r w:rsidR="0093788C" w:rsidRPr="00A21CD3">
        <w:rPr>
          <w:rFonts w:cs="Arial"/>
        </w:rPr>
        <w:t xml:space="preserve"> for details), a visual check of the </w:t>
      </w:r>
      <w:r w:rsidR="0093788C">
        <w:rPr>
          <w:rFonts w:cs="Arial"/>
        </w:rPr>
        <w:t>adequacy of the fitted</w:t>
      </w:r>
      <w:r w:rsidR="0093788C" w:rsidRPr="00A21CD3">
        <w:rPr>
          <w:rFonts w:cs="Arial"/>
        </w:rPr>
        <w:t xml:space="preserve"> distribution is a </w:t>
      </w:r>
      <w:r w:rsidR="003E3F5C">
        <w:rPr>
          <w:rFonts w:cs="Arial"/>
        </w:rPr>
        <w:t>valuable</w:t>
      </w:r>
      <w:r w:rsidR="003E3F5C" w:rsidRPr="00A21CD3">
        <w:rPr>
          <w:rFonts w:cs="Arial"/>
        </w:rPr>
        <w:t xml:space="preserve"> </w:t>
      </w:r>
      <w:r w:rsidR="0093788C" w:rsidRPr="00A21CD3">
        <w:rPr>
          <w:rFonts w:cs="Arial"/>
        </w:rPr>
        <w:t xml:space="preserve">exercise for determining the reliability classification </w:t>
      </w:r>
      <w:r w:rsidR="0093788C" w:rsidRPr="00E07000">
        <w:rPr>
          <w:rFonts w:cs="Arial"/>
        </w:rPr>
        <w:t>(notwithstanding the limitations associated with fitting such models to, typically, very few data).</w:t>
      </w:r>
      <w:r w:rsidR="0093788C" w:rsidRPr="00A21CD3">
        <w:rPr>
          <w:rFonts w:cs="Arial"/>
        </w:rPr>
        <w:t xml:space="preserve"> </w:t>
      </w:r>
      <w:r w:rsidR="0093788C">
        <w:rPr>
          <w:rFonts w:cs="Arial"/>
        </w:rPr>
        <w:t>As t</w:t>
      </w:r>
      <w:r w:rsidR="0093788C" w:rsidRPr="00A21CD3">
        <w:rPr>
          <w:rFonts w:cs="Arial"/>
        </w:rPr>
        <w:t xml:space="preserve">he current GV derivation method does not weight the toxicity values in the SSD, </w:t>
      </w:r>
      <w:r w:rsidR="0093788C">
        <w:rPr>
          <w:rFonts w:cs="Arial"/>
        </w:rPr>
        <w:t>the entire range of the distribution</w:t>
      </w:r>
      <w:r w:rsidR="0093788C" w:rsidRPr="00A21CD3">
        <w:rPr>
          <w:rFonts w:cs="Arial"/>
        </w:rPr>
        <w:t xml:space="preserve"> contribute</w:t>
      </w:r>
      <w:r w:rsidR="0093788C">
        <w:rPr>
          <w:rFonts w:cs="Arial"/>
        </w:rPr>
        <w:t>s</w:t>
      </w:r>
      <w:r w:rsidR="0093788C" w:rsidRPr="00A21CD3">
        <w:rPr>
          <w:rFonts w:cs="Arial"/>
        </w:rPr>
        <w:t xml:space="preserve"> equally to the model. Thus, any visual assessment of </w:t>
      </w:r>
      <w:r w:rsidR="0093788C" w:rsidRPr="00BF09C0">
        <w:rPr>
          <w:rFonts w:cs="Arial"/>
        </w:rPr>
        <w:t>goodness of fit</w:t>
      </w:r>
      <w:r w:rsidR="0093788C" w:rsidRPr="00A21CD3">
        <w:rPr>
          <w:rFonts w:cs="Arial"/>
        </w:rPr>
        <w:t xml:space="preserve"> should take into account the whole of the distribution, not </w:t>
      </w:r>
      <w:r w:rsidR="00BF603C">
        <w:rPr>
          <w:rFonts w:cs="Arial"/>
        </w:rPr>
        <w:t>only</w:t>
      </w:r>
      <w:r w:rsidR="00BF603C" w:rsidRPr="00A21CD3">
        <w:rPr>
          <w:rFonts w:cs="Arial"/>
        </w:rPr>
        <w:t xml:space="preserve"> </w:t>
      </w:r>
      <w:r w:rsidR="0093788C" w:rsidRPr="00A21CD3">
        <w:rPr>
          <w:rFonts w:cs="Arial"/>
        </w:rPr>
        <w:t xml:space="preserve">the lower left portion. </w:t>
      </w:r>
      <w:r w:rsidR="0093788C" w:rsidRPr="00A21CD3">
        <w:rPr>
          <w:rFonts w:cs="Arial"/>
          <w:bCs/>
        </w:rPr>
        <w:t>Nevertheless, the GVs are estimated from the lower end of the distribution and, thus, a poor model fit in this region is cause for concern and should not be ignored.</w:t>
      </w:r>
    </w:p>
    <w:p w14:paraId="780FB581" w14:textId="347826F4" w:rsidR="0093788C" w:rsidRDefault="0093788C" w:rsidP="0093788C">
      <w:pPr>
        <w:rPr>
          <w:noProof/>
          <w:color w:val="00B0F0"/>
          <w:lang w:eastAsia="en-AU"/>
        </w:rPr>
      </w:pPr>
      <w:r w:rsidRPr="001727EC">
        <w:t xml:space="preserve">Given the level of subjectivity in determining the </w:t>
      </w:r>
      <w:r>
        <w:t xml:space="preserve">functional form and </w:t>
      </w:r>
      <w:r w:rsidRPr="001727EC">
        <w:t xml:space="preserve">fit of the SSD model, it may be preferable to have a panel of at least three relevant experts agree on the fit, especially where the decision is </w:t>
      </w:r>
      <w:r w:rsidR="00BF603C">
        <w:t>un</w:t>
      </w:r>
      <w:r w:rsidRPr="00570C16">
        <w:t xml:space="preserve">clear. Irrespective of how </w:t>
      </w:r>
      <w:r w:rsidRPr="00BF09C0">
        <w:t>the goodness of fit</w:t>
      </w:r>
      <w:r w:rsidRPr="00570C16">
        <w:t xml:space="preserve"> is decided, a statement explaining the selected category should be provided. Moreover, for </w:t>
      </w:r>
      <w:r>
        <w:t>D</w:t>
      </w:r>
      <w:r w:rsidRPr="00570C16">
        <w:t xml:space="preserve">GVs, the independent review process will provide a further assessment </w:t>
      </w:r>
      <w:r w:rsidRPr="001727EC">
        <w:t xml:space="preserve">of the decision on the model fit. Ideally, site-specific GVs should also be independently reviewed, while further review would also be made by the relevant regulatory body in the event </w:t>
      </w:r>
      <w:r w:rsidR="00BF603C">
        <w:t xml:space="preserve">that </w:t>
      </w:r>
      <w:r w:rsidRPr="001727EC">
        <w:t>such GVs are submitted for a particular purpose. These review processes should ensure that the final decision on SSD model fit is appropriate and defensible.</w:t>
      </w:r>
      <w:r w:rsidRPr="006534BA">
        <w:rPr>
          <w:noProof/>
          <w:color w:val="00B0F0"/>
          <w:lang w:eastAsia="en-AU"/>
        </w:rPr>
        <w:t xml:space="preserve"> </w:t>
      </w:r>
    </w:p>
    <w:p w14:paraId="277F9D3C" w14:textId="77777777" w:rsidR="0093788C" w:rsidRDefault="0093788C" w:rsidP="0093788C">
      <w:r>
        <w:rPr>
          <w:noProof/>
          <w:color w:val="00B0F0"/>
          <w:lang w:eastAsia="en-AU"/>
        </w:rPr>
        <w:lastRenderedPageBreak/>
        <mc:AlternateContent>
          <mc:Choice Requires="wpg">
            <w:drawing>
              <wp:inline distT="0" distB="0" distL="0" distR="0" wp14:anchorId="41D91948" wp14:editId="7EFE7C93">
                <wp:extent cx="4581427" cy="6410226"/>
                <wp:effectExtent l="0" t="0" r="0" b="0"/>
                <wp:docPr id="6" name="Group 49" descr="These five figures show examples of Burrlioz 2.0 output graphs, with three examples of a poor fit and and two examples of a good fit. The horizontal axis in each graph measures micrograms per litre and the vertical axis in each graph measures the percentage of species potentially affected. " title="Examples of poor (a, b, c) and good (d and e) fits to data using Burrlioz 2.0 softwa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427" cy="6410226"/>
                          <a:chOff x="12596" y="0"/>
                          <a:chExt cx="52166" cy="68580"/>
                        </a:xfrm>
                      </wpg:grpSpPr>
                      <pic:pic xmlns:pic="http://schemas.openxmlformats.org/drawingml/2006/picture">
                        <pic:nvPicPr>
                          <pic:cNvPr id="7" name="Picture 51" descr="NiFW2.jpg"/>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9" y="23488"/>
                            <a:ext cx="24083" cy="24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2" descr="Cumar.jpg"/>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12596" y="44097"/>
                            <a:ext cx="24483" cy="24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3" descr="AsFW3.jpg"/>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12596" y="22768"/>
                            <a:ext cx="24483" cy="24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4" descr="HgFW2.jpg"/>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2596" y="0"/>
                            <a:ext cx="25439" cy="25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5" descr="PbMar2.jpg"/>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9" y="0"/>
                            <a:ext cx="24803" cy="24803"/>
                          </a:xfrm>
                          <a:prstGeom prst="rect">
                            <a:avLst/>
                          </a:prstGeom>
                          <a:noFill/>
                          <a:extLst>
                            <a:ext uri="{909E8E84-426E-40DD-AFC4-6F175D3DCCD1}">
                              <a14:hiddenFill xmlns:a14="http://schemas.microsoft.com/office/drawing/2010/main">
                                <a:solidFill>
                                  <a:srgbClr val="FFFFFF"/>
                                </a:solidFill>
                              </a14:hiddenFill>
                            </a:ext>
                          </a:extLst>
                        </pic:spPr>
                      </pic:pic>
                      <wps:wsp>
                        <wps:cNvPr id="12" name="TextBox 9"/>
                        <wps:cNvSpPr txBox="1">
                          <a:spLocks noChangeArrowheads="1"/>
                        </wps:cNvSpPr>
                        <wps:spPr bwMode="auto">
                          <a:xfrm>
                            <a:off x="17636" y="4766"/>
                            <a:ext cx="2953" cy="3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D2BC6" w14:textId="77777777" w:rsidR="00041635" w:rsidRDefault="00041635" w:rsidP="0093788C">
                              <w:pPr>
                                <w:pStyle w:val="NormalWeb"/>
                                <w:spacing w:after="0"/>
                              </w:pPr>
                              <w:r>
                                <w:rPr>
                                  <w:rFonts w:asciiTheme="minorHAnsi" w:hAnsi="Calibri"/>
                                  <w:color w:val="000000" w:themeColor="text1"/>
                                  <w:kern w:val="24"/>
                                  <w:sz w:val="36"/>
                                  <w:szCs w:val="36"/>
                                </w:rPr>
                                <w:t>a</w:t>
                              </w:r>
                            </w:p>
                          </w:txbxContent>
                        </wps:txbx>
                        <wps:bodyPr rot="0" vert="horz" wrap="square" lIns="91440" tIns="45720" rIns="91440" bIns="45720" anchor="t" anchorCtr="0" upright="1">
                          <a:noAutofit/>
                        </wps:bodyPr>
                      </wps:wsp>
                      <wps:wsp>
                        <wps:cNvPr id="13" name="TextBox 10"/>
                        <wps:cNvSpPr txBox="1">
                          <a:spLocks noChangeArrowheads="1"/>
                        </wps:cNvSpPr>
                        <wps:spPr bwMode="auto">
                          <a:xfrm>
                            <a:off x="44999" y="4766"/>
                            <a:ext cx="3065" cy="3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039C" w14:textId="77777777" w:rsidR="00041635" w:rsidRDefault="00041635" w:rsidP="0093788C">
                              <w:pPr>
                                <w:pStyle w:val="NormalWeb"/>
                                <w:spacing w:after="0"/>
                              </w:pPr>
                              <w:r>
                                <w:rPr>
                                  <w:rFonts w:asciiTheme="minorHAnsi" w:hAnsi="Calibri"/>
                                  <w:color w:val="000000" w:themeColor="text1"/>
                                  <w:kern w:val="24"/>
                                  <w:sz w:val="36"/>
                                  <w:szCs w:val="36"/>
                                </w:rPr>
                                <w:t>b</w:t>
                              </w:r>
                            </w:p>
                          </w:txbxContent>
                        </wps:txbx>
                        <wps:bodyPr rot="0" vert="horz" wrap="square" lIns="91440" tIns="45720" rIns="91440" bIns="45720" anchor="t" anchorCtr="0" upright="1">
                          <a:noAutofit/>
                        </wps:bodyPr>
                      </wps:wsp>
                      <wps:wsp>
                        <wps:cNvPr id="14" name="TextBox 11"/>
                        <wps:cNvSpPr txBox="1">
                          <a:spLocks noChangeArrowheads="1"/>
                        </wps:cNvSpPr>
                        <wps:spPr bwMode="auto">
                          <a:xfrm>
                            <a:off x="17636" y="47971"/>
                            <a:ext cx="3001"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5769" w14:textId="77777777" w:rsidR="00041635" w:rsidRDefault="00041635" w:rsidP="0093788C">
                              <w:pPr>
                                <w:pStyle w:val="NormalWeb"/>
                                <w:spacing w:after="0"/>
                              </w:pPr>
                              <w:r>
                                <w:rPr>
                                  <w:rFonts w:asciiTheme="minorHAnsi" w:hAnsi="Calibri"/>
                                  <w:color w:val="000000" w:themeColor="text1"/>
                                  <w:kern w:val="24"/>
                                  <w:sz w:val="36"/>
                                  <w:szCs w:val="36"/>
                                </w:rPr>
                                <w:t>e</w:t>
                              </w:r>
                            </w:p>
                          </w:txbxContent>
                        </wps:txbx>
                        <wps:bodyPr rot="0" vert="horz" wrap="square" lIns="91440" tIns="45720" rIns="91440" bIns="45720" anchor="t" anchorCtr="0" upright="1">
                          <a:noAutofit/>
                        </wps:bodyPr>
                      </wps:wsp>
                      <wps:wsp>
                        <wps:cNvPr id="15" name="TextBox 12"/>
                        <wps:cNvSpPr txBox="1">
                          <a:spLocks noChangeArrowheads="1"/>
                        </wps:cNvSpPr>
                        <wps:spPr bwMode="auto">
                          <a:xfrm>
                            <a:off x="44999" y="26369"/>
                            <a:ext cx="3065"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16DC" w14:textId="77777777" w:rsidR="00041635" w:rsidRDefault="00041635" w:rsidP="0093788C">
                              <w:pPr>
                                <w:pStyle w:val="NormalWeb"/>
                                <w:spacing w:after="0"/>
                              </w:pPr>
                              <w:r>
                                <w:rPr>
                                  <w:rFonts w:asciiTheme="minorHAnsi" w:hAnsi="Calibri"/>
                                  <w:color w:val="000000" w:themeColor="text1"/>
                                  <w:kern w:val="24"/>
                                  <w:sz w:val="36"/>
                                  <w:szCs w:val="36"/>
                                </w:rPr>
                                <w:t>d</w:t>
                              </w:r>
                            </w:p>
                          </w:txbxContent>
                        </wps:txbx>
                        <wps:bodyPr rot="0" vert="horz" wrap="square" lIns="91440" tIns="45720" rIns="91440" bIns="45720" anchor="t" anchorCtr="0" upright="1">
                          <a:noAutofit/>
                        </wps:bodyPr>
                      </wps:wsp>
                      <wps:wsp>
                        <wps:cNvPr id="16" name="TextBox 13"/>
                        <wps:cNvSpPr txBox="1">
                          <a:spLocks noChangeArrowheads="1"/>
                        </wps:cNvSpPr>
                        <wps:spPr bwMode="auto">
                          <a:xfrm>
                            <a:off x="17636" y="26369"/>
                            <a:ext cx="2825"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D708" w14:textId="77777777" w:rsidR="00041635" w:rsidRDefault="00041635" w:rsidP="0093788C">
                              <w:pPr>
                                <w:pStyle w:val="NormalWeb"/>
                                <w:spacing w:after="0"/>
                              </w:pPr>
                              <w:r>
                                <w:rPr>
                                  <w:rFonts w:asciiTheme="minorHAnsi" w:hAnsi="Calibri"/>
                                  <w:color w:val="000000" w:themeColor="text1"/>
                                  <w:kern w:val="24"/>
                                  <w:sz w:val="36"/>
                                  <w:szCs w:val="36"/>
                                </w:rPr>
                                <w:t>c</w:t>
                              </w:r>
                            </w:p>
                          </w:txbxContent>
                        </wps:txbx>
                        <wps:bodyPr rot="0" vert="horz" wrap="square" lIns="91440" tIns="45720" rIns="91440" bIns="45720" anchor="t" anchorCtr="0" upright="1">
                          <a:noAutofit/>
                        </wps:bodyPr>
                      </wps:wsp>
                    </wpg:wgp>
                  </a:graphicData>
                </a:graphic>
              </wp:inline>
            </w:drawing>
          </mc:Choice>
          <mc:Fallback>
            <w:pict>
              <v:group w14:anchorId="41D91948" id="Group 49" o:spid="_x0000_s1026" alt="Title: Examples of poor (a, b, c) and good (d and e) fits to data using Burrlioz 2.0 software - Description: These five figures show examples of Burrlioz 2.0 output graphs, with three examples of a poor fit and and two examples of a good fit. The horizontal axis in each graph measures micrograms per litre and the vertical axis in each graph measures the percentage of species potentially affected. " style="width:360.75pt;height:504.75pt;mso-position-horizontal-relative:char;mso-position-vertical-relative:line" coordorigin="12596" coordsize="52166,68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ipLa3BgAALC4AAA4AAABkcnMvZTJvRG9jLnhtbOxaW2/bNhR+H7D/&#10;QOipBepYkiVbMuIUiS9tgbYL1g59piVa4iqJGklHTof99x2SuthOhqRNFyCtDNjmnYeH53w6/KjT&#10;l7s8Q1eEC8qKmeWc2BYiRcRiWiQz64+Pq0FgISFxEeOMFWRmXRNhvTz79ZfTqpwSl6UsiwlHMEgh&#10;plU5s1Ipy+lwKKKU5FicsJIUULlhPMcSsjwZxhxXMHqeDV3bHg8rxuOSs4gIAaULU2md6fE3GxLJ&#10;3zYbQSTKZhbIJvUv179r9Ts8O8XThOMypVEtBv4GKXJMC5i0HWqBJUZbTm8MldOIM8E28iRi+ZBt&#10;NjQieg2wGsc+Ws0rzralXksyrZKyVROo9khP3zxs9P7qkiMaz6yxhQqcwxbpWZEXWigmIgJdfUyJ&#10;IGhDr9RPsuVEIJGyCpEdzssMcmyDLracZ5R9Qe6JjdhWlluJtFrFC1RRmSKZckIOumBUMsZhSInA&#10;PvRXVuyoScJYrJqcIJACpYzTL6yQOEN4RwWiBSI4Ss1MKCdYaOm0NmD2XKASrCujkhMzPowBxipp&#10;dMcIEhpC14jAXAlRCxQliSistWQSCinOsmuEtYGR+ASBZVGZgfKWezrRy3uGX6D1CxQ91wLo5Twz&#10;iyXP1cIEkgzF2lyUAR8qUhlKhTlRZlqVyRR26xUvP5SX3NgaJN+y6LOA6uFxvconpjFaV+9YDNLh&#10;rWTaTHcbnqshwADRTnvDdesNZCdRBIWeHzieO7FQBHVjz7Fdd2z8JUrBqVQ/x/VDsJuub5Qu696+&#10;64yhSvcN/EB72hBPzcRa2Fq4s9OSRlP41uYNqRvmfTcMQC8Je2/Vg+T3GiPH/PO2HIAnlljSNQVD&#10;udaoAjpSQhVXlzRSulaZzlNAJcZToFZNinyn9ZX3dPXJPfmzTJSmmm5mEKwWqbcLFWye4iIh58qq&#10;AJMc1Xp42FxnDyRYZ7Rc0SxTG6fS9VrBQ4/Q4BZ1GaRZsGibg/ka6OQkg2WzQqS0FBbiU5KvCSAB&#10;fxM72krAEt4KqaZTNqHh7G83OLft0L0YzH17PvDsyXJwHnqTwcReTjzbC5y5M/9H9Xa86VYQWC/O&#10;FiWtZYXSG9Leil01yhtU1OiKrrDGcKUpLVDzr0WEIqUSJavg0e+gVWgHafB8GaUquQHN1eXQuK3Q&#10;au40q/ZAgH/d6TKjMPQBIsH03ZEXBMYxGtdxPTsYGeM3SSN043UlF/IVYTlSCdA3SKv1ja9gLaZp&#10;00RJXjC163o9t+1IaIfLYBl4A88dL2FHFovB+WruDcYrZ+IvRov5fOE0O5LSOCaFGu7hG6L1yzIa&#10;NzYpeLKeZ9xs1Ep/tF2DtrtmQ2UYnRjNJjb/ZjObXYBSlYTv00MJCHyOUMJtUWK+Beh5+ijh9ihx&#10;x4O1e0B6nh1OjlHC61BCJXuUaMDkp0EJeIQcoQQ8N+q4+1ysPo2ePkqMepS4N0q47mR8I5boUeJn&#10;jyUcoC6OYMJrYeJ18kMcObweJu4NEzVv1R43fG8EDxJ11nZ1sg8kfrpAwgEO4ggi/BYiLtfvMP8B&#10;aAm/x4g7MKKjJY4xwgvslpJQyR4jHowRVQmXFqLh4SB3P25LXVncRvd/SHFJwMLVsB3b6ABtYBz7&#10;I+D9BduhUO1d3UhxwUjuoFixiJqSMZRwxzFyzqqU4BikMzzjXlczzr0IL2cyHhmu15sAswsiGFpQ&#10;UcVu6Ne2NRqH3nczraw4oL+AtjMlPzALtk+1hg6QhxduOFiNg8nAW3n+IJzYwcB2wotwbHuht1gd&#10;EntvaUEeTuyhamaFvmvAdo+6U9TqHsNn60+92QfNcir1tUs+s4K2EZ4qI1wWsbYciWlm0ntHfSV+&#10;QwQ2/4YQVCarrNTYq9ytd7ULrFl8DR7AGfCoECSryx1wQsa/WKiCW72ZJf7aqgsUlL0pwAFCB3gY&#10;uKzRGc+fuJDh+zXr/RpcRDDUzJIWXN6o5FxCDrpsS06TFGYyLlewc7hYgcscEAquNsTUSFVnACGM&#10;2P8/VIATHkIFHBxqRQGgPB5WeF4YGnL8JlaM7DEEJipW7bHiwJ++mjHvseLWm6CbWKHvt/Wzr3PO&#10;HjKMVoBHOIKMVlGPChn74UU40TJ08cXItuF4U2PG9wtd+/iijy/+K77Q3uE2T88+zNg/kcDz+wgz&#10;WkU9KmZ0YYYLZxN9LNrHjL04o8eMB9zM93HG18QZ2tT6OKMhKOq3C5329cKGxXBaRT0qZnRxxi2Y&#10;4QZw6u3jDP2GWX82mT4Gj6HjDE2ZPSXM0C9wwivJmqWpX59W7zzv5zX90b3kffYvAAAA//8DAFBL&#10;AwQUAAYACAAAACEAOfV++dsAAAA2AwAAGQAAAGRycy9fcmVscy9lMm9Eb2MueG1sLnJlbHO80stq&#10;wzAQBdB9oP8gZl/Ldh6EEDmbUsi2pB8wSGNZqfVAUkvz9xUEQgPB2XmpGebes9D+8GtH9kMxGe8E&#10;NFUNjJz0yjgt4PP0/roFljI6haN3JOBCCQ7dy2L/QSPmcpQGExIrKS4JGHIOO86THMhiqnwgVza9&#10;jxZzeUbNA8ov1MTbut7w+D8DurtMdlQC4lEtgZ0uoTQ/z/Z9byS9efltyeUHFdzY0l0CMWrKAiwp&#10;g9fhsjoH0sAfI9p5EO0kopkH0Uwi1vMg1pOI1TyI1Q3B73579wcAAP//AwBQSwMEFAAGAAgAAAAh&#10;AHKyw33dAAAABgEAAA8AAABkcnMvZG93bnJldi54bWxMj0FLw0AQhe+C/2EZwZvdTSVqYzalFPVU&#10;BFtBettmp0lodjZkt0n67x296OXB8B7vfZMvJ9eKAfvQeNKQzBQIpNLbhioNn7vXuycQIRqypvWE&#10;Gi4YYFlcX+Ums36kDxy2sRJcQiEzGuoYu0zKUNboTJj5Dom9o++diXz2lbS9GbnctXKu1IN0piFe&#10;qE2H6xrL0/bsNLyNZlzdJy/D5nRcX/a79P1rk6DWtzfT6hlExCn+heEHn9GhYKaDP5MNotXAj8Rf&#10;Ze9xnqQgDhxSapGCLHL5H7/4BgAA//8DAFBLAwQKAAAAAAAAACEAKr8ErESdAABEnQAAFQAAAGRy&#10;cy9tZWRpYS9pbWFnZTQuanBlZ//Y/+AAEEpGSUYAAQEAAAEAAQAA/9sAQwABAQEBAQEBAQEBAQEB&#10;AQEBAQEBAQEBAQEBAQEBAQEBAQEBAQEBAQEBAQEBAQEBAQEBAQEBAQEBAQEBAQEBAQEB/9sAQwEB&#10;AQEBAQEBAQEBAQEBAQEBAQEBAQEBAQEBAQEBAQEBAQEBAQEBAQEBAQEBAQEBAQEBAQEBAQEBAQEB&#10;AQEBAQEB/8AAEQgB4AH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4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vhzxX/wAFEv2avCnj&#10;Hxh4Hjsf2oPiBqvgLxHf+D/FWr/A39g39ur9onwDp3izSFhGu+GYfil8Bf2cPiP8M9V1/wAN3U39&#10;leKNI0fxbf3/AIY163v/AA7r8Gm67puoadbfT/wo+K/gD43/AA/8OfFD4Ya+PEngvxTb3MumahJp&#10;ms6DqVrd6df3Wka3oHiPwx4l07R/FPg7xf4X13T9S8N+MfBPi7RdD8X+DPFOlav4X8VaJo/iDSdR&#10;022Kf72isRS/eUHGjNVYe9TcMQpOhNSW9OuoSdGpy+yq2/d1ZtxVQqfuqipVf3dVyqQVOfuzc6MI&#10;zqwSd/3lKE4Tq0+b2lOMrzpwSl7P0SiiigAooooAKKKKACiiigAooooAKKKKACiiigAooooAKKKK&#10;ACiiigAooooAKKKKACiiigAooooAKKKKACiiigAooooAKKKKACiiigAooooAKKKKACiiigAooooA&#10;KKKKACiiigAooooAKKKKACiiigAooooA/AHVZPi3J8Rvjif2JoP+CwsHwWT49fGCPVR+y+f+CIh+&#10;AEnxuTxxqy/tFT/Db/h4XNN+0oLeb45Dx8/i0asY/A4+IZ8YD4bwxeDv7LQfp1+wX/wq7/hmLwb/&#10;AMKo/wCFl/2d/wAJT8Wf+Fgf8Lo/sL/hcn/C/f8Ahbfjf/hpL/hbX/CH/wDFAf8ACyf+F+f8LG/4&#10;TT/hV3/Fov8AhIPt3/CpP+Lbf8IvX5xfEnxZ/wAEw9Y+Pvx88MxJ/wAFUNG+K/hL4gTH46eDf2Qv&#10;C/8AwXv8BfDbSPiDr1nFeS+J5vBv7Guj+H/gYt/8R7S2XxgfH3hXSXtfi0b6b4iDX/FUuu3HiG//&#10;AFc/ZWtfg7YfAbwHY/ATwd8QPAnwstINag8P6B8Vvhx8bvhX8S3u18RasfEmv+PPDH7SHhzwv8c7&#10;7xd4t8TtrPinxD43+J+m3Hi34latrF38QtV1zxLP4mbxDqdZe7ZTFXdTnwWSwjWpP2lOaoqrF2xD&#10;aU8tlKlL+zMNGM50ZUKHtKr+o1YlZi3LMPtQtjsdUnSq+5NOpg6Sj7WinLnzOPtVLFYuUlGpTr4m&#10;rCEXmNO+L8a/23f2L/2a/FWn+Bf2jP2u/wBmD4A+NtW8P2vizS/B3xr+Pvwp+FfirUvCt9qOq6PY&#10;+JtP8PeOvFmg6veeH7zV9C1zS7XWbezk0641HRtVsYbl7nTryKHoPgX+1j+yx+1B/wAJT/wzR+0t&#10;+z/+0R/wg/8AYn/Ca/8ACi/jJ8Ovi3/wh/8Awk39r/8ACN/8JT/wgHiPxB/wj/8AwkH/AAj+vf2J&#10;/a32T+1f7E1f7B9o/s288n3+vgD4c/8AKU39sj/swD/gmn/60V/wViqST7/ooooAKKKKACiiigAo&#10;oooAKKKKACiiigAooooAKKKKACiiigAooooAKKKKACiiigAooooAKKKKACiiigAooooAKKKKACii&#10;igAooooAKKKKACiiigAooooAKKKKACiiigAooooAKKKKACiiigAooooA5yHwd4RtvFupePrfwt4c&#10;t/HeseHtH8I6v41h0PTIvFuq+FPDuo63rHh/wxqXiOO1XWL7w9oWreJvEmqaPot1eS6bpmo+INbv&#10;bK2gudVv5bjo6KKOkY/ZiuWMekYuU5uMVtGLnUqTaiopzqVJ25qlSUxtttttt8qbbbbUYxhFNu7a&#10;jCEIRu3ywhGEeWEYwiV8AfDn/lKb+2R/2YB/wTT/APWiv+CsVff9fAHw5/5Sm/tkf9mAf8E0/wD1&#10;or/grFQB9/0UUUAFFFFABRRRQAUUUUAFFFFABRRRQAUUUUAFFFFABRRRQAUUUUAFFFFABRRRQAUU&#10;UUAFFFFABRRRQAUUUUAFFFFABRRRQAUUUUAFFFFABRRRQAUV88/F39qz4B/A7xT4V+H/AMQPHn/F&#10;zPHGJfCHwk8DeF/Gfxa+MniLTv7O8U6rJ4h0v4P/AAn8O+NviZc+Eray8E+K3vvGKeFf+EWsJ9Eu&#10;7K91iC98q3l8l8NfGf8Aa3+N/wBmk+HH7Nf/AAzP4J1fwl4T8Q2HxQ/a71TRNa8d2+o69/bOqXWj&#10;2X7KfwV8c6hq2of2fpOn+H9K12L4nftCfALxT4V1jxlLct4O8SXPgbVfC+u+TWzvLqWIng6dWpjc&#10;bTmqdTBZbQq4/EUajipqGK+rxeGwLcZQk/7Qx+BcY1KcpU1CcJS/QMu8MeMcdlGG4jxuAwvDHC+M&#10;oPF4LibjTNMv4SyfMsJGtPDzxORLOK0M74qpxrUcRSj/AKn8KcVRq1sLi6FHGSr4XEUqH3BXzz8a&#10;v2tv2Yf2c/t8Pxz+Pvwl+F+raf4SuvHP/CK+LPHOgaf471Twtaf2qn9qeGvh/wDbZPG3i37bc6Hq&#10;+m6NY+F9A1jUde1jT7nRdEtNQ1ZPsR8l0v8AZD8d+LdRtPEf7R/7XH7Q3xU1a1/4Tn7N4O+EHi/W&#10;P2P/AIN6H/wl3imy1jSv7C8Pfs9634b+Metf8Ib4b0jTPCGg/wDC4fj98XvLguPEmt/u9W8QyS2X&#10;0P8AC74B/Ar4Hf27/wAKV+C3wl+EH/CUf2Z/wkv/AAq74c+D/h//AMJF/Yv9of2N/bv/AAiejaT/&#10;AGt/ZP8Aa2q/2Z9v+0fYP7T1D7L5X22583L6xn2Kg3h8BgsqTclGebYmeOxCg4S5ZvAZNKFGnNVH&#10;BujXzedoRknPnk4x7/7J8J8hxEY5xxZxPx7OnCnKthfD7JsPwrk8q8cVQ9vhocWeJNHEZlisPLBx&#10;xMaeYZV4eYZPEVKMqeHdCnGrWPhd8afB/wAX/wC3f+ET0b4taT/wjv8AZn2//haPwD+OvwO+0f2t&#10;/aH2X+wv+F1fDn4f/wDCUeV/Zlz/AGn/AMI1/a39i+bp/wDbP2D+1tK+2+s0UV61CNaFKMcRWhiK&#10;yvz1aeHjhYTvJuNqEa+JUOWNou1afM05e65cq+AzSvlmIx1etk+XYnKcun7P6vl+LzapnuIw/LSh&#10;Gr7TNK2V5NUxXtayqVo82W4b2MJxoL2qpqtUKKKK1PPCiiigAooooAKKKKACiiigAr4A+HP/AClN&#10;/bI/7MA/4Jp/+tFf8FYq+/6+APhz/wApTf2yP+zAP+Caf/rRX/BWKgD7/ooooAKKKKACiiigAooo&#10;oAKKKKACiiigAooooAKKKKACiiigAooooAKKKKACiiigAooooAKKKKACiiigAooooAKKKKACiivP&#10;/iz8UvAnwO+FnxL+NfxS13/hF/hl8H/h/wCMvil8RfE39maxrf8AwjvgT4f+HNS8WeLtd/sbw7p+&#10;r+INX/sjw/pGoah/ZmhaVqesX/2f7Lpmn3t7LBbSgHoFFfAH/BMX/goX8LP+CoP7G3ww/a5+Fumf&#10;8Il/wlv9seHPiL8LbzxV4c8W+I/hB8U/CV8+meLvAHiTUPDs/wD2D/F/gq813SPCXiPxX8LPFvgD&#10;x7qfgrwl/wAJbBoVl9/0AFFfJnxf/a78CeBvFOu/BX4W2X/DQf7V9t4S1/xLoH7M/wAO9d0eHxSP&#10;7H07w3qMNz8VvGGpSjwT+z/4Su7bxj4Y1C38WfFzVfDv/CQ6dqcdr8NtG+InjG60XwdrXnlh+zh+&#10;0D8b9dg8Rfth/GHSYfAVpq13dWP7If7Ov9p6R8D9Z0mO8+Jek2ujftA/FDxTplh8U/2mNJ1/wZ4r&#10;8Ip4w8ByaR8F/gf4h1bwvLp3iz4OeNNCvbhbvxa2cwlXlhMrw1TNsVTqOjiJYapShl2AqQlGNSGY&#10;5nOU8PRr0eZSqZfhoY7NLcsXg8JKrTmv0vLvDbEUMsocQ8d51gvD3IcXgqeY5RSznCY/FcY8W4LE&#10;UatfBYng3gbDUMPnGZ5XmPsZUcHxfnWI4V4D5/a1qfEXEFLBYug/Q/H37V2nQf8ACa+Gf2dPhz4t&#10;/a0+K3g3/hI9K1Twh8J9S8LaR4E8M+M/Dv2zT73wX8S/j5451nw98HPA3i3RfEg0PS/GXwyt/FHi&#10;f4+eGdH8Sad4zh+C2teForvUYPPIf2fv2qvjRLqWo/tKftNat8LfDN/q2izWPwC/Yuu28CaFZaF4&#10;Y+I+v+JrXTfGn7TvinwxH+0T4y1bxl4Vj8EeHfGWtfCF/wBluzhs9N8SaRpWgNBr9xq0n2T4G8A+&#10;BPhf4W0vwN8NPBXhL4eeCdD+3f2L4O8DeHNH8JeFtH/tPUbvWNS/svw9oFnp+k6f/aGrahf6pffZ&#10;LSH7XqN7d30/mXNzNK/W1MsprY5wnnGNrV48r5ssy+riMBlKk27+0dGrQzTMbRcYf7fj6OHk+aX9&#10;nrmUV0UvEHLOFo4jC+G/DGXZXWddOlxvxdgMn4t8QKlCnCny/Uo5jgs14E4Mc66q4i3CfCeZ5tRT&#10;oUHxhL2U61Tyb4K/Aj4N/s5+BbD4afAz4beEvhf4J0/7LL/YvhPSYNP/ALU1G00fStA/4SHxLqWJ&#10;NW8W+Lb3SdD0i01nxj4ov9Y8U69/Z9tPresahcp5x9Zoor16GHoYWjSw2FoUcNhqFONKhh8PSp0K&#10;FGlBWhTpUaNOlSpwitFGFOMVq7NuUpfnmbZtmufZnj86z3NMyzvOc1xVbHZpm+cY/G5rmmZY3ETd&#10;TEYzH5jmOKx2OxuKrTfNUr4rF16srQjzRp06NKgUUUVqeeFFFFABRRRQAUUUUAFFfkL+3J+yb411&#10;/wCO3wx+P/gnQ/28PjF4CmsfHOifHT4Cfsp/8FHvj/8As1eItc1260DwZpXwf8X+D/Auu/tj/s1f&#10;s86P4O8HxaB4xHxB0fwh4w+GHi/xH4l8UeG/F83/AAnDWXivSdU98/4J7fB/4rfCPwF8YX+JNv8A&#10;HPw9oPxF+OOr/ED4P/DL9pb9pbxl+1Z8cvhD8Mbn4f8Aw68MR+A/H3xQ8TfFf44aJHdSeOfC/jfx&#10;jo3hfwF8WPiD4Z0Lw74s0mK88Xaz4rm8RyRGG/f0q85/uJ0I1b05e9zVKeMw2Hp0ozao87xOHxE8&#10;fh6lGniKTw+ExUMRUwldUqVYxFqM6EYP28a/1dqcbx5YVaGJqV5SilV5Hgq+Hhha8KtTDznLGYSt&#10;hViqU6yw339RRRQAUUUUAFfAHw5/5Sm/tkf9mAf8E0//AFor/grFX3/XwB8Of+Upv7ZH/ZgH/BNP&#10;/wBaK/4KxUAff9FFFABRRRQAUUUUAFFFFABRRRQAUUUUAFFFFABRRRQAUUUUAFFFFABRRRQAUUUU&#10;AFFFFABRRRQAUUUUAFFFFABRRRQAV4B+1H+y58Cf20fgT45/Zo/aX8Df8LK+CXxK/wCEZ/4TXwV/&#10;wk3jHwd/bX/CHeMfD3j/AMOf8VH4A8Q+FfFunf2d4t8K6Dq3/Ep16w+2fYPsF/8AatMur2yuPf6+&#10;efj7+0t4E/Z9/wCFe6NrGk+LfiB8TPi/4th8FfCD4K/DGw0fWvin8S9Yi8i68SXnh/Ste17wv4f0&#10;zwl8P/D8sviz4j+PvGPiXwv4E8D+HbdbnxD4jsr3U9CsNW58Vi8NgcPUxWLrU8Ph6XJz1ajdlKpU&#10;p0aUIxjCpUqVatarSo0aNKlWrVq1WnSo0atWcYP2Mg4fzvinNsJkXDuWYrN83x31h4bA4ONN1JU8&#10;Hg8XmOOxNWrXr4PCYPA5fl2X4/McyzHMMdl2WZZl2BxmYZlmWX4LDVsVH55/Za/Yi/YD/wCCSfws&#10;+Jn/AAoDRrL9l74JeKfEGg+LPiL/AMLC/aJ+Lev/AAs07xUfsvg/TPE0X/C/Pit4u8JeA/EHiT7b&#10;oPhfWNZ8O/8ACPaj44/s3wPoniK51z/hF/B9rpRpfjn4yft0+FrTUvhFqni39mz9kf4geEvHOmn4&#10;zTWM/hX9rf4oQXGo2Wn+CPHf7Omjataaz4f+Cvwl8X+Hxqev6H8WfifoupfGTxJomoW83gr4SfCa&#10;Wbwb8aLnrPA37NPjv4leKdL+Lv7a+reEviJ428EfFq++JXwD+DXga/1i7+Af7OH9madd+GfCGpaW&#10;+o6D4K1b47/FpdJlfxVffFj4xeFpv+ED8Z6rdj4EeDfhTbW2oaj4o+4K8dUswzluWLVbK8olBqOX&#10;xlOhm+PTc4yeZYijWbyzCTipJZbga/1+vRrxeYZngZR+p0/0eeYcH+G1OFLh+eW8d+ItCvCpW4vq&#10;0cNmnh3wpOnHD16UOCsnzPLoR434hwtedCcuNOKcrXCWVZllVeHCPA3FdCouIsZ5N8GvgZ8LP2f/&#10;AAtqPg74T+F/+Eb0nXPFvibx94mu77W/EXi3xT4x8d+MtRfVPFHjXxz458Z6v4h8beOfFutXJiiu&#10;/Efi/wAQ61rB06y0vR47yPSdI0uxtPWaKK9uhQoYWjTw+Go0sPh6MFCjQoU40qVKCcpctOnBKMVz&#10;TnJ2TblOc5SnOc5z/MM1zbNM9zLG5zneZY/OM3zKvLFZhmmZ4uvjswx2JlCjSdfFYvEzqVq1T2WG&#10;w1GLlKMadDDYXD0aWHw2FwuFwpRRRWp54UUUUAFFFFABRRRQAUUUUAFFFFAH83//AAW5+In7Kfxa&#10;1rw3+zR4j/bK/wCCenhz4xeHPhr8cYdR/Zq/ba/aPs/g98OfDPiPx94Y+G9v8O/2h/EPiGx8M/FD&#10;TfBXx0+CketWev8AwG8KfEP4eDWfHnhj4i/EPxP8NdY8O3nhC88X6P8Aff8AwSx8Y+CPiH4B/aS8&#10;e+B/i/8As/fE+Dxt+1L4r8XeJfDv7J/j/XvjH+zX8HvGfiP4a/CrVvEvgb4W/G/VvCngTSvjDP4q&#10;vro/Gz4o+NPCfgnwloY+M/xY+Inh+90G28U6J4jubz1L9rW2/aA8M/F39mj4z/Bn4Q+LPjL4Y+Hs&#10;vxU0D4q+D/gnY/ssWX7Q+uaR420zwnc+G/D2k+Nf2s/Ffw58HaH8BtQ1zwiNW+MmheAPid4D+K3i&#10;Hxn4e+B+oaJqOpeFfDPjPSbruv2Obz9pnU/AvjvV/wBpfS/Fvh261j4seLNT+EPhX4qP8Drj45eF&#10;PhBdW2jvpXh/4z337M2p618ALzxHp/i3/hMk8GSfDfWddaP4PH4bQfEDX9b+K0fjvUZ6yxqlgszh&#10;flnWqYupiFNqlF4lZplVGLoQqx9tVhjMDSw1eiubGSVPLcXUjjstoU6GVV6zK06uWyjd06dLL6dL&#10;laqTssPntev7b2MVCEcHi5VISdT6pyvNMK5084rVqmJw/wBc0UUVJJ+D/jj4v/Gm2+KnxnsPjl+1&#10;Z/wVg/Z41/S/i9490vwT8Mv2Ov8AgmTp/wC0l8AbX4NWOsywfBzxN4W+NFh/wS0/bJPjDXfHPw7X&#10;QPGXxBgv/jXdah4T+IOueJ/BU/hLwcnhyLRLf9Ov2LvE/wAZ/GP7OPgPxB8erfxIvj27vPG0Flqv&#10;jjwba/Df4ieL/htp3jzxNpvwb+IPxQ+G9lpmgWvw5+KnxE+Elp4K8b/EzwDF4V8Ef8Id441/XvDz&#10;/D74fS6e/gnQfys+J/wK/a9vvjT451/xb8Jf+Cg/xW8JN8YfinqnxJl/Z1/4KBW3wP8ACXxs+Bvi&#10;HUNXn/Zj8H/s0eB/+G6/gUPgn4p+Btj/AMIFafHm/XTf2XtT+JN34b8Zagvjr45WHiW98OeL/wBX&#10;v2PPDfxd8Jfs9+CtC+NsviRfGdtfeNbjTNH8ceLofiF8RPB3w01Hx14k1H4OfD74ofES38Q+MYfi&#10;H8VPh58JrrwX4J+Jnj1PHHj/AP4THxxoOveIn+IfxAk1F/GWuVl9v7J99r2qw2UQtW/i89OMlVqp&#10;T5q/12vzc+Nm6jw9SnTzGXsMJVjl1LEPHu+YzUElThjsY1Ki70qkKmDi4xouCjS/s6hUjy0oVILE&#10;U61TLYwr4vmzGpQ+m6+APhz/AMpTf2yP+zAP+Caf/rRX/BWKvYPjX+xF+xf+0p4q0/x1+0Z+yJ+z&#10;B8fvG2k+H7XwnpfjH41/AL4U/FTxVpvhWx1HVdYsfDOn+IfHXhPXtXs/D9nq+u65qlro1veR6db6&#10;jrOq30NslzqN5LN8f/snfs9fAL9mv/gpJ+2x4F/Zz+B3wf8AgD4J1b9iD/gm94s1Twd8FPhp4L+F&#10;fhXUvFV98ef+Cpuj33ibUPD3gXRdB0i88QXmkaDoel3Ws3FnJqNxp2jaVYzXL22nWcUMiP1foooo&#10;AKKKKACiiigAooooAKKKKACiiigAooooAKKKKACiiigAooooAKKKKACiiigAooooAKKKKACiiigA&#10;ooooAKKK+Cf2hP2hPiP4q+I9z+x9+x9c6TP+0LPpOlav8YvjFq+lReJfhx+xj8OPEsUkml+NvG2l&#10;ySR6f4y+OHjLT47mb4DfAaa5il8RyxH4i/EU6P8ACfR5pvFHBmOY4fLMOq9dVKk6lSGHwuFw8FVx&#10;mPxlVS9hg8HQ5oe2xFbkm9Z06NCjTr4vF18Lg8LicTS+s4N4NzjjjOJZVlUsFg8Pg8FiM4z/AD/O&#10;MRLAcO8KcO4CVBZpxLxLmioYhZfk+XrEUKbdOhjMxzPMcZlXD/D+VZ7xLnuSZJjfWf2hPjH8R/C1&#10;nc/Df9m/wHpPxb/aS1vSdK1DRPDfiDWYtB+HHwt8N+Itdk8MWfxk+O/iBbq21DSvh5pWoW2tXmj+&#10;C/Cy6j8WPjLL4Q8YaJ8LPD19Z+DviR4v+HeT+zr+yT4W+B2o3HxL8W+LvFvx2/aZ8U+EofCvxL/a&#10;N+Jmp6jqPinxFp0ninXPHV/4W8BeF59Tv/CXwO+Esfi3xFfXeg/CL4V2Gg+FrDTtO8Lwa6fFOteH&#10;LTxFL6H+z3+z38OP2ZvhxbfDf4b22rTwT6tqvi3xp408W6rL4l+I/wAVviP4klju/GPxU+KnjG7j&#10;j1Dxl8Q/GWoRrea7rt4sUUcUVjomiWOj+GdH0PQ9M9wrjw+WzxOIw+aZvCE8dRpweEwEav1nL8nq&#10;tTdSphW6dGOKzKSqeyrZtVo88YRnh8rp5fg51J4/6PN+NsNkmTZvwH4d4ivh+F8wxmIp5/xZWy95&#10;Nxd4j4KnLDwwmEz2EcZmNbIeC6NTCLH5Z4fYDMlhq2Jq4bN+PMZxfxJhcFheEyiiivbPzAKKKKAC&#10;iiigAooooAKKKKACiiigAooooAKKKKAP5jf+Cyvxv/Zi+PPjfXP2TfF/7RX7Hnwr+Lfwj8OfGDww&#10;vwN/4KI/GSH9n34I+LdU+J3wk+Bvib4e/tfeAvHFtoXxX0pvG/wDvfH7+Gvg1D47+G9nqfjHxLd/&#10;tCQ/DbUdA1L4U6n44079Rv8AgmJq3hHxd8NPjl8S/B3xv/Za+LVr8Wv2j/GPxH1rwn+xp8brL9ob&#10;4A/ArxVrvg/wDb+Jvh34c+KdrpvheXxL4k8Yaxp938e/iLf3nw6+GM998QfjJ4m1EeDBHer4j8Rf&#10;n5/wUc8A6F+yn+1xbftj+Bvjp/wUF8NeLvHXwV/aZ+J/xK+FH7HPgH/gn94xm0bwP8PPCf7G/g74&#10;u/HSbxV+3L4UPhnwp4S0Twn8IfgToHjXwdb6h468UeIdW/4R3xH8N9L8B6ZpHxcl8b/pV/wTw+K3&#10;iv4leBPjLo3j/Xv2w9X8f/CX433/AMOPGNh+21pX7DmkfFfw9qL/AA1+Gnj3TtO0KP8AYE03Tvg1&#10;qXw81Dw3450PxJ4a17Uf7Q8UaxPrmqXI1W88Mjw4ItcqVssxzgpRq1Y1auYRSvSWMhmmFwmJlRnJ&#10;L2lKtQwuU15zjPFuhU/2ehWwNCnWy/C6Zwo/XMv5Of6tGllv1RzjKM5U6mDzCraraMrexzCWbrD8&#10;0sP7aFb2leONlLDVqn6C0UUVkZhRRRQAV8AfDn/lKb+2R/2YB/wTT/8AWiv+CsVff9fAHw5/5Sm/&#10;tkf9mAf8E0//AFor/grFQB9/0UUUAFFFFABRRRQAUUUUAFFFFABRRRQAUUUUAFFFFABRRRQAUUUU&#10;AFFFFABRRRQAUUUUAFFFFABRRRQAUUV88/Grxz4pvf7Q+B/wV1T7F8dfGXhK6urXxbHY6dq+j/s+&#10;eFtc/tXQtP8Ajr48sdVtNQ0nUP7P1bT9VX4S/DG/tZNR+O3jvw3qXhq1XRfht4S+NXxU+EvPisTT&#10;wlGdaanNr3aVGmlKtia8lL2OGw8G4qdevOPs6cXKME3KrVqUcPRxNeh7GRZJiuIMzoZbhalDDRle&#10;vjsyxsqlLLMlyuhOg8xzvN8RTp1ZYbKsqw1Z4vG1YUq2IqRjRwWX4XMc3zPJsqzX4v8A+CgX/BQL&#10;QfgJoPxL8A+AfiX4J+GXiL4ZeCbDx5+05+0548sG8RfCf9hn4T+ImjtdA8W+LdAtY7mf4n/tIfE+&#10;e5t9E/Za/Za0S31Hxf8AFXxfqOja1rWjHwUbGx8Z+z/8E0dT/Zl8X/sVfA74ufsm3ura98K/jz4W&#10;tfjXf+NPGfiPQfGnxf8AHPxH8dxRXfxK1/8AaC8Y+Hdb8Safr/7Qdj4wttT8JfGKFNf1KLwh428M&#10;ap8PtOXS9G8IaZoel8/44/4JZfsY/Fb9lST9jX4u+BfG3xK+Cuu+Nrb4pfFGHVPjP8YPCHjX4+fF&#10;hbxtY1P4l/tAePfhV42+H3ib4veI9e8TCz8XapYeML+/8IReJdB8Gaho/hjSV+Hnw/g8L+4fsh/s&#10;bfs8fsIfBqy/Z8/Za8HeIPh58G9J8Qa94m0LwLrPxT+LfxU07wzqPieeK+1+28J3nxf8dePdX8J+&#10;H9U1dbrxFc+E/Deo6X4VPirWfE3itNGTxJ4q8S6pqvl5dl2IeIeb5u6dTNalOdKhQpTdXB5Jg6rj&#10;KeAwE5Rgq1etyU3muaunTrZlWpxo0Y4XKMLgsFV+74y4yyenk8fDvw7jjcHwDg8bh8dm2bY7DxwH&#10;EXidxFgI16eH4r4rw9OviHl+VZe8RjY8BcBRxuMy7gvLsZWzHMa2e+Iee8T8T4D6fooor3D8sCii&#10;igAooooAKKKKACiiigAooooAKKKKACiiigAooooA+b/jP4N/Zj+Ifj/4UeC/jVeeBLr4ma9o/wAX&#10;9O+FHgbXfHh8M+LPiL4R1jwP/wAI58cfDGm+DrLxFo2o/FjwAfCOt6Vf/ELwdqOl+KfB2nX9n4I8&#10;aaxpFr4j8LeDNd0nW/Z7/Zn+Dv7LnhTXPB/wb0TxNpuneKPE8njPxVq/jn4nfFL4zeOvFXid9B0D&#10;wrDq/in4mfGfxn8QPiN4kn0/wr4V8M+F9Gj1vxVf22heGvD+jaBo0NhpGm2dnD+ff/BRvTfjt+0C&#10;lx+zTY/sW/H/AOKP7OlzLZ33xJ8ZeDvhP/wSq+M8XxDvbOPw14r8EyfCmx/b5/bK03wP4Km8F+Kb&#10;O903xpL8Z/2JfipJr5jlb4cXfgm+0/RfiFeepf8ABP79m6y+E+hWfiTTfA37cP7PP9heHJvhbffA&#10;39pv45fBLx14D8WWOnW/hG/8O/EvwL8Ef2bfjJ8a/wBlz9nSy0I2uueG/Dfgj9l7Sf2avBENvqvi&#10;fT9a+C1x4f0v4X3WgPBe/SxNRP6vGXtoScXyyxGH+sfWKarYafsa6VXMKVO9pVnKXs8znh6WGjKn&#10;CsXeLwsJS9u4xpTUJNzjh6rpzjGNOtTdWi5LC1qkoqcIrDuVTCSxFOvVg4/pZRRRSJCiiigAr4A+&#10;HP8AylN/bI/7MA/4Jp/+tFf8FYq+/wCvgD4c/wDKU39sj/swD/gmn/60V/wVioA+/wCiiigAoooo&#10;AKKKKACiiigAooooAKKKKACiiigAooooAKKKKACiiigAooooAKKKKACiiigAooooAKKK8P8A2hP2&#10;hPhx+zN8OLn4kfEi51aeCfVtK8JeC/BfhLSpfEvxH+K3xH8SSyWng74V/CvwdaSR6h4y+IfjLUI2&#10;s9C0KzaKKOKK+1vW77R/DOj65rmmYYnE4fB4eti8XWp4fDYenKtXr1pKFOlTgk5TnJpvrGMYxjOc&#10;5zp06dOrVq0qVX1MkyTOOJM4y3h/h/LcbnOd5zjaGX5XleX0JYjG47G4iUlSoUKSlTTbVOtVq1at&#10;bDYbDYbDYzG43GYDAYDMMwy/J/aC+NX/AArXTvD3gHwRf+Er39pD42/8JX4T/Zt8A+Krrbp3ijx3&#10;ofhbUPEeo+JfFNnbaro+rJ8JfhfpNofGvxd1nSbyPWLfwtZjw54NtvEHxQ8W/DzwV4ryP2Y/2Y9C&#10;/Z10LxPqOo+J9W+LHxz+LGrWfi/9oH9oHxfZ2dr42+MHja1szY2UstlYmTT/AAb8PPBunyP4d+E/&#10;wn8OunhH4ZeEUj0jSI7zVLzxB4g17X+C3wa1Hwd4p+Jvxn+IGo/2p8bPjn/whY8dwaT4m8U678Pf&#10;AXhb4e6dqth8PfhF8LbTxI9r5HhLwX/wkfirW9a8Up4d8K6j8UPiZ41+IHxKvfCvgbTPE+g/DTwJ&#10;9DV5mFwc8Xi4ZtmNBQr0Pb08qws5Smsvw1W8J4mpTcnRWbY+iorEVYwdXAYKosnpVXbMsRjft884&#10;jw3D/D+J8PuDszliMrzN5XjOPs/w9Ghh3xhnWXqGKw+SYLFwpQzGfh9wpmM6rynL6+JjguLOJsHU&#10;8Rsdl8VLgnKOGiiiivaPzQKKKKACiiigAooooAKKKKACiiigAooooAKKKKACiiigAooooA/n/wD+&#10;CufwS+G0Xjfw34x8DfsL/wDBNj4rfG74j/Cn9of4h6v8Vv2wv2I/Cv7S3ir4u+M/2cPh14O174f/&#10;ALNXg5rHxj8I/Feq/Ff4kfD6Hx1rfgy81bx54hGleDfgh4hsLHwXfabDcat4Z+gf+CNviL4fa58G&#10;v2gdP+E+h/sLp8M/Cn7S2p6D4K+Iv/BO39nay/Zx/Zu+MmkXXwX+C3imXxxZeG9L+LPxn0nxF480&#10;fVfEmo/DTx/rel+NtQtNK1/wFN4KMlxc+Fri6myv2wfiN+2jB+0jpPwn+DPww/4KsD4ealo3jnx5&#10;J8Y/2UH/AOCO0nw5km0nQvgRoWlfDrRY/wBtPRNd1a00a31PVvG3iGR/if4g+GXxPv8AxpdeNl8A&#10;ab8ZfhNp9pP8E/rr9hiT9o1/h94/H7R9h+07Z6tF8TbmP4f3H7XXiL9hrWvjJqngL/hCfBMrX+oa&#10;Z/wT78HeGvgV4T0RPG0vjLTdE0O6134geNrq108+JNd8T6fZ69pPgzwtpllqeCx/KlGliMPUlSjN&#10;ujJNZ3hoqFOjF0IRjh1RrwpYb6snUbxOYtOnVjVnpmiUq2Xp+9WpLASqThOVZTUsFmDhUm5KvepK&#10;nOlCvN4iCwtKhhMLTjSnBUH9tUUUVmZhRRRQAV8AfDn/AJSm/tkf9mAf8E0//Wiv+CsVff8AXwB8&#10;Of8AlKb+2R/2YB/wTT/9aK/4KxUAff8ARRRQAUUUUAFFFFABRRRQAUUUUAFFFFABRRRQAUUUUAFF&#10;FFABRRRQAUUUUAFFFFABRRRQAUUUUAZOv6/oXhTQta8U+Kda0nw14Z8NaTqWv+IvEWv6lZ6PoWga&#10;Fo9nNqOr61rWr6jNbafpWk6Vp9tcX2palfXEFnY2cE11dTRQRO6/Gv7Ov/Cd/tC+Kbj9qr4l/wDC&#10;JP8ACnUPJv8A9h/wNo/9sahP4e+Fmsadrlin7S3jG71P+y7Y/Fr9o3wTr1hdeHtBu/Clp4i+APwb&#10;1CX4bwatp/in4ofH3S9a5Pxz4d/4bf8AjJqnwp8ZfDr+0/2MP2f/ABbZan4t8Q6j4uxoH7UH7Rvh&#10;Ge0lsfhcng7Qp7/SfH/7PPwF1a51aT4y6f43uLO18Q/tPeDvDPw7bQrvTvgz8VNH8Q/oZXgUnUzj&#10;HLEPmhk+XV5xwsb1oPNcyoSnSq4qtSnSjTq5Xl1WM4ZbaU4Y7MqdbM4ynhcuy/2v63j4YPw44Xll&#10;MVSr+I/GeV4atntdwy7FQ4B4KzOhh8wwGQ5bjcLmFbF4HjvjPA1sPieNFOjh8VwvwTi8s4Iq0sNn&#10;nGPFzwRRXxB+wJ/wUO/Zg/4KX/BrxR8eP2TvFXiDxZ8O/CHxg+IPwU1i+8TeDvEHgnUV8VeAp9Ov&#10;ItQttL8Q2lrcz+H/ABp4J8R+CviT4TusLqMPhXxto2k+MtK8IfETS/GPgXwv9v175+SBRRRQAUUU&#10;UAFFFFABRRRQAUUUUAFFFFABRRRQAUUUUAFFFFABRRRQB+Mf/BWX4Y+GdZ8UfstfGT4ueEv+CeHx&#10;Q+AXwxu/i94Q8X/Cr/gpl+0SPgP8BNd+I/xYsPAVt8K/E/hOPXP2dv2ifAPiT4weGoPCHjnSPDN1&#10;4n8Mx6npHhfxf410vwta3F74ovNX8PfW37AXgbwf4B+Efi3R/BX7Nn7DP7L2mL8V/GNlqXgP9gL4&#10;haX8SfhHfeKfDC6Z4M8W6j4t1rSf2aP2WbfTvivo3iHw5qPgbxj4buPAWrajoK+EdMsNS8SvfRz6&#10;DoP5r/8ABWjxn8Ifit8ZfBv7OFt4o/ag+GPx+X4AftQ+ErTxzoH/AAS+/a+/ba+Ck3wi+LmifA/w&#10;78V4dC074MeHPC2s+JviLbReIvh8/hj4pfBrx14k8JfCm6g8ZfD742GyvfH2ieDPEn3d/wAE2om1&#10;Dwf+0J481VvjHqvjj4nftC3PjD4ieNfih+yT8UP2HvCvjvxPb/Bv4O+EbTWvgZ+zl8cL3U/jP4R+&#10;Fuj+EvC3hjwVe6t8TdU1nxH4u+KPhb4keJLfXNW8P6jot0aytXwGZtXhTnXxmIoOOsMTSq5pl8ZV&#10;faQlh3XTx1DF05rEwrywcsPRw9ChVgnjMJeZ3jXyyM1zVFhcthKMkoujGNHO50VyTdZRvhcRCpSq&#10;YZQlilVrVsRVwipxp4n9IKKKKkg/B/xx8X/jTbfFT4z2Hxy/as/4Kwfs8a/pfxe8e6X4J+GX7HX/&#10;AATJ0/8AaS+ANr8GrHWZYPg54m8LfGiw/wCCWn7ZJ8Ya745+Ha6B4y+IMF/8a7rUPCfxB1zxP4Kn&#10;8JeDk8ORaJb/AKdfsXeJ/jP4x/Zx8B+IPj1b+JF8e3d542gstV8ceDbX4b/ETxf8NtO8eeJtN+Df&#10;xB+KHw3stM0C1+HPxU+InwktPBXjf4meAYvCvgj/AIQ7xxr+veHn+H3w+l09/BOg/mH8ZPh5+2ZZ&#10;fFnWvCnjH4Ff8FBP2lPhF4p+Nfxp+J3jnxX+yd+2d8Lv2d9I1HwfraW9j+y94N+G2q6z+3v+yf8A&#10;Gb4Ww/BXwXptv4S+LHww8G6P4Q+HPxZ8bavqfxi1/wAXePvEFumn336s/speGfi34Q+BfhLQfjXq&#10;WpX/AI1ttR8a3NlZ6/4iPjTxZ4V+HepeOvEmpfCHwB478dtfavJ8QPiJ8PPhTd+DPBHxC8fTa94o&#10;n8Z+NdB13xHP4x8ay6i/i7WzLnfKW6itNUcqopV9K7qYePs8VUcJp4iOOqVpVFjKjqTweJw9HGYq&#10;gqSq5bSbzBp5io07cqxGMrN0FJ0XTq0eSjTpzio0HgIKEalKlUisZQr1sBQbruGZYqP0TXwB8Of+&#10;Upv7ZH/ZgH/BNP8A9aK/4KxV7B8a/wBiL9i/9pTxVp/jr9oz9kT9mD4/eNtJ8P2vhPS/GPxr+AXw&#10;p+KnirTfCtjqOq6xY+GdP8Q+OvCevavZ+H7PV9d1zVLXRre8j0631HWdVvobZLnUbyWb4/8A2Tv2&#10;evgF+zX/AMFJP22PAv7OfwO+D/wB8E6t+xB/wTe8Wap4O+Cnw08F/CvwrqXiq++PP/BU3R77xNqH&#10;h7wLoug6ReeILzSNB0PS7rWbizk1G407RtKsZrl7bTrOKEEfq/RRRQAUUUUAFFFFABRRRQAUUUUA&#10;FFFFABRRRQAUUUUAFFFFABRRRQAUUUUAFFFFABRRRQAV8bftOa/42+Ieu+GP2SvhNrXxD8FeJvix&#10;pN5r/wAXPjp8LtS8I2uu/s1/A/S7wLea15+vTXWoaJ8Q/j9qGnax8GvgbqWmaLPq2j3ifFH4zeHp&#10;ryf9n3WNGv8A3D41fFH/AIVP4F1DXdL0L/hNvH+rfavDvwi+F1tqf9k6x8XPinc6Pqup+Fvh1o2o&#10;DT9W/sn+1v7JvdQ8S+LrvTLnw78NfAmk+LPij45n0nwB4J8Va7pfJfs0/BrUfg94F1afxjqP9ufG&#10;P4ueLb/4y/H7X7bxN4p8UeHdS+Mni3R9B03xHp3w+m8XuNW0X4S+BtI8PeHvhp8HvDMtpYz6B8LP&#10;BXg+w1hL/wASR63rWqeLmDnj639jUXUhSqUva5riqUpQeHwUpKMcDSqwcJQxmapVaLdKvQxWCyz6&#10;1mNGcKlbBTj+l8H08Nwplr8SMyhgsTjcFmDwHAGRY6jQxVPNuJ6FGpVr8U47AYiniKWI4b4AnPL8&#10;yjDHZXm2RcT8bvI+Dcxw1fBZdxRhq/ofwn+E/wAOPgX8OPCHwj+EfhDSfAnw58CaTHovhbwtoscq&#10;2enWayy3VxNNcXUtzqGq6tquoXN5rGv6/rF5f674j12/1LXte1LUtZ1K+vrh/wAWfhb4E+OPws+J&#10;fwU+KWhf8JR8MvjB8P8Axl8LfiL4Z/tPWNE/4SLwJ8QPDmpeE/F2hf2z4d1DSPEGkf2v4f1fUNP/&#10;ALT0LVdM1iw+0fatM1CyvYoLmL0CivWo0aWHpUqFClToUKFOnRo0aNOFKjRo0oRp0qVKlTjCnTp0&#10;6cIQhCEIxhGMYxikj4DMcxzDN8wx2bZtjsbmma5pjcXmOZ5nmOLxGOzDMcwx+IrYvHY/H47F1sRi&#10;8ZjMZisRiMTisVicRWr4ivWq1atWc5tr84P2If8Agkn+wF/wTh8VeOPGP7F3wV8QfBXV/iX4f07w&#10;z49s7b48/tF+OfCvivTtG1FtU0G51nwL8Tfi1408E3XiDw5cz6nF4Z8WN4eHirw3p3iHxZo+h6zp&#10;+keMPFFjq/6P0UVocYUUUUAFFFFABRRRQAUUUUAFFFFABRRRQAUUUUAFFFFABRRRQAUUUUAfnN+3&#10;r4B+N/jPVvgneeEfB37R/wAXPgPocvxCX40fBf8AZC/aPsv2VP2gvFHi3U7Dw0nwf8YaZ8V7n44/&#10;sv3N58O/A5tPH9t448Cad+0T4AuNe1TxX4M1ybRfHVl4UudCXtv2C/Bnxw8E/DXx9Z/F7Tfiv4S8&#10;L6p8WNc1j4BfC/8AaA+MVj+0F8f/AIUfBubw14Ss08IfGD40WPjn4tJ468R33xJsviL4z0KW5+NX&#10;xov/AA54C8V+EfCF38Rb6XQP7E0Hyj/goN+y38Wv2jfG37OOp+FvgP8Asn/tW/CP4dN8Wpfix+zj&#10;+2d8VPGXgj4O+K9W8VaN4Vsvhv450/wroH7Mn7TXhjxV8Qvh9faZ4iTQNc8eeFZtM8J6D4n8W2eh&#10;6Jd+JPFmm+L/AAEv/BPr4Mftbfs96h8WPh/8U/gh+yP8HP2dvEHjfW/H/wAFvAf7M/7SXxR+Iug/&#10;ArTr3w98PdAtvgv4F+FHi/8AY3+Anhnw34Av9Z0Px18UdY1jw54007SrPxx4z1Oy8OfCnS9L1W4u&#10;tOMuXLTzGEnGnKvLGzp+20uqGPy2fLOc0lVxGJpxnWyerFTjhcvoZhlanCrjIRkY68pZfKKU40ae&#10;E9p7FXmpVKWaRShGN3TjQlUhDN4ycJY2tWyzFRjUpYCpKP6c0UUUAFFFFABXwB8Of+Upv7ZH/ZgH&#10;/BNP/wBaK/4KxV9/18AfDn/lKb+2R/2YB/wTT/8AWiv+CsVAH3/RRRQAUUUUAFFFFABRRRQAUUUU&#10;AFFFFABRRRQAUUUUAFFFFABRRRQAUUUUAFFFFABWTr+v6F4U0LWvFPinWtJ8NeGfDWk6lr/iLxFr&#10;+pWej6FoGhaPZzajq+ta1q+ozW2n6VpOlafbXF9qWpX1xBZ2NnBNdXU0UETuutXwTr/jOz/a6+OG&#10;tfA3wF4m0nXP2dvgDq2paL+2RE/hfXdR0L4vfEfU9JmTwl+y14f8e2eqWHhnUtJ8CTrL41/a58JI&#10;mtRXNndfCz4D+MLDW/CvxI+N3g/S/PzHHLBU6UKahVx2Nq/VcuwrkovEYlwlNyklKNRYTB0lLG5j&#10;VpqUqGBo1ZwUsRWwdGv9hwdwpU4lxePxOLqV8v4W4awCz3jLPqdCVWnk+SU8TRwtOjRnOjVwks/4&#10;jzCpS4Y4Oy/GTpUM24qzPAUMROjlOXcSZhlJ+z3oGu/tG/Ee2/bT+Kei/Dy68H22k6rp37BGkabp&#10;t5qviTwT8D/HkUb+IPj5r/iLV4dNnsviH+1X4ZsvA+sw+ED4csNW+C3wn0rRfAM+oW3jDxv8bNO1&#10;H72oop5dgY4DDum6ksRia1SeJx2MqKKq4zG1lH21edoxcYJRhh8JRbmsJgMNgsFTnKGGc62fGXFV&#10;bi3OI4yGDpZRk2W4LD5Hwtw7hKlWeA4b4ay6VdZblWF9pWqxq4icq+JzfP8AMo08NU4i4sznibib&#10;F4ahis6p4bLCiiiu8+TCiiigAooooAKKKKACiiigAooooAKKKKACiiigAooooAKKKKACiiigAooo&#10;oA/Pb9uPWf29NE1f4XTfsX+EW8Z2OpeF/jN4c8UWUN98GNN0zw/8V/FGkeFPD/wG+IPxauvi5rui&#10;a1L+z38NLjUfiH4/+JGkfA1Nd+NfiLxJ4c+HPh7Q/Des+FNU8YWjd7+xTpX7VeheDPidon7U/ibx&#10;f41u9H+MXiPSvg34y+KFl8BtN+MPi34R6foHha0h8TfEnTv2Y9K0H4JWEuvfEKH4gar8O7Lwzoej&#10;eIbX4PXfw8g+Jmlad8To/F9nD+ZX/Bbix+B/xa8EeHfB/ij9qv8A4J7+ENW8O6b8b/hi3wR/br/a&#10;f8O/Av4aQ/Fjx18PfhvrfhH41Wd82kfEe4T48/s06D4h8NeLvAXh/WfhVrFzD4U+Oj+I9N8R/DzU&#10;tX8IeKrr7V/4Jiat4R8XfDT45fEvwd8b/wBlr4tWvxa/aP8AGPxH1rwn+xp8brL9ob4A/ArxVrvg&#10;/wAA2/ib4d+HPina6b4Xl8S+JPGGsafd/Hv4i3958OvhjPffEH4yeJtRHgwR3q+I/EV5b+8w2bTa&#10;TdKdWlF1ISry9jVxuU4nD1KVWDlTpc1SeLhSrR5Y0cNNYHE1ZzrYPDqsxvTnlceXk9rTwsmoQeHb&#10;qwhm9Or7b2vJKblQeDdSNpQxsoU6uEpRlhcVi6n6WUUUVBIUUUUAFfAHw5/5Sm/tkf8AZgH/AATT&#10;/wDWiv8AgrFX3/XwB8Of+Upv7ZH/AGYB/wAE0/8A1or/AIKxUAff9FFFABRRRQAUUUUAFFFFABRR&#10;RQAUUUUAFFFFABRRRQAUUUUAFFFFABRRRQAUUV558WPix8OPgX8OPF/xc+Lni/SfAnw58CaTJrXi&#10;nxTrUkq2enWayxWtvDDb2sVzqGq6tquoXNno+gaBo9nf674j12/03QdB03UtZ1KxsbjOtWpYelVr&#10;16tOhQoU6latWrVIUqNGjShKpVq1atSUKdOnTpwnOc5zjGEYylKSSOzLsuzDN8wwOU5Tgcbmma5p&#10;jcJl2WZZl2ExGOzDMcwx+Io4TA4DAYHCUcRi8ZjMZisRh8NhcLhsPWr4ivWpUqVKc5pLyX9oj4qa&#10;7o154M+APwvvtW0j4+ftEaT8RdO+G3jC28JXniXw38HdC8F6FYS+Ofj544eXQta8M/2T8M5/E/hG&#10;18KeEPEv2Sz+KvxY8WfDn4ZXWoeG/DvijxN498F+tfCf4aaF8Hvhx4Q+Gvh271bVdP8ACmkx2Vx4&#10;i8ST2d94u8Z67cyy6j4p+IHjvV7Gw0yDxF8Q/iF4mvNX8b/ELxW9hbXnizxtr+veJNRRtQ1W6d/D&#10;/wBl3wN8ZF/4Tn47/tJ6X4S8OfHX41f8Iza3Hw/8FX0+r6P8Evg34I/4SC9+FPwKvPFcd3/ZPxJ8&#10;W+DtW8dfEfxh4++J2naPpUHiDx38SPEfh/w+138NvB/w7Sz+s68vLYVMVUnnGKp1qVXE05UsBhcR&#10;SnQrYHLHOFSEK+HlVmqeOx1SmsbjHUhHE0adTA5ZUcY4OvRX3nGuKweQ4Sh4c5HjctzDBZNiqWP4&#10;szzJ8dh82y3irjmnhsRhMTicrzelgMLLF8L8LYLGT4X4chha9fJcyxuF4o43wcK1fiTK8xmUUUV7&#10;B+bnwB/wUE/4Kdfsbf8ABMTwJ8PvH/7XnxP/AOEIsvij8QND8AeBvDmhaPfeL/Hev/adY0Sy8beN&#10;dP8ABWhpceIL34f/AAf8P63F41+KXiOysrn+x9HXTPDmg2XiT4m+Nvht4A8a/f8AX5wftvf8Ek/2&#10;Av8Ago94q8D+Mf20fgr4g+NWr/DTw/qPhnwFZ3Px5/aL8DeFfCmnazqK6pr1zo3gX4ZfFrwX4Jtf&#10;EHiO5g0yLxN4sXw8fFXiTTvD3hPR9c1nUNI8H+F7HSPr/wCAPwI+Gf7MXwa+HvwA+DOl+INB+FPw&#10;p8Pw+E/h94e8TeP/AIhfE/UfDfhWznuJdJ8M23jH4p+KfGnja68P+HLadNE8J6NqPiO807wj4VsN&#10;G8IeGLbSfC2g6Lo9gAewUUUUAFFFFABRRRQAUUUUAFFFFABRRRQAUUUUAFFFFABRRRQAUUUUAFFF&#10;FAHxX+1Z4h/ao8GeN/gB4z+BvgX4l/Fr4T+H9e8ayfHX4R/Aq6/Zp0v4xeOLm70Czg+Gcbav+1d4&#10;z+G/w6tvg/pd6PFNz8Rbbwb8RPBXxkuPE8vwwn8J6xc+D7L4i6Nqe3+xzeftM6n4F8d6v+0vpfi3&#10;w7dax8WPFmp/CHwr8VH+B1x8cvCnwgurbR30rw/8Z779mbU9a+AF54j0/wAW/wDCZJ4Mk+G+s660&#10;fwePw2g+IGv638Vo/Heoz/n5/wAFwPglpHxP+BnhjxJ4y+LX7HngfwNomj/Fb4cx+GP28/jS/wAB&#10;P2eP+FofFzw1pdj8MPjjp3j2fwr8RdGPx0+A1x4X8QXfwp0TVvh3rM19Y+N/G95oHiTwH4i0zTPE&#10;Uf13/wAE6PDN1F8JfiH8Xx48+Avi/Qv2m/jV4v8Aj34b0T9lj4mXfxp/Zy8A2/iDSPDPhTxHpHwt&#10;+L91oPg1PiUvjLxz4N8VfF74heLLH4ffD6x1D4tfEjx8q+FxdQ3eua28uanhs3c2nPDYmrRiqqdW&#10;dOOMxOVY2jFTheMZ11hsT9TlV5JYHL6WKwcY1VmFZwePajPKoxsniKVGq/ZL2bq/UlnGGr86qWvD&#10;DRxmF+uyoxmswxVTAzqSpyy2j7T9AaKKKQgooooAK+APhz/ylN/bI/7MA/4Jp/8ArRX/AAVir7/r&#10;4A+HP/KU39sj/swD/gmn/wCtFf8ABWKgD7/ooooAKKKKACiiigAooooAKKKKACiiigAooooAKKKK&#10;ACiiigAooooAKKKKACvgn4aeM7P9tH4sXfxM8LeJtJ8Wfsb/AAX1afw14C08+F9dh0z46/tM+DPE&#10;lhqWo/HDQ/Fs2qQ+GfiR8D/gdPaW/hL4QXVjpOs+GNf/AGgbL4g/Ey1aTVfgl8CfHTdb+0J4o134&#10;seLrn9jH4WeM/iH8MPHviv4eaV8S/ip8a/A2l3ljefBv4H6h42k8MG08HeM7/wAM6z4ZtPjh8b5/&#10;D3jjwN8LYBd6fq3gTQtA+Jnxvgv1134YeC/BvxH+s9A0DQvCmhaL4W8LaLpPhrwz4a0nTdA8O+Hd&#10;A02z0fQtA0LR7OHTtI0XRdI06G20/StJ0rT7a3sdN02xt4LOxs4IbW1higiRF8Oo55rjlQhJf2Xl&#10;ta+Ncb/7fmdGUZU8uupR/wBky2UqWJzOE6VWljMXUy/AqbhgsbE/U8FHD8AcKyzbE0JPjzjbLOXh&#10;enVUV/qlwNmVOtRxnGXJOhVtxBxpToY/I+CMVhcdgMw4d4fwfGPFFTDxxPE/C9Va1FFFe4flgUUU&#10;UAFFFFABRRRQAUUUUAFFFFABRRRQAUUUUAFFFFABRRRQAUUUUAFFFFABRRRQAUUUUAflR/wUAWTw&#10;18dv2VvjD4W/ao+CH7NfxJ+Evw+/a58Q2yfHH9ln4l/tQeGPEXwjt/AngXX/AIzeKNVj+H/x7+BM&#10;Xwe8MfDbTfC/hvUtY+Jmqa5ZXd3rOteFvh1pniixtfHWseBfiTz3/BMC3+JHiLWP2jfi+/7Vfwe+&#10;OXgT4tfGPXPGfxE8A6F+wD+0X+xF8VPhv8cLv4d/BzRbHT9V8G/H/wDaW8c+JvB3ha6+Fvhzwt4s&#10;t/Dvij4KaX4r+ITeOdL+Kx+I+taZrkU2vcr+19+0t/wSC+Jf7QN5+zf+3p8XPhv8H/ix8BdQ1EaJ&#10;ovxy+Pd9+zj4f+IfgXxD4U+AvxO8RQ3ep6J8UvBfh74o/AbxvqPif4f6Hqvwo+NrT+Cvi347+EPj&#10;WC0+HPjWy+DetazpH3V+x9rH7Gvijwl8SPGX7F3xV+Fnxq8KeNfi54l8V/FL4i/C/wCOsP7Raa18&#10;XNW0rw/Jqtt4p+I//CcfEK/XVdF8Ip4N0Xw74Ou9fi0/wH8O7DwX4S8JaH4f8E6T4b0i0vLrQw+J&#10;rK9WFTD5j9XnQUMVhoUsyzjLq9WdWp+8VCFergZRq0pOjUwmb5fScZRrVp4ChWYx/e4ajNSpVYf2&#10;Uq6r8uHqOeGwOZOhCioNSrOGGzGnUwlZSk6+Dx2NoV6UqNCOJPriiiioJPwf8cfF/wCNNt8VPjPY&#10;fHL9qz/grB+zxr+l/F7x7pfgn4Zfsdf8EydP/aS+ANr8GrHWZYPg54m8LfGiw/4Jaftknxhrvjn4&#10;droHjL4gwX/xrutQ8J/EHXPE/gqfwl4OTw5Folv+nX7F3if4z+Mf2cfAfiD49W/iRfHt3eeNoLLV&#10;fHHg21+G/wARPF/w207x54m034N/EH4ofDey0zQLX4c/FT4ifCS08FeN/iZ4Bi8K+CP+EO8ca/r3&#10;h5/h98PpdPfwToP5Yf8ABQP9lz/grxc6X+07r/7MH7c37Q3xR8EfFHwh4ytfgz+z/wDCqL9hn9nL&#10;4o/AbxTrXh2bT/D2jaV8WfH37NV1qnxi8BTeMNWju7zxNH+0N+yl8Zfgz8N/Ds114d8Y/tDfE+/s&#10;JIf2p+D3gvxV8Pfhx4Z8I+Nviv8AEH43eKNKtbj+1viX8UrL4W6f458QT3l7c3yRaza/Bj4cfCb4&#10;cqNGhuYtD0+XQfAekS3GmadZ3GsT6vrUuoazf3gUo5S/aOKqxWVYT2VfXFqpQwtavicQ0vbf7RPl&#10;p0sfiYY6vgMTPEyjg4+0ahlt5gk8dRlScZU6tXMMTz4a/sI0nRwVGnQfN7BwwyrYiqsNha2DjjKV&#10;TAylKtVw9OWNzP0yvgD4c/8AKU39sj/swD/gmn/60V/wVir2D41/sRfsX/tKeKtP8dftGfsifswf&#10;H7xtpPh+18J6X4x+NfwC+FPxU8Vab4VsdR1XWLHwzp/iHx14T17V7Pw/Z6vruuapa6Nb3kenW+o6&#10;zqt9DbJc6jeSzfH/AOyd+z18Av2a/wDgpJ+2x4F/Zz+B3wf+APgnVv2IP+Cb3izVPB3wU+Gngv4V&#10;+FdS8VX3x5/4Km6PfeJtQ8PeBdF0HSLzxBeaRoOh6XdazcWcmo3GnaNpVjNcvbadZxQwQfq/RRRQ&#10;AUUUUAFFFFABRRRQAUUUUAFFFFABRRRQAUUUUAFFFFABRRRQAV4f+0J8Y7z4JfDi58TeHfAerfFv&#10;4ja3q2leDPhN8HfDms6FoPiT4p/EfxFLJHo/hnTNU8Q3Vtp+laTpWn22r+OfiJ4oeLUYvh98J/CH&#10;j74k6jpd9o3g7U4T61r+v6F4U0LWvFPinWtJ8NeGfDWk6lr/AIi8Ra/qVno+haBoWj2c2o6vrWta&#10;vqM1tp+laTpWn21xfalqV9cQWdjZwTXV1NFBE7r+W3xF+Ivw9+CfhX48/wDBWj9tvwr/AMIX4f8A&#10;2cPh/wDEWL9nHwrqfiWdPEHhD4B2iSJpniHR/h/8WJPhx4f8B/tjftleILy08LReFNSn8OeM7fwt&#10;q3wL/Zy1q48O+OoPifZeI/JzPEYn9zl+Xvlx+O5ksRyqUctwcbLFZnUjKnWpSq0lJUstw+IgqWOz&#10;KdKjNvD4THH6BwPk+SP+0OL+L6ft+FOF/YVJZR7WpQr8a8R1+apkfBGEqUMbl2Po4HMKlF4/jTOc&#10;pxM8w4V4Jw2NzLD045vn/Ctvu/4EfBSz+C2heMBceI9W8aePfip8Q/EHxf8Ai5421a8114vE3xH8&#10;UWej6VeHwxoeveIvFU/gb4eeFPDPhzwt8Pfhf8PrXXtXi8F/Djwf4W0K+1zxRrtprHivXfcK8/8A&#10;hP8AFLwJ8cfhZ8NPjX8Ldd/4Sj4ZfGD4f+Dfil8OvE39maxon/CReBPiB4c03xZ4R13+xvEWn6R4&#10;g0j+1/D+r6fqH9ma7pWmaxYfaPsup6fZXsU9tF6BXfhsNQwlClhsPTVOjRi4wgnKTXNOpUnKU5yn&#10;OdSpVrVq1WpOcp1a1arUnJyqO3yedZ1mfEWa47O85xUsbmeY1YVcViJU6NFP2WGweCw1Gjh8NRw+&#10;GwuEwWAy7LcuwGDwtCjhcFl+W5fgsNSjQwlN1CiiitzywooooAKKKKACiiigAooooAKKKKACiiig&#10;AooooAKKKKACiiigAooooAKKKKACiiigAooooA/Mj9v7VPiR4Z8efs9+KPDt78cPhd8OIdL+MPh7&#10;4k/tKfsl/ssaD+1l+1R8O73WE+HWp+CPhl4U8DX3wG/aj13QfhF8XdQ8O6rq3xX8UaD8AfHEUPiD&#10;4XfCzS9X1PwbBqVt4gg9U/YL8Z/HDxt8NfH158XtS+K/i3wvpfxY1zR/gF8UP2gPg7Y/s+/H/wCK&#10;/wAG4fDXhK8Txf8AGD4L2Pgb4Sp4F8R2PxJvfiL4M0KK5+CvwXv/ABH4C8KeEfF938OrGXX/AO29&#10;e5P9vn9uvV/2NdJ8OweDfhFpPxg8c658O/jf8ZJNE8WfFRPg14Utfhf+zpofhnXfifJZ+LYPAXxR&#10;1nXfiRPb+MvD6eAvh5pPgaeHxJFH4l1jX/FXgvw74W1PWR79+zz+0Inx01P4/wDh+58MW3hjX/2f&#10;Pjz4g+CXiBdJ8U2/jPw/rht/B/gf4leFvEGk69DpOhSRXuoeAviT4THjPwteaVFd+A/iDB4s8Ef2&#10;j4ltPD9n4q1x4FN4fMHT/wBopxq4qEp1Pd9hKGNy2tiJUozlN1HhKuJpYOlUwqwVGnTx+Np4rDZj&#10;ir5hTeNvz4B1P3DVLBqHK3J1oThnFPDxk4yj7NYtQxNatTrrFuX1HB1MK8rpTnTxX0jRRRSEFFFF&#10;ABXwB8Of+Upv7ZH/AGYB/wAE0/8A1or/AIKxV9/18AfDn/lKb+2R/wBmAf8ABNP/ANaK/wCCsVAH&#10;3/RRRQAUUUUAFFFFABRRRQAUUUUAFFFFABRRRQAUUUUAFFFFABRRXwT+0J8WLz4xfEe5/YX+Bfi/&#10;4h+HfiNrGk6VrX7R3xt+EcmhRXn7Jnwg1OKTWLSG+8Ta7Fdafonxw+P2n6dP4A+EOgaNDefEDwRo&#10;XiXV/wBo5dNg0b4e6Bb+L+DMcwpZdh1VmnVrVakMNgsJCcIV8fjqyksPgsPzqUVUqyjKU6s4uhhc&#10;NSxONxU6OEwleqfWcG8IZhxnnEsvwtSOAy7L8FiM74n4hxOHxGIyrhLhbLpUHnPE2cLDTpVpYPL6&#10;dejSw2Cw1aOZ59nOOyThnIMPmHEGf5ZgHrapbf8ADWvxku/DWpaN4t0n9n39lX4teBvFll4s0vxL&#10;/ZugftH/ALRvgCe+1lPDVpc+FfFi3OrfCX9lzxtb6Lc+OdG1/RpbXxl+094fsvCc1zoMf7OHxA8N&#10;fErA/wCCk/8AwTr+Fn/BUP8AZxX9lz41/FT9oD4W/DK5+IHhfx/4m/4Z78ceHPBOsePP+EQtda/s&#10;bwV48/4SzwR8QPD/AIo+H8XiDU9K8ct4c1Dw83l+O/BPgTxNa3tte+G7bzPrz4T/AAn+HHwL+HHh&#10;D4R/CPwhpPgT4c+BNJj0Xwt4W0WOVbPTrNZZbq4mmuLqW51DVdW1XULm81jX9f1i8v8AXfEeu3+p&#10;a9r2palrOpX19ceh1GW4Orh6dSvi3TqZljZQrY+rSu6SnGM4UMJh5SjTlLB5dQqPB4SU6VKrWhGt&#10;i8RD61jazp9HGvEWBzjGYTK+HqeNwfBXDNLEZZwlgMeqcMbLC161CvmvEOb0aNfGUKXEnGWaYSPE&#10;fENHDY/H4DL8VVy/h/J8Qsj4ay5Yr4g/4J4/sIfD3/gm1+y/4V/ZH+EXxL+MHxL+FPgLxB4x1nwF&#10;L8a7z4Z6p4q8Iad458QXfjHXvCen6x8Mvhf8K7bVvD7+NtZ8VeLrW58VaZ4h8VW2o+LNV0weJm8L&#10;af4X8PeHvt+iivSPiwooooAKKKKACiiigAooooAKKKKACiiigAooooAKKKKACiiigAooooAKKKKA&#10;CiiigAooooAKKKKAPx0/4KxeJdOe5/Z5+F/xYvf+Cf3gn9l7xvc/FHxF8Wfi9/wUr/Zim/aM/Zw8&#10;GePPAtl4Lj+D3hy3k1b9oL9n34d+CfiR44bxV46Hhabx54kjTXtM8O+I7fwxqcGv6fb+HPFvlf8A&#10;wSy/ag8bap8X/GH7I+k2H7EXiv8AZu8G+FfHXi/4A/ED9gf4DeIv2cvgovw+8O618Ko7DxzoXg6+&#10;+N/x18I+KvAHxw8f/FT4teEPCHiz4f6voHhSD4lfsufHnT9K1n4pedfar4O+nP8Ago/J+29eL4D8&#10;PfsgfEn4n/CZ9S+Fn7S+sw+J/hL8LPhV8S9W8R/tCeDPBnhnxT+zx8LPHt58YPhH8aPCPw4+E3xC&#10;stO+Llprvju78N+GtnjjTfhz4Vg8eabqnijSvDHjDpf+Ca/jL48eN/APxx1T4z+N/wBpj4leHLf4&#10;93ln8BfHX7WnwA8Lfsx/GTW/hG/wl+Euo3VprXwi8PfAH9mq/wBOtPDPxY1D4n+FLPxL4k+Fuj3/&#10;AI0XRH8R6QzeFb3QUjrKlyRzSc+SVPlx9SpQqtwnivaYnB4HB4majZe2yrFSdPK7ucqmAeOVSMZ1&#10;6NVVmabjlqsrypYKFGrRlGUsLNzx+JxMYqTcrY6hRbzanyKEZyy5058kMVCP6PUUUVJIUUUUAFfA&#10;Hw5/5Sm/tkf9mAf8E0//AFor/grFX3/XwB8Of+Upv7ZH/ZgH/BNP/wBaK/4KxUAff9FFFABRRRQA&#10;UUUUAFFFFABRRRQAUUUUAFFFFABRRRQAUUV5N8avjL4W+BfgTUPG/iXTvFvia5H2qx8J/D34ceGd&#10;R8c/FP4n+KYNH1XXrbwN8MfAmjJJq3i3xbe6Toes6s1pbLBp2h+HdF8QeMvFmqeHvBPhnxL4k0fK&#10;vXo4WjVxOIqQo0KFOVWrVm2owhBXlJ8sZyb2UYQp1Kk5yhTpUqtWpTpVPQynKsyz3M8Bk2T4KvmO&#10;a5piqOCy/A4aMJV8VisRNQp04OrWwtCnH4qlWvicXgsHhcPSxOMx2OwGBwmNx+C5L9ov4o+O/A3h&#10;a38K/A/QvCXjf9pD4h+dpnwe8DeM9T1jTPCw+yajodl4x+KPxCu/D2n6lq2l/CX4PaTr9r4p8b6g&#10;o0r/AISHUZvCXwi8Na7bfFD4rfDjS9a1v2e/g5efBL4cW3hnxF481b4t/EbW9W1Xxn8WfjF4j0bQ&#10;tB8SfFP4j+IpY5NY8Tanpfh61ttP0rSdK0+20jwN8O/C6S6jF8PvhP4Q8A/DbTtUvtG8HaZMfPPg&#10;F+zT/wAIF47+IX7Q/wAVtW/4WB+0z8X/ADrDxD4sur/+2tH+Enwsi1ifWfB37NPwVuZdB8L/ANmf&#10;CX4f+bbnVdej8L+F/EXxt8d29/8AFv4iaTZa1qej+GvCH1nXlYHD4jE4l5tmFKph6/JWw+X5fLEO&#10;pTwOCnUv7etTgo0Vm2YQhTljZKVf6lhlhsrw9VcmaVMX93xVnGT5JksfD3hDHYLOMr+tZdnHF3F1&#10;LKY4PF8VcTYbBtLKstxuIqVcyl4fcIYrFYyhw1QnSyp8TZ3POuPM3y+osTwHguHyiiivaPzQKKKK&#10;ACiiigAooooAKKKKACiiigAooooAKKKKACiiigAooooAKKKKACiiigAooooAKKKKACiiigAooooA&#10;/Db9v79m7QvFH7av7OPiL4ceEPj18Qf2i/iz8Nv2h9N02x1H/gq1+2v+wh+zr4d8C+DLf4AXHi+L&#10;Sr79nuH4peJ9D+ImsT6V4Gu9F+F/wb+H3g7wf8R9M034k/E34xt4g8Q/D7wnq+m/d/7DHwF8TfAT&#10;4feP9P8AG3wo8NfC3xl48+Jtz438Rton7bH7Tf7fOreOLpPBPgnwbp/izxf8d/2s/hv8Nfiu2uW+&#10;h+ENK8I2fhB7DWvD2geGfC+gvpGtZvrrStL/AD3/AOC5/wAQ/hN8N/hv8NvEvxc/Z6/YV+I+k+Hv&#10;Cnx48baD8XP+CgXwF0f46/CLwp4n8FeHfCWr6V+z14LtNY1nwRa+FfjD+0+5eDwXrN38R9Es3tPh&#10;VryW/g74l+IItA8ND62/4Jiap8DdR+Gnxyi/Zp+Df7Mfw2+A2l/tH+MbH4WePf2P/hj4d+F/wG/a&#10;F8JS+D/AOq2XxQ8M2vhOOXw14z1rwrPqV18BfG/xF8N6zr3hvxl41+DWvar4fn0LSntvBnhisrbl&#10;gMzhTacMJXxmGnytctOjUzTL8fSocjlGWHipYqTUakpyzCvGvi6FGtRovEYe8zl+/wAsnVbUsRhc&#10;tcFOV5VZYajneGdSLi2qypxp03yRpWy6n7ONeph6uKi6/wCllFFFSQFFFFABXwB8Of8AlKb+2R/2&#10;YB/wTT/9aK/4KxV9/wBfAHw5/wCUpv7ZH/ZgH/BNP/1or/grFQB9/wBFFFABRRRQAUUUUAFFFFAH&#10;j/x++P3wa/Za+DXxC/aD/aD+IXh/4V/Bv4V+H5vE3jrx14mmnTTtI05J7exs7a2s7G3vNX13xBru&#10;r3mneHfCfhPw9p2reKvGXirVtG8KeFNG1nxJrOl6Xd+wV+YH/BUn/glN8E/+Ctnws+G/wU/aH+Lf&#10;7QHw/wDhl8N/iBN8UoPDPwL1b4ReH/8AhKvHcXhzVPCfh3XfFOs/EX4NfFHxAv8AwiHh/wASeNNP&#10;0TTPC2q+F9Hvv+Ez1e68V6f4lvdM8I3Phn7A/ZV/Z70f9k39nH4L/szeGfHnxA+JXhL4EfD/AED4&#10;W+CfFnxSbwJJ47m8CeDrUaN4G0LXbn4beBPhr4Sv/wDhDvCVro3g7TNTtvB9hrGqaPoGn6j4s1Dx&#10;H4tutc8TawAe/wBFFFABRRRQAUUV558WPix8OPgX8OPF/wAXPi54v0nwJ8OfAmkya14p8U61JKtn&#10;p1mssVrbww29rFc6hqurarqFzZ6PoGgaPZ3+u+I9dv8ATdB0HTdS1nUrGxuM61alh6VWvXq06FCh&#10;TqVq1atUhSo0aNKEqlWrVq1JQp06dOnCc5znOMYRjKUpJI7Muy7MM3zDA5TlOBxuaZrmmNwmXZZl&#10;mXYTEY7MMxzDH4ijhMDgMBgcJRxGLxmMxmKxGHw2FwuGw9aviK9alSpUpzmkj4sfFj4cfAv4ceL/&#10;AIufFzxfpPgT4c+BNJk1rxT4p1qSVbPTrNZYrW3hht7WK51DVdW1XULmz0fQNA0ezv8AXfEeu3+m&#10;6DoOm6lrOpWNjcfPPwr+A2u+MPixY/tX/tH6RpM/xm0fSfFvhD4F+BbY3kuhfs4fCfxL4k13UIIp&#10;NNbxt488H3X7TvjfwfqGgeGv2hPix4C1GLw3qFn4a0r4afDmSfwNo+s+LfifkfAzw18U/jl478L/&#10;ALWfxqtvFvw48PxeEtbtfgF+yT4y8J+HdM1j4N/8JBrGr6ZcfGr4sanDrPii91P9ob4gfDOLSrDT&#10;tKsD4M/4Z48CfED4l/BK6sPFHiDxL8QvF2v/AHBXi0Kf9tToY/FUJwy6hVhiMqweIhKE8RVg4zw2&#10;c4uhO3JaM/a5Rg8TRo4rAycswxlGnjq+Ew2Wfpea4peGWFzXhPIs0oYnjHNcFiMm494iyfFUcRhc&#10;ny/FU6uFznw24dzXCuaxPPVw7wPiJxJkuZ5hkXFNGNDhDh3McXwvlPEOc8cFFFFe8flAUUUUAFFF&#10;FABRRRQAUUUUAFFFFABRRRQAUUUUAFFFFABRRRQAUUUUAFFFFABRRRQAUUUUAFFFFABRRRQAUUUU&#10;AfBn7WvxL/aA+H/xd/ZoHwZ0nxZ8UPDBl+Knib4q/s7/AAT8RfssaH+0P8VdI8P6Z4T0nw3rOkw/&#10;tZ+PPhp4OuvgN4G1zxYIvjJdeAPHXhH4raf4z8V/A9dE17/hFb3xnoeud1+xzeftM6n4F8d6v+0v&#10;pfi3w7dax8WPFmp/CHwr8VH+B1x8cvCnwgurbR30rw/8Z779mbU9a+AF54j0/wAW/wDCZJ4Mk+G+&#10;s660fwePw2g+IGv638Vo/Heoz/CH/BXfxh8LfBc3wf8AEOtfCP4lfE34w+DPhf8AtP8AxT8HXngT&#10;9uv9pD9gSDQfg58MtE+GfiD4+2I+Jn7NOvQ+L/HnjbxBE3w7Pgf4W3vhLXdO1oaP4g1zUfEngLQf&#10;Duu63P8AW/7B+peB7bS/2j/hj4Osvixa3XwP/aU8T/DLxTc/FX9q/wCO/wC2PPrGoHwD8N/HXhrW&#10;fDPxU/aF8beN/G+i2F98OvG3gt/Ffwwt7rTtG+HHxOXx34btYtfntbnxr4prL17TC5jJL2jpVswp&#10;887VOSKzPJ61X2Em6Mv9nU8Hh/a1IVnglXxuXYV1MPiq9anWPtCeXpfu1Olls58tqcqk3R4hoUlO&#10;zqxcKyVSq40/Y1McsPhcTjfZTwWD9t940UUVJJ+D/jj/AIKM+MbD4qfGfwr41/4KUf8ABJ/9gm++&#10;H/xe8e/D3Rf2dv2xfhjrWu/H6y8IeD9Zl0fwl8TPFOsav/wUa/ZXhv8AQvjZoMFj8XPh9Jonwltd&#10;Fh+H3jLwxaweJPFF7b3+rTfp1+xd8b/Ff7RX7OPgP4teM7Hw3HrOv3njbS4fEvgez1jTvh38U9B8&#10;H+PPE3g3wr8cvhfp2v6hrWsaf8K/jx4Z0DSfjD8M7C98SeLzaeB/G2g29v438b2kdv4t1r5U8FT/&#10;ALees+Ov2ifiJY/Ebxrd+Mfhp8a/GXhvQf2OPiv8LfAfgX9ljxp8C4tVa5+FWt/Bb9o3Q/g5D8VN&#10;S+Kfjv4ZWvh/xVr3j2++M/xm+HHw++JniHxp8LPHXwX8KXFlpV14J+j/ANhf4l/Gf4vfAW4+IHx4&#10;8GfEn4eeN9a+N37TcOk+B/i74I0j4e/ELwr8LtI/aM+KOjfBfQ/EHh7QIzosr6f8JNP8F29j4k0r&#10;UPENh4x01LTxZaeLfF0GtR+JdUeAtLLbVFz145ZkOKnKt7tVfWpSh7eE581SvicZ7zzDDUqssNlt&#10;WOKw9XD0MRhMHUrXjkli5SpuNOlHM8XhoxpNyhU/2StKWHhGCVNYXBTw6rUcViIRxGLo18vxFCvX&#10;hjcfCl9hV8AfDn/lKb+2R/2YB/wTT/8AWiv+CsVewfGv9kT4U/H7xVp/jHx14s/af0LV9N8P2vhm&#10;3s/gp+27+2h+zX4Vk06z1HVdUhudQ8C/s5/H34V+CdW8QPc6zeRXXizVPD154qvtOh0rR77WbjSN&#10;C0Ox074//ZO+B3gv4A/8FJP22PB3gXWvjBrukal+xB/wTe8TXF58a/2hfj7+0p4qj1G8+PP/AAVN&#10;0ua20/x1+0Z8S/ip420nw+lto1nLa+E9L8Q2fhWx1GbVdYsdGt9X17XL7UUQfq/RRRQAUUUUAFFF&#10;FABRRRQAUUUUAFFFFABRRXh/xw/aE+HHwC0Jb7xbc6tr/jDV9J8S6l8PPg18PtKl8afHD4x3nhSz&#10;tb3WtA+EHwt0mRvE3jvVtNgv9PuNcm021XQvB2k3Z8U+Ota8L+D7HVPEFhhicTh8HQqYnFVqeHw9&#10;KPNUq1ZKMIrZLaUpzm7Qp0qcKtatUlClQoV61SnRqepkuSZxxHmmDyTIctxub5tmFVUcHl+AoSr4&#10;itPSU5tc1KjQw+Hpt4jGY7GYrL8ty7B08Rj80zTKstwmMzLB+h+OfHPhb4beFtU8Z+M9U/snw/pP&#10;2KKaaKx1HVtRv9R1bUbTRdA8PeHtA0W01HxB4p8W+KfEGo6X4Z8HeDvDOl6t4p8Y+KdW0fwv4X0f&#10;VvEGrabpt18baB+z38R/jv8AHDRf2gf2r7bSbHwf8KtW03xB+yl+yzp2qxeItC+GfiRtJhkl+O/x&#10;81C0jbwz47/ad02e/wBR8P8AhDR/DN74r+E/wAs7fUL74aeMPiJ4w1+X4oRH7Pf7PfxH8VfEe2/b&#10;B/bBttJn/aFn0nVdI+Dvwd0jVYvEvw4/Yx+HHiWKOPVPBPgnVI449P8AGXxw8ZafHbQ/Hn48w20U&#10;viOWIfDr4dDR/hPo8MPij72rxqWHqZ7ChiszwtbC4GniY4rA5VXk4VMSqMozweNzvDctlNTjDGYX&#10;Jas6lPBVYYTEZn9ZzKlDBZV+l47NsL4U4jNMi4Iz7Lc94qxuTV8i4o4+yqlTxGDyWWY0KmF4j4Z8&#10;MM59qp1MLUwtXFcOZ94l4LD4PF8T4HE8Q5NwQ8l4Kx+I4m49KKKK+gPyAKKKKACiiigAooooAKKK&#10;KACiiigAooooAKKKKACiiigAooooAKKKKACiiigAooooAKKKKACiiigAooooAKKKKACiiigD8O/2&#10;zPih4h+KniX46af8V/hB+xj8aP2LP2Uv2ov2V/gj8TfgX+0d+ztq3xp8efEXxP8AGfR/gRq+rfFz&#10;wN461n4iH4Y/Di5+HGg/tReHk8MeGdY/Z8+JereJrzwh4ssJvG/g+18ZWN74b/Yn4afC34ZfBbwR&#10;oXwz+Dnw68CfCb4b+F4rqDw18P8A4aeEfD/gTwR4dhvr+61S9h0Lwp4W0/StB0mK81O+vdRuo7Cw&#10;t0uL+7uruYPcXEsj/P3xU/4J8/sE/HTxxrHxO+Nv7EP7IXxi+JXiFNOj1/4hfFT9mv4M/ELxxrke&#10;kabaaNpKax4s8W+C9X1/U00vR7Cw0rTlvdQnWy02ytLG2EVrbQxJ638Ff2efgB+zX4Y1DwT+zp8D&#10;fg98AvBmra5ceJtU8I/BX4Z+C/hX4Y1LxJd2On6ZdeIdQ0DwLomhaVea5c6bpOlafcatc2kl/NY6&#10;bp9pJcNb2dtHGYW1HCVKFTSrUlhq06lLV4mvTwyo4h42pL2M8TH6xz4vL3OhOeW0ajyuhKWFSxEr&#10;xbhWxVKtRjy0qVOdKnSqu/sIT+qyk8Mo+1jRm3TxVPEOnKisesTTxOLTxOGhF+w0UUUEBRRRQAV8&#10;AfDn/lKb+2R/2YB/wTT/APWiv+CsVff9fAHw5/5Sm/tkf9mAf8E0/wD1or/grFQB9/0UV4/c/H74&#10;NWvx90b9lqX4heH2/aD134P+Jvj9Y/Ci2mnvPFUHwa8J+NPCfw71T4hazb2dvPbeHPD91428aaP4&#10;b8MzeIbrS5/Gmo2fixPB1vrsfgLx1J4cAPYKKKKACiiigAooooAKKKKACisnX9f0LwpoWteKfFOt&#10;aT4a8M+GtJ1LX/EXiLX9Ss9H0LQNC0ezm1HV9a1rV9RmttP0rSdK0+2uL7UtSvriCzsbOCa6upoo&#10;IndfgnVPHPxk/bf8LXei/s+6p4t/Z4/Zm8d+EvA2u6X+2BNYz6P8ZPiv4W8S6jfP4z8M/s6fCrxN&#10;aaL4t+EH23wlbww6H+018WNNtNR0+fWLfX/g98G/Hei6l4X+Mmjebj8zpYJxowp1MbmFanOphMsw&#10;vI8ViVBuHtJObVHB4NVuWjWzHGzoYGhOcYSqVq8qWEr/AGnCnBGYcTRrZniMZguGuEMtxuFwnEHG&#10;+erEU8hyaeIhDE/VKUMNCeZcR8RVMu9vmOXcG8MYbNOKM2wuHq4mhg8tyqhj+Ics9D/aE/ac13w1&#10;eXPwY/Zi8MaT8dP2qdV1bSvCyeEEvLy5+HHwAl8R6FJ4k074ofta+J/Doup/hP8ADyz8MpN4m8N+&#10;GNQk0/4j/HKW2i8JfCDSdVurjV/EHhfW+AX7Lv8AwrHx38Qvjt8VvHP/AAvH9pn4o+doniH4tXXh&#10;n/hENH8HfCyw1ifUvB3wM+CvgOXxB4v/AOFXfCXw3ut9U1XSI/FPiLxF8RPHbX/j/wCInijxJrUu&#10;jx6D618GvgZ8LP2f/C2o+DvhP4X/AOEb0nXPFvibx94mu77W/EXi3xT4x8d+MtRfVPFHjXxz458Z&#10;6v4h8beOfFutXJiiu/Efi/xDrWsHTrLS9HjvI9J0jS7G09Zrlw+WV8RiaOZZzOFbFUJKpgcvoTqT&#10;yvKanLXpe3oKpCnLH5lKlV5Z5pi6UZUOevRyrC5fh5zxGK9/N+OcsyfI8x4K8NsLissyHNaUsJxT&#10;xdmuFwuH478QMI6+VY5ZZmlTCYnG0OE+CqGYZequG4E4fx9ajm31XLMy4/z/AIuzfDYfKMiKKKK9&#10;w/LAooooAKKKKACiiigAooooAKKKKACiiigAooooAKKKKACiiigAooooAKKKKACiiigAooooAKKK&#10;KACiiigAooooAKKKKACiiigAooooAKKKKACiiigAr4A+HP8AylN/bI/7MA/4Jp/+tFf8FYq+/wCv&#10;gD4c/wDKU39sj/swD/gmn/60V/wVioA+/wCvxB/4cRfs9/8ADz//AIe3/wDDS/7X/wDw1b/wsD/h&#10;Mvsv9sfsz/8ACrP+Ec/4QD/hTv8Awqf/AIQ//hl/+0/+Ff8A/Ckv+LR/2l/wk3/C0/8AhHP+Kn/4&#10;WX/wtP8A4uFX7fUUAFFFFABRRRQAUUV8E6p+3z4R8aXnijw7+x/8LviH+254m8NaT4ma81/4KXfg&#10;nR/2ftI8XaRoXgzWtE8G+I/2m/iR4o8I/CO71bXk8f8Ah57zSfhTq/xb8beF9Mg8RajrfgiKfQ20&#10;674MdmeAy1U/rmJhSnXc1h8PGNXEYzFSpxc6kMJgcLSxWNxcoRSc1h8JUjTUoOtVoKcJT+s4W4G4&#10;s40qY1cNZLiMfhsrjhqmc5vWrYHKeHcho4yvHDYXEcQ8UZ9mGR8MZBQxNeUqeGlnGf4OtjJUcTHL&#10;sBm1TC4mjh/vavkzxz+1F9r1HVPA37Mfgb/hp74raH4tsvCXirT9A8Tf8Il8G/hfdWnim08PfEBP&#10;i/8AtBP4f8UeCfCni34a21wNU8SfBHwxaePv2jXgvdCvrP4NyeFtSvfFej+eeK/2UPix+0ZeXqft&#10;ZfHnVpvhHq2kpa3H7Kv7OEniT4PfDi9i1nQviBofinw18YfjVY68nxz+PeknS/G+maRt0PUf2evh&#10;x4tl8D6Z4i8S/A+J9ZuvD2mfZPgbwD4E+F/hbS/A3w08FeEvh54J0P7d/Yvg7wN4c0fwl4W0f+09&#10;Ru9Y1L+y/D2gWen6Tp/9oatqF/ql99ktIfteo3t3fT+Zc3M0r8XtM4zGc4U6EskwNpRWLryw9fOa&#10;+sbTwuBj9ZwOXU5LmtWzKtjsYlJOGW0ZpqH07wXhxwdh8NicZmdLxQ4pUqVaWQZTSzbK/DbK1y1v&#10;aYfPeKaryTinjLF0qjpc+XcF5bwtw3N0pQxHGuY4epGWI+Y/CX7Meu+P7z4V/E79sfxPpPxj+Lnw&#10;61bQviJ4W8CeErO88N/szfBj4sWWhX2i3HiP4V+A7ot4m8d6tpsF+JtC8fftCeIfib4k8NeJ7a+8&#10;a/B/TPganiO+8IWX2TRRXoYPAYbAQnHDwk6lZ05YnE1pyr4zGVaVKNGFbGYuretiaypx5Iym4U6c&#10;JSp4fD4Wi1Qj8hxJxZnnFeIw9XNsTSjhMvjjKOSZJluFoZVw5w3gcdj6uZYjLOG8gwKhluS5fPGV&#10;VXq0sNHEYvG16VHGZvm+fZlGeaVCiiiuw+bCiiigAooooAKKKKACiiigAooooAKKKKACiiigAooo&#10;oAKKKKACiiigAooooAKKKKACiiigAooooAKKKKACiiigAooooAKKKKACiiigAooooAKKKKACiiig&#10;Ar4A+HP/AClN/bI/7MA/4Jp/+tFf8FYq+/6+APhz/wApTf2yP+zAP+Caf/rRX/BWKgD7/oor5M8Y&#10;/Gr9pT/hKYvCHwr/AGL/ABbq23xbrGj3fxL+Mvxu+CPwu+Df/CLaTp3iGeDxjp1/8NPE/wC0P8bL&#10;v/hJdT03QtO8M+Hr74B6TqPkeJE1DxbL4Q/sm/tK5MXjaOChCdaOJn7SfJThhcFjcdVnN8toqng8&#10;NXcfjT5q08PSspN1lySS+g4e4ZzPifE4jDZbVyXD/VKDxWLxWfcTcNcL4DDYeKrN1Z43iTOcqp1r&#10;ewnH2GX4fOMa5SoqOWz+sUZT+s6K+Nta8E/ty/ESzhW6+OfwP/Zu0/VNW0CbWNA+E/wk1r45fEfw&#10;xoWka7ps+vab4Q+PHxc8U+Dvhzq2reNtG06+hj1rxT+xnJZ+B4vE8ulW+geLtQ8NWfjPWzTf2I/h&#10;xqt5r+o/HT4g/HD9qufxLq0OpapoH7QnxHl1j4QXNnZaFoui6ToFz+zJ8PNK+G/7K2p6Tot1ocHi&#10;7SptZ+CGpa7bfECeTx02tS+JrLRdR0ri/tDMa0+TB5JilB2/2rNMThMtopOMpKSw0KmZZnUSagpQ&#10;WHwtRc7i+ScZI+oXCHB2W4d1+IvE/I6mIjzf8IfAuScQca5nOdOvQpzozzrFYXgngfBylCeInSxL&#10;zjPMJNYeNSP1nD16clrePv23f2cvBf8Awmuj+HfHH/C8/iZ4D/4SO2134Ffs06ddftBfHW11jwv9&#10;stdT0bVvhj8Ll8R+IPBfkeILWDwdf+JfiLF4N8CeHPGGr6D4e8XeLPD17rWnrOf8J3+1v8Rv9H8D&#10;fBDwl+zxpM3+iXHi/wDaW8W6J8Q/Hejajaf8TCa+0n4B/s6eMPEPgnxz4S1q2Np4dsNU1T9r74V+&#10;KdG1i517Xb3wNqek+F9D074jfQ3gbwD4E+F/hbS/A3w08FeEvh54J0P7d/Yvg7wN4c0fwl4W0f8A&#10;tPUbvWNS/svw9oFnp+k6f/aGrahf6pffZLSH7XqN7d30/mXNzNK/W0Rwea4i0sdmioQcEpYTJqH1&#10;WHNzSbbzLHLGZnK8XGm/Y0cEvdc4OnKSdMrcScBZQpU+FeBJ5riIV5zo5/4lZr/bmJdJ0aNOnGPB&#10;fC8uHeB6Hs69Otiof2jmPE1S9aGGxUMXQoVI4z4f8NfsS6drn2bUv2qfjZ8Wv2x9Wn8JeE/D2u+E&#10;vi1P4W8M/s5X2o6B/bN/qesR/stfC7w74N+DniT+1/EmtDX9Nl+M+i/GTxT4SuvDPgObQPGMGreD&#10;9P1qT7K0DQNC8KaFovhbwtouk+GvDPhrSdN0Dw74d0DTbPR9C0DQtHs4dO0jRdF0jTobbT9K0nSt&#10;Ptrex03TbG3gs7GzghtbWGKCJEXWorpwWWYDL+Z4TDQp1JxUauJqSq4nG10mpJYjH4uri8diFzx5&#10;+Wri5Uo1HKpDD0pzlKXh8Tcc8WcYOlHiDOsRi8Fhas62AyXC0cDkvDWV1JwqUpSyfhTh3L+H+Fcp&#10;m8PUeFdfAcO0sdUwkKOFxWb4/D4ehSolFFFd58mFFFFABRRRQAUUUUAFFFFABRRRQAUUUUAFFFFA&#10;BRRRQAUUUUAFFFFABRRRQAUUUUAFFFFABRRRQAUUUUAFFFFABRRRQAUUUUAFFFFABRRRQAUUUUAF&#10;FFFABRRRQB8ffE7/AIKGfsBfBLxxrfwy+M37cf7H3wj+JHhprJPEfw++J37THwW8A+OPD76lp9rq&#10;2nJrfhPxV410nXtKa/0q+sdTslv7CA3Wn3lrewCS2uIZH+oPCXi7wp4/8LeHPHPgTxP4e8a+CfGO&#10;h6X4m8I+MPCWtab4k8LeKfDeuWUOpaL4h8OeINGub3Sdc0PWNOube/0vVtMu7qw1CynhurS4mglS&#10;RvgHSP2Xv2zPhBrvxM0/9mT9qT9mHwd8KfiB8W/iV8aLXwx8dv2J/if8bfiPoviz4w+Kb/x94+sr&#10;74n/AA+/bs/Zz0fxJoC+M9b1t/Bdve/DK11nwv4OfQvB19rviOPw9batcfTf7LfwH/4Zv+DWjfDG&#10;58VJ4211vFHxK+InjPxTaeHYfB2iaz8QvjJ8SfFnxd+Il14S8FQapry+CPA//Cb+N9ej8EeDJvEf&#10;im+8K+E00fQ9T8WeK9SsbvxFqbw9p4T2ld+yxXscFL2K0X1iqpfXqHI/ayVPCNfusX9accTywSw0&#10;HiYywjxCUMQoYd+1oOviIe0a1+rQoxnhsQ5r2SjVrVX7OphPYTdLmn/tMvqsqmN+hK+APhz/AMpT&#10;f2yP+zAP+Caf/rRX/BWKvYPjX+yJ8Kfj94q0/wAY+OvFn7T+havpvh+18M29n8FP23f20P2a/Csm&#10;nWeo6rqkNzqHgX9nP4+/CvwTq3iB7nWbyK68Wap4evPFV9p0OlaPfazcaRoWh2OnHwD/AGPfgh+z&#10;X4q+IXjr4ar8YNW8bfFLw/8AD7wn438Y/Gv9pj9pX9pnxVqXhX4V6j8Q9Y+H/hnT/EP7SXxb+LGr&#10;+GvD/hrV/ix8RtUtdG8L3mjadcaj4u1W+v7a7uXhlhQj6fooooAKKKKACiiigAooooAKKKKACiii&#10;gAooooAKKKKACiiigAooooAKKKKACiiigAooooAKKKKACiiigAooooAKKKKACiiigAooooAKKKKA&#10;CiiigAooooAKKKKACiiigAooooAKKKKACiiigAooooAKKKKACiiigAr4An/4KZ/su/2x4u0bRtH/&#10;AGv/ABx/wg/xA+Ivwt8QeIPhb/wTj/4KJfFvwJ/wnfwk8d+Ivhj8R9C0L4j/AAx/ZY8W/D/xb/wi&#10;XxA8JeJvCep6n4T8Ta3o/wDbGiahbW2oXH2dmr7/AK+QP2Hvhb47+D/wX8a+E/iLoX/CO+INX/a/&#10;/wCChPxS0/T/AO09H1f7R4E+OP7fX7S3xr+Fuu/atC1DU7KL/hKPhl8QPCPib+zJ7mLWNE/tf+xv&#10;EWn6R4gsNT0qyAPP/wDh5Z+zr/0Tn9v/AP8AFTv/AAVN/wDoN6P+Hln7Ov8A0Tn9v/8A8VO/8FTf&#10;/oN6+/6KAPgD/h5Z+zr/ANE5/b//APFTv/BU3/6Dej/h5Z+zr/0Tn9v/AP8AFTv/AAVN/wDoN6+/&#10;6KAPzg8Tf8FWP2S/BenW2seMfD37b/hPSLzxB4T8J2eqeJv+CW3/AAU80HTrrxV498VaN4F8C+Gb&#10;a+1T9j+1tp/EHjTxt4j8PeDvCejRStqPiPxVrujeHtHtrzV9UsbOfoP+Hln7Ov8A0Tn9v/8A8VO/&#10;8FTf/oN69A/bh+Fvjv4wfBfwV4T+HWhf8JF4g0j9r/8A4J7fFLUNP/tPR9I+z+BPgd+31+zT8a/i&#10;lrv2rXdQ0yyl/wCEX+GXw/8AF3ib+zILmXWNb/sj+xvDun6v4gv9M0q9+v6APgD/AIeWfs6/9E5/&#10;b/8A/FTv/BU3/wCg3o/4eWfs6/8AROf2/wD/AMVO/wDBU3/6Devv+igD84PDP/BVj9kvxpp1zrHg&#10;7w9+2/4s0iz8QeLPCd5qnhn/AIJbf8FPNe0618VeAvFWs+BfHXhm5vtL/Y/uraDxB4L8beHPEPg7&#10;xZo0sq6j4c8VaFrPh7WLaz1fS76zg6D/AIeWfs6/9E5/b/8A/FTv/BU3/wCg3r0D9h74W+O/g/8A&#10;Bfxr4T+Iuhf8I74g1f8Aa/8A+ChPxS0/T/7T0fV/tHgT44/t9ftLfGv4W679q0LUNTsov+Eo+GXx&#10;A8I+Jv7MnuYtY0T+1/7G8RafpHiCw1PSrL6/oA/OC5/4Ksfsl2firRvAt54e/bftfG3iPw/4m8We&#10;HvB1z/wS2/4KeQeKtd8K+C9R8J6P4x8TaN4el/Y/XV9U8P8AhPV/HvgXS/E2s2NnPp2g6j408J2O&#10;qXNrc+I9HivOg/4eWfs6/wDROf2//wDxU7/wVN/+g3r0Dxr8LfHer/t9fs0/GvT9C+0fDL4f/sgf&#10;tw/C3xd4m/tPR4v7I8d/GD40f8E9vFnw60L+xp9Qi8QX/wDwkXh/4HfFLUP7T0zSr3R9I/4Rf7Lr&#10;uoaZe634dttX+v6APzg0b/gqx+yX4j1HxZo/h7w9+2/rur+AvEFt4T8daXo3/BLb/gp5qmo+C/FV&#10;54V8M+OrPwz4ssbH9j+e58OeILrwT408HeMbbRtYis9Rn8K+LPDPiGK2bSNe0u8ujxN/wVY/ZL8F&#10;6dbax4x8Pftv+E9IvPEHhPwnZ6p4m/4Jbf8ABTzQdOuvFXj3xVo3gXwL4Ztr7VP2P7W2n8QeNPG3&#10;iPw94O8J6NFK2o+I/FWu6N4e0e2vNX1Sxs5/YP2afhb47+H/AMaP+ChPizxdoX9keH/jj+1/4K+K&#10;Xwt1D+09Hv8A/hKPAmkfsC/sPfBTUNd+y6ZqF7e6J9n+Jvwf+Ivhn+zPEVtpGsS/8I7/AGzBp8vh&#10;/V9C1XUz9uH4W+O/jB8F/BXhP4daF/wkXiDSP2v/APgnt8UtQ0/+09H0j7P4E+B37fX7NPxr+KWu&#10;/atd1DTLKX/hF/hl8P8Axd4m/syC5l1jW/7I/sbw7p+r+IL/AEzSr0A8/wD+Hln7Ov8A0Tn9v/8A&#10;8VO/8FTf/oN65/wn/wAFWP2S/HvhXwz468C+Hv23/Gngnxp4f0bxZ4O8Y+E/+CW3/BTzxH4V8WeF&#10;fEenW2seHvE3hnxDo/7H95pGveH9d0i8s9U0bWdLvLrTtU066tr6xuZ7aeKVv0fr5A/4J7fC3x38&#10;Dv2Bf2Hvgp8UtC/4Rf4m/B/9kD9mn4W/EXwz/aej63/wjvjv4f8AwX8FeE/F2hf2z4d1DV/D+r/2&#10;R4g0jUNP/tPQtV1PR7/7P9q0zUL2ylguZQDx/wAM/wDBVj9kvxpp1zrHg7w9+2/4s0iz8QeLPCd5&#10;qnhn/glt/wAFPNe0618VeAvFWs+BfHXhm5vtL/Y/uraDxB4L8beHPEPg7xZo0sq6j4c8VaFrPh7W&#10;Laz1fS76zgPDP/BVj9kvxpp1zrHg7w9+2/4s0iz8QeLPCd5qnhn/AIJbf8FPNe0618VeAvFWs+Bf&#10;HXhm5vtL/Y/uraDxB4L8beHPEPg7xZo0sq6j4c8VaFrPh7WLaz1fS76zg9g/Ye+Fvjv4P/Bfxr4T&#10;+Iuhf8I74g1f9r//AIKE/FLT9P8A7T0fV/tHgT44/t9ftLfGv4W679q0LUNTsov+Eo+GXxA8I+Jv&#10;7MnuYtY0T+1/7G8RafpHiCw1PSrI/Ye+Fvjv4P8AwX8a+E/iLoX/AAjviDV/2v8A/goT8UtP0/8A&#10;tPR9X+0eBPjj+31+0t8a/hbrv2rQtQ1Oyi/4Sj4ZfEDwj4m/sye5i1jRP7X/ALG8RafpHiCw1PSr&#10;IA8f8J/8FWP2S/HvhXwz468C+Hv23/Gngnxp4f0bxZ4O8Y+E/wDglt/wU88R+FfFnhXxHp1trHh7&#10;xN4Z8Q6P+x/eaRr3h/XdIvLPVNG1nS7y607VNOura+sbme2nilboP+Hln7Ov/ROf2/8A/wAVO/8A&#10;BU3/AOg3r0D/AIJ7fC3x38Dv2Bf2Hvgp8UtC/wCEX+Jvwf8A2QP2afhb8RfDP9p6Prf/AAjvjv4f&#10;/BfwV4T8XaF/bPh3UNX8P6v/AGR4g0jUNP8A7T0LVdT0e/8As/2rTNQvbKWC5l+v6APgD/h5Z+zr&#10;/wBE5/b/AP8AxU7/AMFTf/oN6P8Ah5Z+zr/0Tn9v/wD8VO/8FTf/AKDevv8AooA+AP8Ah5Z+zr/0&#10;Tn9v/wD8VO/8FTf/AKDeuf1n/gqx+yX4c1Hwno/iHw9+2/oWr+PfEFz4T8C6XrP/AAS2/wCCnml6&#10;j408VWfhXxN46vPDPhOxvv2P4LnxH4gtfBPgvxj4xudG0eK81GDwr4T8TeIZbZdI0HVLy1/R+vkD&#10;9pb4W+O/iB8aP+Ce3izwjoX9r+H/AIHftf8AjX4pfFLUP7T0ew/4RfwJq/7Av7cPwU0/Xfsup6hZ&#10;Xut/aPib8YPh14Z/szw7bavrEX/CRf2zPp8Xh/SNd1XTADz/AP4eWfs6/wDROf2//wDxU7/wVN/+&#10;g3o/4eWfs6/9E5/b/wD/ABU7/wAFTf8A6Devv+igD4A/4eWfs6/9E5/b/wD/ABU7/wAFTf8A6Deu&#10;f8J/8FWP2S/HvhXwz468C+Hv23/Gngnxp4f0bxZ4O8Y+E/8Aglt/wU88R+FfFnhXxHp1trHh7xN4&#10;Z8Q6P+x/eaRr3h/XdIvLPVNG1nS7y607VNOura+sbme2nilb9H6+QP8Agnt8LfHfwO/YF/Ye+Cnx&#10;S0L/AIRf4m/B/wDZA/Zp+FvxF8M/2no+t/8ACO+O/h/8F/BXhPxdoX9s+HdQ1fw/q/8AZHiDSNQ0&#10;/wDtPQtV1PR7/wCz/atM1C9spYLmUA8//wCHln7Ov/ROf2//APxU7/wVN/8AoN65+2/4Ksfsl3ni&#10;rWfAtn4e/bfuvG3hzw/4Z8WeIfB1t/wS2/4KeT+KtC8K+NNR8WaP4O8Taz4ei/Y/bV9L8P8AizV/&#10;AXjrS/DOs31nBp2vaj4L8WWOl3N1c+HNYis/0fr5A8FfC3x3pH7fX7S3xr1DQvs/wy+IH7IH7D3w&#10;t8I+Jv7T0eX+1/Hfwf8AjR/wUJ8WfEXQv7Gg1CXxBYf8I74f+OPwt1D+09T0qy0fV/8AhKPsuhah&#10;qd7oniK20gA8/wD+Hln7Ov8A0Tn9v/8A8VO/8FTf/oN65/wz/wAFWP2S/GmnXOseDvD37b/izSLP&#10;xB4s8J3mqeGf+CW3/BTzXtOtfFXgLxVrPgXx14Zub7S/2P7q2g8QeC/G3hzxD4O8WaNLKuo+HPFW&#10;haz4e1i2s9X0u+s4P0fr5A/Ye+Fvjv4P/Bfxr4T+Iuhf8I74g1f9r/8A4KE/FLT9P/tPR9X+0eBP&#10;jj+31+0t8a/hbrv2rQtQ1Oyi/wCEo+GXxA8I+Jv7MnuYtY0T+1/7G8RafpHiCw1PSrIA8f1n/gqx&#10;+yX4c1Hwno/iHw9+2/oWr+PfEFz4T8C6XrP/AAS2/wCCnml6j408VWfhXxN46vPDPhOxvv2P4Lnx&#10;H4gtfBPgvxj4xudG0eK81GDwr4T8TeIZbZdI0HVLy1PFn/BVj9kvwF4V8TeOvHXh79t/wX4J8F+H&#10;9Z8WeMfGPiz/AIJbf8FPPDnhXwn4V8Oadc6x4h8TeJvEOsfsf2ekaD4f0LSLO81TWdZ1S8tdO0vT&#10;rW5vr65gtoJZV9g/aW+Fvjv4gfGj/gnt4s8I6F/a/h/4Hftf+Nfil8UtQ/tPR7D/AIRfwJq/7Av7&#10;cPwU0/Xfsup6hZXut/aPib8YPh14Z/szw7bavrEX/CRf2zPp8Xh/SNd1XTD/AIKE/C3x38cf2Bf2&#10;4fgp8LdC/wCEo+Jvxg/ZA/aW+Fvw68M/2no+if8ACReO/iB8F/GvhPwjoX9s+ItQ0jw/pH9r+INX&#10;0/T/AO09d1XTNHsPtH2rU9QsrKKe5iAPP/8Ah5Z+zr/0Tn9v/wD8VO/8FTf/AKDeuf8ACf8AwVY/&#10;ZL8e+FfDPjrwL4e/bf8AGngnxp4f0bxZ4O8Y+E/+CW3/AAU88R+FfFnhXxHp1trHh7xN4Z8Q6P8A&#10;sf3mka94f13SLyz1TRtZ0u8utO1TTrq2vrG5ntp4pW/R+vkD/gnt8LfHfwO/YF/Ye+CnxS0L/hF/&#10;ib8H/wBkD9mn4W/EXwz/AGno+t/8I747+H/wX8FeE/F2hf2z4d1DV/D+r/2R4g0jUNP/ALT0LVdT&#10;0e/+z/atM1C9spYLmUA+f4P+Cwn7EVz4E8I/FK2l/a/uPhl8QP8AhXX/AAgXxFg/4Jn/APBSuXwJ&#10;42/4XBrHh3w78JP+ER8XR/skN4f8Sf8AC0fEHi/wnoXw6/sbUL3/AITbWPFHh3TPDP8Aad7remwX&#10;PoH/AA8s/Z1/6Jz+3/8A+Knf+Cpv/wBBvXgHhf8AZc+O2nf8Env+CdP7NF54G8n42/Aj/hy//wAL&#10;W8Ff8JN4Ok/4RX/hk39pP9jTx/8AtAf8VHF4hfwlrn/CA+EvhR4/1b/inNe1j/hKv7A+weCv+Ej1&#10;PVNFstR/X6gD4A/4eWfs6/8AROf2/wD/AMVO/wDBU3/6Dej/AIeWfs6/9E5/b/8A/FTv/BU3/wCg&#10;3r7/AKKAPgD/AIeWfs6/9E5/b/8A/FTv/BU3/wCg3o/4eWfs6/8AROf2/wD/AMVO/wDBU3/6Devv&#10;+igD84Ln/gqx+yXZ+KtG8C3nh79t+18beI/D/ibxZ4e8HXP/AAS2/wCCnkHirXfCvgvUfCej+MfE&#10;2jeHpf2P11fVPD/hPV/HvgXS/E2s2NnPp2g6j408J2OqXNrc+I9HivOg/wCHln7Ov/ROf2//APxU&#10;7/wVN/8AoN69A8a/C3x3q/7fX7NPxr0/QvtHwy+H/wCyB+3D8LfF3ib+09Hi/sjx38YPjR/wT28W&#10;fDrQv7Gn1CLxBf8A/CReH/gd8UtQ/tPTNKvdH0j/AIRf7LruoaZe634dttX+v6APgD/h5Z+zr/0T&#10;n9v/AP8AFTv/AAVN/wDoN65/xN/wVY/ZL8F6dbax4x8Pftv+E9IvPEHhPwnZ6p4m/wCCW3/BTzQd&#10;OuvFXj3xVo3gXwL4Ztr7VP2P7W2n8QeNPG3iPw94O8J6NFK2o+I/FWu6N4e0e2vNX1Sxs5/0fr5A&#10;/bh+Fvjv4wfBfwV4T+HWhf8ACReINI/a/wD+Ce3xS1DT/wC09H0j7P4E+B37fX7NPxr+KWu/atd1&#10;DTLKX/hF/hl8P/F3ib+zILmXWNb/ALI/sbw7p+r+IL/TNKvQD3/4W/Evw58YPAmhfEXwnpvxA0jw&#10;/wCIv7T/ALP0/wCKXwn+KfwO8d2/9kaxqGhXX9u/C341+Dfh/wDE3wv5t7plzPpn/CTeEdI/tvR5&#10;dP8AEWjfb/D+r6Vqd76BRRQAUUUUAFFFFABRRRQAUUUUAFFFFABRXD/Erwhq3j7wH4o8GaF8RvHH&#10;wk1bxHpU2mWfxI+GqeCX8eeEXnZN+q+F/wDhY3gz4h+Co9VWFZLeGfXvBmvW9us7z29rFfR2t3b/&#10;AJ8f8EgvC9n4H/Y2vfBmnal4l1mw8J/tbf8ABQHw5Zav4y8T69428Xapa6L+3R+0Pp0Go+KPGPim&#10;/wBV8S+KvEF7FbLc6x4i1/U9Q1jWdQkuNQ1K8uLu4lleqMfavHpvk+p4bAYmn9r6wsZmVfL6q0a9&#10;isLKlRnepzyxEsRy0owp0KlSdVY+zoYasvf9vj54GpH4fYv+zsVmFKpd39q6ywlanywUVRjDnqzl&#10;OpSpH6f0UUVJIUUUUAFFFFABRRRQAUUUUAFFFFABRRRQAUUUUAFFFfkR+2R8KLq3/wCCgv8AwS9+&#10;M1/8V/i7rcF5+1D4/wDBHh34QXviTR9P+CvgiBv2FP2vdR1/xLo3g7w34b0HUPE3jXxPdaXpQufF&#10;HxR8Q/ELUfCljaXukfDRvAujeJ/GWn+I6ox9ri8Dhm+SGMxLw0q3xexbweZ4mk/ZJqdV1a2XwwyU&#10;ZQjS9vLEVZeyo8lanH/Z8dWWs8HgMXjo0tvbrCU4ValP2jvGklRdSo5SjNy9nGlShKrUTp/rvRX8&#10;6Xwf0fwzp/x9/ZV+PPhfTNAi/a4+MH/BUz9v74F/tL+ONIS1vfiT40+BPw90T9s9tL+FHxL8UCzt&#10;fEmt/C/4Q+H/AIa/s4Xvw08MeIrqTw/4PtdD+HF/4YtSupafc6n/AEW0Qjz4LB4tuKliYPnhFqcI&#10;VI4XIsa/Y1dPb0HQ4hwdONZwpt4nDZhT5OSlQlNVl7LF4jDXUo0nLkle1Vxp47NstqLEUdXhqksV&#10;kuLrUKbnP2uXYjL8VeM61anTKKKKkQUUUUAFFFFABRRRQAUUUUAFFFFABRRRQAUUV+T3/BbD4UXX&#10;xO/4JuftbXjfFf4u+ANE+H/7Onx08b6v4R+GHiTR/CGk/FafRvhpr15oXhr4la7F4bu/iDL4K03W&#10;ra11i/8AC/gbxr4G07xqkM3hb4jr4y8A6nrPhHUVf38PF6RrYzL8NUnv7GljMxy3AVMQ4fFV+rQz&#10;D2/sKbVSu6caMJ03UnVo9eAwv17GYbBqfs5YmrChTly816tRqFKGrjGPtKkow9pUap01zVKnNGKh&#10;P9YaK/nV/wCCiug+BPFXiP8Abu8WfEmy0G8+Jf7LX/BLb4X/ABu/Yi1zU/s+o+Mvgz8Yb/X/ANp+&#10;XUvi78CTe2E9/wCBvijqvxK8B/AzwrrXirwPcQ+Ib+20P4d6BqM8NpqVha6jhfGLTtP1P4mftC/t&#10;B+INF8P/APDc/wAI/wDgo/8A8E1vg18G/FqQ2l/8VPAHwb+J+n/sVp4p+EHgjV5rb/hIfDPwh+Km&#10;i/Ev9pXVPH3gvRNSj8HeJr7W/iXd61LeXOl6idN6MNReIq0KTnCHtcZRw85KSk1SxuZf2TgZ0otx&#10;9riKWJar5xh24Ry7Bc1WnVr1IqD86nW9pgKOOSjH2+WYfGQpVJ8nJiZ5Jhc/rwrza/dZb9TxP1TA&#10;Zm4tY7NIfVfq9KEueP8ASPRRRWBsFFFFABRRRQAUUUUAFFFFABRRRQAUUUUAFFFFABRRRQAUUUUA&#10;Fc54W8HeEfA2mT6J4J8K+HPB2jXOt+I/EtzpHhbQ9M8P6ZceI/GOv6l4r8XeIJ7DSbW0tJdb8U+K&#10;dZ1fxL4j1WSJr/XNf1XUtY1Oe61G+urmXo6KFpe2nMlGVtOaMZ+0jGVrc0Y1PfjGXNGM/filP3w3&#10;ST1SlzpPVKajKCmk9FNQnOCmkpKE5wUuScoSKKKKACiiigAooooAKKKKACiiigAooooAKKKKACii&#10;igArnNb8HeEfEup+FNb8R+FfDmv6z4D1u58S+BtX1vQ9M1XU/BniO90DWfCl54g8KX99az3fh3W7&#10;vwt4j8Q+GrnVdIls7+fQNe1nR5Z307VL62n6OihaNSWkotSjJaOMkpJSi1ZxklOaUouMkpzSaU5q&#10;R0kukoyhJdJQmuWcJLaUJx92cJKUZR92UZLQ8n0f4C/Azw98W/FXx+0D4L/CfQ/jt470Sy8M+N/j&#10;Xo/w68H6Z8W/GXhzTIdJttO8P+KviPZaPB4x8Q6Jp9voGhQWWlavrN5YWkOi6TFBbxpp1msPrFFF&#10;C0jCC0hSh7OlBaQpU+epU9nSgrQpw9pWq1OSnCnDnq1Z8nPVqzqD1lOb1nUcXUm9Z1HCnTowc5u8&#10;5uNGjRpRc5TcaVGlSi40qVKnSKKKKACiiigAooooAKKKKACiiigAooooAKKKKACuf8WeEvCnj3wx&#10;4g8E+OvDPh7xp4M8W6PqHh7xV4R8WaLpviPwx4m0DV7WWx1XQ/EGgaxbXmlazo+p2U01pqGmajaX&#10;Nle2sstvcwSxSMh6Cijt5NNeTjKM4tdnGcITi1ZxnCEouMoQlBxlKEozhKUJxalGUJSjKMk7qUZR&#10;lGUZJ6qUZRknqmnqeSePfgD8CPip4k+GvjL4n/BT4SfEfxf8GNYk8RfB7xV49+HHg7xh4k+FHiCa&#10;XSriXXfhrrniHRtR1TwLrEs+haJNJqfhe60q9eXR9Kkacvp9o0L9W+AvwM1/4ueGf2gNd+C/wn1r&#10;48eC/D9z4T8HfGzVvh14P1H4ueE/Ct6NXF54Z8M/Ei80ebxloPh+7HiDXhc6Npes2unTjW9X822f&#10;+0rzzvWKKcW4uDi3F06letTcW4unWxUHSxVam4uLhWxVJuniqsHCriabdPE1cRTbpubLlcLLkdCl&#10;hXCy5HhaE1VoYVwtyvDUKsY1aGGcXh6NSMalHD0akY1EUUUUhhRRRQAUUUUAFFFFABRRRQAUUUUA&#10;FFFFABRRRQAUUUUAFFFFABRRRQAUUUUAFFFFABRRRQAUUUUAFFFFABRRRQAUUUUAee/Fz4laF8GP&#10;hT8TPjB4otNXv/DPwq+H/jH4j+IbHQLe0vNdvdD8EeHtR8S6ra6LaX99pljdatcWGmTw6db3mpaf&#10;azXbwx3F7axM88f5veIf+CtHhPwlYeP9Q8TfsYftyaHH8MPhfpH7RHjVNR8Ffs/240X9lbWIfFM0&#10;X7SlzeN+0j/ZkXhazHg7XF1L4MzX8X7XNobS4kb9nBoNP1ebTf0M+PPww/4Xd8DvjJ8Gf7c/4Rj/&#10;AIW38K/iB8M/+Ek/sz+2v+Ef/wCE68J6t4X/ALb/ALH/ALQ0n+1f7K/tT7d/Zv8Aamm/bvI+zfb7&#10;PzftEfyx8Zf2GP8Ahbfh/wDaQ0L/AIWj/wAI/wD8NB/sGWn7Ef2r/hCf7V/4RH7La/GK2/4Wb5H/&#10;AAl2m/2/v/4Wzv8A+EL87Rdv9gbf+Esb+1d2m5RlVhVqzlBVqUfYOlQcvZKry0a9eupVoN1o+1xF&#10;LD4JtJOnQxFWrRtXhTrUuuhTwlWeCp4ivPDU6mMhDHYmnD2lShg6uY5BhalWnTnCdKU8NlmL4gzK&#10;kuSo6mKyvCUasKlCtLC4rEuv+CgXhXQNY+N2jReHPHHxo8XeGf2pvC37M/wY+EHwn8E+CPC/xA+J&#10;vizxF+zP8Mv2kJtD8K+JPiZ8f9N+G/iyDRvh/wCJ/F3xH1z4keOvEH7O/h/SfDXh/VPCS+F9R1rw&#10;/o/iX4lM0f8A4KV/Du88Z654O8SfAL9p74Zx/Db4CJ+0d+0P4p+J/gz4deDfDX7M3w7Nz8adMZ/i&#10;st/8V38SeINSk174DeOdJ0p/gZ4c+Meg+KLOTQPHHhDXfEHwx1YeOLflJ/8AgnV4p0LUvGvxB+GX&#10;x80rwx8Z5f2qfCP7VHwm8UeKvhJqfjD4feDtb0b9kPwF+xt4o8D/ABG+HGi/F/wHq/xV8K+Lfh54&#10;e8X61HJpHxG+F2q+H/Evifw7d2l3eL4LnHivotF/4J+6t4quf2ob39pj47XPx1vP2u/2UvBP7L/x&#10;Yk0T4ZaD8JYNP07w94j/AGmNa1jVPAdppWveJ4dD8PJpf7Rp8JfD3w9r48WeLvCeifD/AEPUPG/x&#10;P+LPi3V9Z8Sy9FaNOMMV7GpUqOhg8T7BulSVXEYillGFhgFhYynTo1quIx88wxONWY1cDQWPwmWY&#10;FYinlGPzHH0MsN7GpLCyxnNh4Va+WvFxwqdSrRp4jMMjjnThCpelCOAy55tUymNKeIli63t/rVNy&#10;oYSGJ09E/wCCkXw7fwJ8VvEvxH+B37RXwO8f/Czwt8KvGkf7PvxP0L4UXHxr+I3hz4++IbvwL8Ab&#10;n4daf8M/jD8R/h9e6n8ZPilp2qfCbw14X8VfETwl4s8NeP8ATpNP+KGheANJu9L1nUONl/4Kk+F7&#10;W4h8JX37Iv7Yth8bbn9oay/Zitv2fLrQ/wBnQfEe6+J+ofs/3/7TFq1r4nh/aTm+BV14Nb4Vadc6&#10;lL43tvjHL4bt9SSXTLi+ie0vpbTz74ifsRfHdfhH8c/iP8U/irrH7Tv7VOpeCf2c/DXwe1H9nL4L&#10;eBPgtbeGZ/2VPijc/GT4K67ZfCb46ftWJ8PPF/jZvjBr2qeNPjPda/8AtD/Cfwh8RfAun2fw88Ka&#10;H8PPspuNd5X9lX9jz9qP4jfETRf2qP2t9WT4a/E3SP20p/2lbP4bSeAfh9o+o6p4Z0z9h3V/2NrL&#10;w1f+Hvhf+0N+0P4N+FaXWpeItW8faRb2f7Q/7S2pzaDpWlpr3ibSdZ8W3nhj4cb0o4apjpwc1HCU&#10;PqtTEu9VU/YSniXRhg6tWnTxOJxmLhSw9LNqToOGVyr1KuXymqcvZ4Nzhgo1KsYfXJxxChSpS9pS&#10;ljoYKhKrQVpOccopY2WIjlePrSoY7G0IUPr9Ok6kj7Ztv21tNj+O/hb4L+J/2dP2mPh/4f8AiD8Q&#10;fGPwk+GXx78d+FPhxoXwj+I/xQ8CeDPF/j3X/CHhzQh8Vbv9oCxtZfDnw6+Il94Z+IXi/wCBnhj4&#10;SeOrTwdc6t4G+IPiPQfEvgPVvFvzx4X/AOCrugeOV8CL4K/Yj/bp8TXXxl8Aa/8AEv4AWdr4Q/Zz&#10;0v8A4Xj4W8D3Xhu2+Jl14b1HxJ+01omifDtvh6vinTrq5l/aC1X4M2HxEtGhk+CF78VH1nw1HrnE&#10;aZ/wSl122/bN8B/tba18Y/g14o1n4a/tA/E342eG/G2vfsr3uq/thax4W+KPhb4r+Ebz9n3x1+1r&#10;q37QWpQ6x8DPAWi/Fq+0f4SeA/C3wT8DaJ4E0Hwb4B01LDVbvRNQ1XWvq34NfsXf8KkT9j9f+Flf&#10;8JB/wyj8BPif8D8/8Id/ZX/Ce/8ACyB8Kh/wk+P+Eq1L/hFv7G/4Vl/yBc+I/wC0f7b/AOQtY/2b&#10;/p/myeI/s+lVil9f+o4v2mHko8rxrp5hXwblPmUU4VKeW4OrCEo4eftcVVi/ZTwmKo71lRjWrwoO&#10;VSlTlF0qs04+29lTpU5RgrRcaOLl7XEc9SKr0ZyhTSpRo1cPU4m3/wCCl/wy8UD4S3fwd+B/7Sf7&#10;QGi/Ev4HfB39pLxJq3wf8JfDnVL34L/BX4665rGgfD7xn8QfAfiv4reD/ir4wmub7wp46bWfCH7P&#10;PgL45eO/D8XgfWhq3he2udS8IW/if3L9q39rXwp+yZpHwiu9f+G/xb+LPiH46fGPTPgN8MfAnwZ0&#10;XwjrPizxB8Sdd8DePvHehaZO3jnxv8PvC+h6TqVl8PNW0ufxPr3ibTPDnh2+vtP1Xxdqfh7wdbeI&#10;PFOhfnH4o/4I8eIfE3wg/Ze+BOp/HL4FeKPBH7OvwV+G3wj0nxp8Rv2JfDHjL9ob4Y614MuoP+El&#10;+Mv7Fnx4tPjL4Z8S/sqfFjxtYaf4elXW/Emn/tDaZ4R8UeCvBXifw/pCHTNY0vxD9bft+fAr9oT4&#10;z3/7E1z+zjrmi+FfFvwZ/bA0v4s+IfH/AIt8OaR478NeCvCWm/s5ftF+CX1nxX8Pr7x78Mta+IPh&#10;/WPE/jfwx4P17w34H8aeHvHEmneKLrVdA1zw7Jpc3iPR/SxKwjrUo4aVWNGrxNLDNpc9aOQVcRjJ&#10;Rrp1/ZUqToUI4WhRr4hyrVFGri68W6v1anPJGOLxEITVXC0clzKdCtWlGlGvmmDpZqsDUn7JKrfM&#10;FQy7GTwlKlTp0ateWXQu6lOqoNU/4KS+Av8AhAPhf4j8C/AD9pf4r/FH4nar8adHT9mPwT4d+Eml&#10;/HzwTd/s26pc+G/2hH8aWXxM+M3w9+FotPhN4yGkeC9Ru/CPxU8WweOde8WeD5fhE/xG0HxHp2ty&#10;d78Ov27fht8ZPjd4N+DXwd+H/wAWviZpviz4C/Cf9pW9+NPh/TfAOmfB7wX8JPjjZ/ESf4Vaz4pv&#10;PGPxF8L/ABDuNV8X3vw01rSLbwz4P+HPizxBpt7fabd65p2maFBr+saH8cfGX/gkLpPxf+H3wb/4&#10;SfxX+zV8VPjv8O/GH7RHjjxj40/as/Yr8OftNfAbxz4g/ao16x8ZfFnU9E/Zs1z4v+D38AatoXiz&#10;w34HX4M65B8XfEms+AvBHhifwP4ovviTbeJvEOp3v2d+zp+xpov7OfxU8QfEHw74r0280PVf2Xf2&#10;XP2Z9M8F6R8NPBfw50zRbX9mnVfjdqaeLbLTfhxB4a+H+kQeND8ZGjXwN4K+HHgvwt4NPh4x6FBJ&#10;pup22maJnh1TftJYtwhOFXFyVLDyqzw9RrKML9WoYetUisTPBf2rVxE6eKrU6ONqTw88NiKcMDLD&#10;4ipnX5fZr6s6rcqHuSrxpRqxnLP50nOvTpydGOJp5GqdWFOEpYWopVKtRLGxjh380a9/wUE+IPhz&#10;4y/Fz4b3XhSw11/B/wC2p4s/Zp+GXhPwP4EtNX8V/EvSvDn/AATW039tSDRNU8U+Of2gPhf4Q8De&#10;MNV8YNrukaZ43u7XWfCdxpVnoHgnWPCXhltc1X4x+FeZ/ZJ/4K0Wnxf+EXwj8RfG34B/Fj4c+LH/&#10;AGJPhr+2n+058QrCx+EVr8Avgf8ADXx14Y+KOr6d44vbtf2gvGXjy58L+N7n4N+LdT8CeEfCulfE&#10;j4maV4c1nwtJ8QtC8NX9v4zTwt7Ve/8ABPGK/wDj9e/HCf4uSLDfftq61+19N4Ui8CKsqxaz+wJ/&#10;ww1J8Oo/ED+MZEWSBCfienjFtCdXYjwY3hQAHxWfOf2ev+CWNr8MPhV8Tvg98XfjNbfFrwj8UP2C&#10;/g1/wT61dfCHwzu/hNfQ/Cn4LJ+0V4d0XxMbnUfiZ8U/O8aa78Pfjrp2ia9PCljpDeLPB+oeLtL0&#10;vTtJ8V2vgrwni3KOWV+RKWYRybnoxlCMubNcNlc6dKlGftKcJVMVmeI+sYiNWpTwuIWX4ai8TgML&#10;icZVPRrLLp4uiuarSwbzbDKvPDRbrRyvE4zLKOOnSpVV7ObwWW08zxODhP3/AK/VoqosTTnCjS+u&#10;f2Y/2uNG/aTuvGHh+8+Dnxq/Z8+IPgzQvh942vfhh8erD4ZWnjLUvhl8V7HW7n4b/E7SJfhH8Ufi&#10;94Qm8LeK77wn418PJp974rsPG/h3xJ4K8Q6R4y8IeG549NOpfWlfnH+wB+wBpX7EsPxCvXtv2TU8&#10;R+O9P8C+H5p/2Tf2Gfhb+xT4buNE8B2WrJbar4z07wj4q+JPjDx/488R6nr2pal4h1bWPiFbeAtO&#10;WHTrb4efC/wDJL4ovPFX6OV1YtYVVY/VHJ0nSg5c0pytUc8VdXnCnPm9isFKqnFKOIniowtT5KdD&#10;x6DxDjU+sxpxqKq0o0nzUkvZYRzVGd3Kph44p46GEqVbV6uDp4WpiI+3lKVQooorlNwooooAKKKK&#10;ACiiigAooooAKKKKACiiigAooooAKKKKACiiigAooooAKKKKACiiigAooooAKKKKACiiigAooooA&#10;KKKKACiiigAooooAKKKKACiiigAooooAKKKKACiiigAooooAKKKKACiiigAooooAKKKKACiiigAo&#10;oooAKKKKACiiigAooooAKKKKACiiigAooooAKKKKACiiigD/2VBLAwQKAAAAAAAAACEAeDFB/3RO&#10;AAB0TgAAFQAAAGRycy9tZWRpYS9pbWFnZTMuanBlZ//Y/+AAEEpGSUYAAQEBANwA3AAA/9sAQwAC&#10;AQECAQECAgICAgICAgMFAwMDAwMGBAQDBQcGBwcHBgcHCAkLCQgICggHBwoNCgoLDAwMDAcJDg8N&#10;DA4LDAwM/9sAQwECAgIDAwMGAwMGDAgHCAwMDAwMDAwMDAwMDAwMDAwMDAwMDAwMDAwMDAwMDAwM&#10;DAwMDAwMDAwMDAwMDAwMDAwM/8AAEQgCGw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JxQWAoAKKb5q+tODbhxQAUUUUAFFFFABRRRQAUUUUAFFFFABRRRQAU&#10;UUUAFFFFABRRRQAUUUUAFFFFABRRRQAUUUUAFFFFABRRRQAUUUUAFFFFABRRRQAUUUUAFFFFABRR&#10;RQAUUUUAFFFFABRRRQAUUUUANc7Vrw79q39pLxB8I/G3gnwr4W0ex1TXfGrXbRSXtyILe0jtliMj&#10;MT1P75cAc9a9xlGUNfHf/BUvwnD8VNX+HvguTUNB8M/24dSnHiTUtytpXkxQjy4GDLiSUyjqw+WJ&#10;jzigD1D9k79qHVfjV4t8ceEvEek2uleJvh/Pax3zWdwJ7W5S5WSSF0YdCUTlTyMj1Fe5xMAmPSvj&#10;3/gln4as/hjc/EPwXb3Wg+IpPD91p803ibSw2NXeW2xsnYlt08QiGcMRsmi6EkD2X9oj9qVf2er3&#10;TYG8G+NPFX9pRu4bQtNa7W324wJMdCc8fQ0AeveYuetOryf9lT9qjQ/2svCWtarothrWlSaBq8ui&#10;X9lqtsbe6trmNUZlZD0+WRT+NesUAFFFFABRRRQAUUUUAFFFFABRRRQAUUUUAFFFFABRRRQAUUUU&#10;AFFFFABRRRQAUUUUAFFFFABRRRQAUUUUAFFFFABRRRQAUUUUAFFFFABRQTigmgAopC+KWgAooooA&#10;KKKKACiiigBshwtfOf8AwUE8Z6n4X8N+Ere0+GOnfEmx1vVxp9zHeMvl6Y7qfKlOQcKzZQsOm4dq&#10;+jiM1Dd2aXSBWRWUHdgjPI6UAeN/sg2viHSPCmoafrHw50L4dW9vMjWtppc6Sx3O4He7bQMEEKPU&#10;/hXsRgY/l1z1qSKIqPm7nNSDgUAfL/8AwTnQnxd+0bjt8XdUHt/x6WVfUFfMn/BOL/kbf2jv+yva&#10;r/6SWVfTdABRRRQAUUUUAFFFFABRRRQAUUUUAFFFFABRRRQAUUUUAFFFFABRRRQAUUUUAFFFFABR&#10;RRQAUUUUAFFFFABRRRQAUUE4pvnLigB1FNMoFNaWgCSkLYNRC4A/i61HJeon8W360Bq9iySKidlB&#10;PzfnXF/EP4/eE/hpbmTW9f0vT9oJCzXCqzYxnAzk9R09a8j1n/goDa64JbfwP4K8YeNbvyklhktr&#10;I29pIGIHM0mAODnoelZSrQjo2d1LLcRUXNGOn3H0cLlC2N/fHWrAbIr548C6/wDHTx14psZtS0Tw&#10;l4P0JbqJ7mF7l72+mhHLqpUCNSQdvqME+lfQVqrJCverjK6uZYnCyoS5ZNN+TuS0UUVRzBRRRQAU&#10;UUUAFFFFABRRRQB8yf8ABOL/AJG39o7/ALK9qv8A6SWVfTdfMn/BOL/kbf2jv+yvar/6SWVfTdAB&#10;RRRQAUUUUAFFFFABRRRQAUUUUAFFFFABRRRQAUUUUAFFFFABRRRQAUUUUAFFFFABRRRQAUUUUAFF&#10;FFABRQTimmQCgBlzKFX8a848BftN+D/iR8dPG3w70nVIrnxR4Ais5NXtQRmEXSM8ePX5U59NwHeu&#10;610zPp9x9m2/aDGfL3fdDY4z/npX5H/sW/8ABLH4+fsWf8FNfEf7Q3jz4neFZ/D/AIymvf8AhI7M&#10;TurXEEu4wgbuMxsIyP8AdI70pSSV2VCnKcuWKuz9ehcKOrVjeM/Huk+B9LkvdU1C1sbWMZZ55Aij&#10;8Sa8E1n9qvxP8ZmvNN+FPh9tQMcnlHXNRBhsYzjhk7yYx2q14K/YZOv3S6t8TNevfG+tSEOYZj5e&#10;n25GcLHCOMDjk5PFYe2ctKS+fQ9WOXQormxcuXyWrI9b/buXxjqM2n/Dnw3q3i64jPlm7SMw2SMQ&#10;2MyN1GRjjPWs8fBP4xfHUQv4u8Wx+D9NliJk0/RBmbLKvDSn+6Q3TrmvonQvB9h4ZsVttPs7WzgU&#10;ABIYgij8q1YYPUCj2LnrUbflsP8AtKnS0w1NLzer/wCAeL+CP2DPh74R1Bb640n+3dUVxJ9t1SQ3&#10;U24AcjdkDoOnpXr1nocGnxrHBDHFHGu1VRQqqB0wBV4QkGhYua0hTjDSKOCvjK9Z3qSbIhBnFWFG&#10;1aTYcdadWhzBRRRQAUUUUAFFFFABRRRQAUUUUAfMn/BOL/kbf2jv+yvar/6SWVfTdfMn/BOL/kbf&#10;2jv+yvar/wCkllX03QAUUUUAFFFFABRRRQAUUUUAFFFFABRRRQAUUUUAFFFFABRRRQAUUUUAFFFF&#10;ABRRRQAUUUUAFFFFABQTihm2ioZpsJ3+lADnnGOlV5b9Ii25gAvWs7xf4vsPBWgXGpaldW9jZWiG&#10;SWadwkcajkkk9K+atZ+IXjH9t28/s7wNdXvg7wNDcKt7r5hK3eqxjJKWob7qE7QZCMkbgMdaxqVO&#10;XRbndhMvnWTqS92C3bOy+Nn7YsOh+IH8M+B9Nm8ZeLD8rwWrfuLH/amk6L/u9axfCX7G+rfE7XLf&#10;xB8VNam165jfzodJjYpp9ockgbR9/Hy8nuK9W+Dv7P8A4a+COg/YdB0+O2VmLzS43STueSzMeSSe&#10;ea7yOP5Pw6elTGi5Pmn9x11Mwp0I+zwat3k93/kZ+geGrPw9YR29nbw2tvCu1Y4kCqoHoK0kTmnB&#10;flp6iuhaI8eUnJ80txhizinqu2looEFFFFABRRRQAUUUUAFFFFABRVGXxDax7g00Slc7tzgbfrVi&#10;1uluEUr8ysMgigCaihjtFV5L5bdSzFVXuWOMUAWKKrrerKFZGDK3Qqcg1MhygzQB8zf8E4v+Rt/a&#10;O/7K9qv/AKSWVfTdfMn/AATi/wCRt/aO/wCyvar/AOkllX03QAUUUUAFFFFABRRRQAUUUUAFFFFA&#10;BRRRQAUUUUAFFFFABRRRQAUUUUAFFFFABRRRQAUUUUAFFBqMzY7UAFxL5a89K4/4u/GHRPgz4Ju9&#10;d8QXi2mn2g543PIx4VFUZLMxwAACTmoPjr8cNF+B/ge61nWZnWOPCwwxoXmuZGOFjRRyzMTgAV4x&#10;8EfhD4n/AGgvHFr8SfiZDJaxQl28PeFnIaHSImOBNMP47llGTnIQMVHOScKlRp8sNz0sJg4uH1jE&#10;aQX3vyRDoHwn8T/tg63b6/4/t7vQ/B9tcLNp/hWQ4a5CnIku8cEk87MkDHevpLS9At9IsYYbSGG3&#10;hiXYqRqFVQBgAD8qtQQBF2qMYNWEi+WnTpKPmzPGY6VZ8q0itkun/B8z8vP+C0X/AAXDb/gnj+2X&#10;8C/h5o8trJDqeqJf+M1kYfLpkm6BEzyVO5mlz1zEvY1+mvh3XbPxHotrf2NxHdWd5Ck8E0bZSVGA&#10;KsD3BBBrxz43/wDBMz4B/tKfEC48VeP/AIS+BfGHiS5jjhk1HVdKiubhkQbUXewzgDgDtXr/AIT8&#10;G6f4F8N2Oj6PawafpemQrbWltCu2O3iUAKigcAADAFbHCayjAooooAKKKKACiiigAooooAKKKKAC&#10;iiigD4H/AG4f2d4PDv7QeoeKF8M634m0rxV4burSO0sPEjae0GqhiyzFXlVdpQqNy/d2k4719bfs&#10;s+GdU8E/s6eAdF125jvdc0nw7YWWoXEchkSe4ito0lcMeWBcMcnrmvgn/gqt4j03xd+1T4ebR9e8&#10;C6xqXhXT0a90PWdZFm2nYmkLNg/KROreW4HzYQdjX3Z+x1po0X9lX4ZWY1SPXPsvhTTIhqMe7bqA&#10;W0iHnjd82H+9zz83NAHpUv3K+Tf+ClEOp3Ou/D1bu38aXfw+aS+TxLF4ZkK3O4pF9mMgUiRogRNk&#10;JznFfWUn3a+R/wDgqD8G/Gnxah8Ip4V0HUfEEUUV/byxWmrtpxsLqVYDbXbFWG9YxHONvPMg4oAZ&#10;/wAEwG1p774i3FvJ4oPwxlvbOPwfHr84luo/LhZLvbkl0iMgQqsh3A7+2K9/+KH7R/gn4Gz2dv4t&#10;8S6ZoM18jPbJdSFTKqkAkcdsj868T/4J1/DTUPAF34vuI/BupeAPDN4mnw2mjXs3mPLfxRy/bb1R&#10;uO1ZTJCvbcbdnxliT9MX3hex1grJdWdrcuF2gyxhsfnQB8v/APBLHxzpfj6f9oLWNGvYdS0vUPi1&#10;qktvcwHckqm1suQfSvrKvl3/AIJtadFZeJf2ioYI44YYvi7qqqiLtVR9lsjwK+oqACiiigAooooA&#10;KKKKACiiigAooooAKKKKACiiigAooooAKKKKACiiigAooooAKKKKACkLYNLUZOGoAkJ2iuR+LPxY&#10;0X4O+DbrXNcu0tbG1Xkt1dicKijqWJwAB1zWx4o8UWfhfRbm+vp0t7W1jMksrnaqKBkkn2FfMvgP&#10;w9q37bHxMtfG2uEW/wAOfD1xv8NaSyYbVZVyDfTZ6qOBGvoCx5IxjVqNK0N2ehgcLGd6tZ2gt/Py&#10;RqfBL4Wa1+0N47X4lePoJre1jkEnhrQJR+702IbgJpVPWZ85/wBkYHWvpC1tRAu1cY9AOlNsrVYo&#10;12rtVewqwsZzTpU1BeZnjMXKvPtFaJdhyR4JqRRtFUdc1m28N6XcX17cRWtnZxNNPNKwVIUUZZmJ&#10;4AABJPYCsz4Z/E/RPi98P9H8UeHNQt9W0HXrVL2xvIG3RzwuMqwNanGdDRQDkUUAFFFFABRRRQAU&#10;UUUAFFFFABRRRQAUUUUAfBX7eXhHwj4X+P8AqV34h8N3FrY654LuTY63pfhw6jc3GrJNlYmKI5Eg&#10;QLsDgKd7ZYV9a/svz6te/s8eAZtf01NH16Tw7YNqVgiBFsbk20fmwhRwAj7lwOBjFfnz/wAFTvjJ&#10;b/ED9pHwpbaJdan4vsvCl9Da33h/SfEEVhLpt2ZZop5biKSWPhoZAiykEIdx4zk/oP8Asv6XrGif&#10;s8eA7PxDqS6x4gs/D1hDqd8s/wBoF7dLbRiaXzf+Wm+Tc27+LOaAO/IyKjktw4qSigCEWgHpUyjA&#10;oooA+ZP+CcX/ACNv7R3/AGV7Vf8A0ksq+m6+ZP8AgnF/yNv7R3/ZXtV/9JLKvpugAooooAKKKKAC&#10;iiigAooooAKKKKACiiigAooooAKKKKACiiigAooooAKKKKACiikZttAC1Vnm2M3tUzzbfT868E/a&#10;8+MGrefpvw58E3EcPjfxiTGtyU8xNGsgCZ7twOhCgrHngyOnUAis6slGOp04TDSr1FTj9/Zdzkvi&#10;TrFx+238ULzwVpclxH8O/DNyq+JL6E7V1e4UhhYRt3RcAyEf7vrX0l4b8O2vhvSLeys4Ut7W1jEU&#10;UaLhUUdAPYVzvwM+Del/BH4daX4f0lGW3sYvmkc7pJ5Ccu7t1LMxJJ7k12wTHSoo038ct2b47FRn&#10;+5oaQjt5+b9QgGDU2MU1EwadW55580/8Fb/gp8S/2kf2GfGHgD4U3Wn6f4o8YQjS3u7uUxrbWkmf&#10;PKkc7io2j/frzT/ghX+yB8W/2Ef2O1+GXxV1DTtUk0G+kbRprSZpFS2c7zGd3QK27H1r7fkj8wj2&#10;pgt8L+n4UAPi4jFOpEG1QKWgAooooAKKKKACiiigAooooAKKKKACiiigD8qP2yP2TvDPw5/bN8Te&#10;KPiH4j/ZKs7Lxpb/AGvS/wDhYtu1vqz7XwygC6hEiqowH/BsY3V+k/wGt7O2+DnhNdNm0S505dHt&#10;PssujHOmyReSuxrY7m/clcFPmY7NvJr5z/bs/YK8QftH/E6x8W+GdY8M2esabpscFvb69YG6tjPD&#10;O0kZbb83lPHNcxyDGSHXHBIr6K+Anw4b4PfBnwh4Sa+m1R/C+jWekG8lXbJdm3gSLzWGThm2ZPJ5&#10;PU0AdlRRRQAUUUUAfMn/AATi/wCRt/aO/wCyvar/AOkllX03XzJ/wTi/5G39o7/sr2q/+kllX03Q&#10;AUUUUAFFFFABRRRQAUUUUAFFFFABRRRQAUUUUAFFFFABRRRQAUUUUAFFFIxxQAtMlbHFK77Kr3V1&#10;sjai9tw1exxvxy+M2k/Ar4Zax4o1mYQ2OkwGUgHLzOSAkSAcs7uVRVAySwAFee/sj/CLUrFNT8fe&#10;MIT/AMJ141Kz3MTtu/su3HMNmh7Ki8n1Ysa5VIU/a/8A2okkfFz4H+Fl7mEAsYtQ1gfx4ztYW/bg&#10;4c54K19PW1v+5XgLx0Fc8LTnzP7Ox7GI/wBlw/sF8crN90ui/VjoV2ovfHNO+0AMBt/HNGNqmvgL&#10;/grJ/wAFqtB/4Jv/ALSfwP8AAc32G6n8d6wr+IhKx36VpJJhWfjoWmbIz1WN/rXQeOfoErbqWqOh&#10;6rDq+n29zbyRzQXSCWOSNsq6kZBB9wc1eoAKKKKACiiigAooooAKKKKACiiigAooooAKKKKACiii&#10;gD4X/wCCh/xW8QS/FTS7H4W+LbfQfHVhaGM317rltDolkGkGVu4HbdI20Zwg3AY55r6S/ZP1v4ga&#10;58PI2+Iq+HJtXjYeRqGhyl7PU4WQMsyg8rnJGMnOM5r80/8Agp7+yT4N8A/tL6p4g8VeMPCOn3Xj&#10;J21GC1Pgf+0rqONUx+8kVsknynwSOdpFfqH+y+lpH+zz4DXT5obqxTw9YLbzwwfZ45ohbIEZY/4A&#10;RghewOKAO/ooooAKKKKAPmT/AIJxf8jb+0d/2V7Vf/SSyr6br5k/4Jxf8jb+0d/2V7Vf/SSyr6bo&#10;AKKKKACiiigAooooAKKKKACiiigAooooAKKKKACiiigAooooAKKKKACmyH5fxpxOKjkkzxQAyaX5&#10;e3NeKftb/Fm+8PaTpfhHw3In/CYeNrj+z7Ebv+PWIjM1yR12xpk/7xUV6z4s1+18MaFc6hezR29r&#10;ZxtNLK5wqKoJJP5V4D+ybpl78bfHGtfFzVonjh1omy8MwSp81tpqMQJeeVM5G/H93ZXPVd/3a6np&#10;ZfSUb4qe0fxfQ9d+Bvwe0v4H/DfS/DukReXa6fAsZc8yTv1aVz1Lu2WYnqSa7aD7tMSLC1LGu1a2&#10;jGysjgqVJVJuc92DruWvlz9qX/gjl+z/APtmfFufxz8RPBS+IPEtxDFbtdSXUi7Y41CoqqDgAdeO&#10;5J719S0VRBj+AfBNh8OvBulaDpcbw6botpHZWqM5cpFGoVQSeTgAcmtijpRQAUUUUAFFFFABRRRQ&#10;AUUUUAFFFFABRRRQAUUUUAFFFFAH5z/8FHdD8W/Ev47Rnwv4Ws7zxFp+nLHvTxHaW81vFDdF7e4M&#10;UqE4JaZcYwdxBzxX2d+yLptron7L3w1srFlazs/C2mQQFblbkNGtnEqkSrxICAMOOGzkcGviX/go&#10;n8KPDs/7ZVvb6PofwJ0LXtU8Nf2lqeu+O9P+0f2iBcGNYo1HG9MEljzhlXoK+9PgNpkejfBvwjap&#10;/ZBW20e0iH9lR+XY4WFB+4X+GHj5B2XAoA7Co5pvKX+tSN0r5n/b1+MviLwJ4m8C+G9H8YaL8O9P&#10;8Utfte+JdStPtK2jQRxGKBFLInmStKSCzAbYWwCcCgD6Wik81M04V81/sGfGzxJ491bxx4d1jxXo&#10;/wAQdP8ACc9mth4p02za1i1AzRMZbd1yyGWF0yWjcgrPGCAwIH0Fe+JbTTHVbm6tbZmHAllCZ9ep&#10;7UAfO3/BOL/kbf2jv+yvar/6SWVfTdfLf/BNnUo7/wAUftGSQSRyxv8AF3VGV1bcCPstl6V9SUAF&#10;FFFABRRRQAUUUUAFFFFABRRRQAUUUUAFFFFABRRRQAUUUUAFFFB6UADdKr3B2jd6VIZMiub+KPxF&#10;0/4XeBNU17VJlhsdKtnuZX/2VBPA7k9AO9KTsrl06cpyUIrVni/7VmvT/GD4g6H8IdMkkYawv9p+&#10;IJI32/ZdNjcAqe+ZWwoHoG9K968O6Lb6NpVvaW0Kww28axxoo4QAYAH0xXh37E3w1vpovEHxK8RQ&#10;XFv4n+I1yL1oJ8b9OsVG21tsdtsZ3N/tO30r6Cgi2rWNGN71H1/I9HMpKCjhab92G/m+r/QkAVel&#10;LTQmDTq3PLOf+IHxP0P4VeGptZ8R6pp+i6TBJFFJd3s6wwxtJIsaAsxABZ2VR6lgOprahuvNfHyk&#10;Yzkc5r85v+DiD9k39oj9uH4G+Ffhz8D7XTV0mbVBq3iG6n1IWcha3KtbRKCRuUyEyHrzEhxxmvsL&#10;9iLT/Hehfsu+BtO+JVqlt4307SobTVwlws4knjXaz714O7GfxoA9dooooAKKKKACiiigAooooAKK&#10;KKACiiigAooooAKKKKACiiigD89v+Crvxw1P4W/H/wAB295dWOh+E57cNcXj+H49TkvXeR45U3uj&#10;bPJTZIFABYsOcDB+y/2Y9Z1rxD+z34DvvEdhHpXiC98PWFxqlkkPkrZ3T20bTRBP4dkhZdvbGO1f&#10;Kv7XOofEHwT+1ZqE/h3xv4ouo73wsbx9B0rRIroabbxzMDMWZ1yWO4A9fl/Gvqr9mS8s9Q/Z+8CX&#10;Gnapc65YXHh+wlttTuR+/wBRja2jKzyf7cgIc+7GgDvJPu18V/8ABYH4seIPhD4T8N6hYytb6G1r&#10;qaTvJpS6hayX5iiFmsoZSEADXLqeMvGi9wK+1utRy2iTAZ7HPFAHyV/wS31KeTw54tsdJ8Sal4z+&#10;HtrcWs2g63f6aljI88sRN9bLsRFmjilVGEgUfNM8ZJMVep/tIfsM/Df9rbUNNvPHWj3WqTaQjx2v&#10;l3s1t5YYgsCI2Gc7R1r2JbVEHH86cIgooA+Qf+CR3wp0X4J6X8ePC/h22ks9H0X4ranbWsLStKyI&#10;LWzIBZiWPXqTX2BXzH/wTjGfF37R3/ZXtV/9JbKvpygAooooAKKKKACiiigAooooAKKKKACiiigA&#10;ooooAKKKKACimyPtPX6ZpVOVoAWg9KKbI2BQBFM+xSf0r5u/aUv2+PPx18M/CmzlJsLVV8Q+Jyhy&#10;I7aNwLeFveWUE4/uxtXt3xV+IFj8MvAOreINSmW3sdJtnuJXJ7KCf/rfU15Z+w/8PLy28F6p4016&#10;Fh4k+IF6dXu94+aCIqFt4AeoVIgoxnG5nP8AEa563vSUF1PWy/8Ac05Yt9NF6/8AAPbtKs47G3WO&#10;NVSONQqqBgACrsbZFRwRAflUwG0V0Hk3b1YUUUUARtbKxzzn605YVQ+9OooAKKKKACiiigAooooA&#10;KKKKACiiigAooooAKKKKACiiigAooooA+Df+Cltlqniz466fpvg2FLPxRYeGnvNYvH1saZ9s0h5n&#10;V7VCfvSFkYqf4Sfevqj9kbxX4d8afs2+AdQ8KW6Wfh+58O6fJp9mrhjY27WsZihbHRkQqpB9K8X/&#10;AG9vhf8As/8AjHxbpuofFy3km1izsDFarDcSxym3kmVNu2M8hpGAAPU5r1v9jz4I+Afgf8HdNtfh&#10;ta/ZfCusRR6naYnaZZI5I1KMpYn5Sm3AHGKAPV6KKKACiiigD5k/4Jxf8jb+0d/2V7Vf/SSyr6br&#10;5k/4Jxf8jb+0d/2V7Vf/AEksq+m6ACiiigAooooAKKKKACiiigAooooAKKKKACiiigApkzbRT6jn&#10;+7QB8Q/t3/8ABYXwr+xX+3f8FvhBrEkEjfES4kTUpvNCtpSPiO1dwezykj6DNfbljL51srf3ua+N&#10;f2rP+CH3wR/bI/aGuvif42sNWvvFUht/LuEvGUWwgVVjCD+EAru47kmvsXQrJdM0m3tlZpFt0WIM&#10;33mAAGT70AW6iuJFVfvUjud/tWL458VWvgzwrf6tfTR29np8D3EsjnCqqqSSTScrK7Kpxc5KEd2e&#10;D/tMXkP7QHxt8P8AwjgaSWxhVPEPiUpnalrG+IYGPT97ICcf3Y2r6K0uwj0+1jhjULHGAqqBwABg&#10;V4d+xP4QuNR8Pax4+1aH/idePL3+0Wdh80dqBtt4vosYBx6u1e8xrlv51hh4t+++p6WZVFHlw0No&#10;b+b6v9CSPrTqAMCiug8sKKKKACiiigAooooAKKKKACiiigAooooAKKKKACiiigAooooAKKKKACii&#10;igD89f8Agqc+j2n7UHgFob7xQ3iK7tUha10qxSZIthumsZndzgf6U3CDlyg7A19ffsf2+j2f7Lfw&#10;0h8OXFxeeHYvCumJpdxcJtmntRaRCF3HZim0kHuTXw9/wV10TVvGnj3R79fDGpR3/hpP7SmudL8Q&#10;rZ3M2n29yAhkTaTs3yk7hyuTX3v+zta2ll8DPBcOnWdvp2nw6FZJbWlvL50NtELdAkaP/EqjADdw&#10;AaAO2ooooAKKKKAPmT/gnF/yNv7R3/ZXtV/9JLKvpuvmT/gnF/yNv7R3/ZXtV/8ASSyr6boAKKKK&#10;ACiiigAooooAKKKKACiiigAooooAKKKKACkdA45paRjigBBGoNOA21m3/iaz0zULW1uLy2hur4st&#10;vFI4VpyoyQo6tgcnFaEUnmA/X8qAIpTy30r52/bDv7j4r+MPCfwjsgWg8VTm+8QSK2Db6XbkM4J/&#10;6ayeXEPZn9K+gNY1OHSbC4uZ5FjihQszMeFAHJrwL9jbRpviR4r8VfFTUlZpvFk/2XSQ3P2fTrdi&#10;sW3/AK6EtIfXcK5695Wguu/oeplsVTUsVL7O3q9vu3PedD0+DStJt7W3jWOG3jEaIowFUDAA/KtC&#10;LhqFt1VaeF21tY8yUnKTk+otFFFUIKKKKACiiigAooooAKKKKACiiigAooooAKKKKACiiigAoooo&#10;AKKKKACiiigD4T/4KY+NYvhh8b/Dd3ofjWTw74q8WaZ/wjt7Z/2F/aol00vNKZFHSOTcrKpPDMVG&#10;Djj6r/ZbsND0v9nT4f2vhi+k1Pw1aeHNPh0m8f713aLbRiGU55y0YU/jXxV/wVz+FuvfFr47+Ebf&#10;wGdRt/FehWltrWrSxXEcMcmlQXUhwm/rKJC5BHTdzX2d+yXf6Be/s2fD1vC6vH4c/wCEa07+y45G&#10;zJFa/ZY/JVv9oR7QfegD0iiimu+wUAOopqSbhTs0AfMn/BOL/kbf2jv+yvar/wCkllX03XzJ/wAE&#10;4v8Akbf2jv8Asr2q/wDpJZV9N0AFFFFABRRRQAUUUUAFFFFABRRRQAUUUUAFFFFABUdyMpUlIyhu&#10;tAH49/8ABYXw9+154w/4Km/Crxd8Hvhv4i1jwD8H3huTcQTRpDrEs4H2r5S4JAiIj5HUNX676DeN&#10;d6TbzSwvbyTRLI0TfejJGSD9OlWpUH0qrdSLbqT0UDOfSgN3Y8H/AG6PFmp6toGh/Dfw/I0etfEq&#10;9GmS3C9dP04fNfXHswtw6p/00dOle0+BvCdr4K8M6fpNjEkNlp9ulvDGvRVUAAfkK8F+A/mfHj9p&#10;/wAXfECWNjpHh0N4a0RmOUl2Hdcyr9ZMJnuEr6RRQuDXLRvJuT+R6mOfsqccKumr9X/kiaiiiuo8&#10;sKKKKACiiigAooooAKKKKACiiigAooooAKKKKACiiigAooooAKKKKACiiigAooooA/M3/gs5bWfi&#10;z9oHwz4fhs7W21/UNCFlbanc6hPbxpFcXR84FIyN0ccEE8jE9Ds6V9c/8E5vhpofgH9k3wPdeH7O&#10;+02x8TaHYa19iubp7g2RntYpDCpbkKm7aB7V458WP+ChHwm039ojWvCvxA8C+JZNe8KxywQXyaA9&#10;7HPby/IfLcD7rqWyPSvrz4aarp+u+BdDvtJha30q8sYJ7OF4vJaKFow0alP4cKQNvbGKAN522LXi&#10;v7Wv7TetfBa58O+H/CPhWbxh4z8Wi7fTLI3K28CrbKjSvK56KPNjGBySwr2qTlDXyP8A8FVdGurb&#10;wp4J8R2fhe61qbQtXKPqdrfvZz6BFKFDT5TloyUUOOwAPagD0r9kj9qXU/jtd+KPDvinwvceDfG/&#10;gdrRNY09p1uIGFzD5sUsMi/ejO2ReeQY29q9qS4Gyvjv/gjhpGpap+zdP4w1jTbWLU/GdzJdT6uL&#10;5rufWRHcTxq0jt2QDaoHGDXuHx2+C3ir4o6pZT+HfHeqeDYrVGE0drAkguSSCCd3pg9PWgDzv/gn&#10;E+7xZ+0d7/F3VT/5K2VfT1fIf/BJ3w7f+EYfj5puqatca5fWfxX1OKa+mULJckWtl8xA4zzX15QA&#10;UUUUAFFFFABRRRQAUUUUAFFFFABRRRQAUUUUAFBOKKZMMrQAySTea8d/bR+Lt38LvgveLo6ibxJ4&#10;gmi0XRoc8y3Vw4jU49EUtIfZDXnH7YP/AAVG8F/sgftffBv4U67cRJf/ABTuZ4HlaQAaeoXELP6B&#10;5CFGa20f/hfv7aUg+WbQ/hXENqkfKdSuI859CUhb8PMrGtKyst3oelllFOr7Wfww1f6L7z1j4E/C&#10;W1+DXwr0Tw7Z5eLTbdY2kb70z9XdvdmJJ+tdxGDSWyAxCpQMCtIxSSSOGtUlUqOpPdhRRRVGYUUU&#10;UAFFFFABRRRQAUUUUAFFFFABRRRQAUUUUAFFFFABRRRQAUUUUAFFFFABRRRQB8U/8FAobi3+Nun/&#10;ANrL8RtM8Kv4ell06+8G20kk02rrKdsE3lAtymwpvxHndlhX07+zfL4huvgP4Jm8XQfZfFkug2L6&#10;zDtVfJvWt4zcJhflGJNwwvHHFeMftj/t4Xv7N3xX8O+FdH8Mxa9eauiTXMs14LaK1SVpY4QM/eLT&#10;RhScgKMk5r3D4DfE6H41/Bvwj4ytbeWztfFmi2mswwSnLwpcQJMqE9CQHAJHUg0AdewytUdW0uHV&#10;LOS3uIY5oZlKPHIu5WB6gir9I67xQBz3w1+Guj/CrwXZeH9AsLbS9H00MltawLtjhDMXYKO2WZj+&#10;Nb4i2inIu0UtAHzH/wAE4h/xVv7R3/ZXtV/9JLKvpyvmT/gnF/yNv7R3/ZXtV/8ASSyr6boAKKKK&#10;ACiiigAooooAKKKKACiiigAooooAKKKKACo7hgVxTn+7UMrbVoA/Pf8A4Kd/8Eefgd8ePiLrHx/+&#10;Ic3jK88UaDZwvYx2etTQR27QACGOFFOFLSYOB1Zyepr6m/Yl+Cd58GvgPptvrdzJf+KNYZ9W1u7l&#10;5knu528xwT3CZEa552otcn8frmf41/tM+DPh3bvIdJ0EjxLr6gZjlRPltoX/AN6X58ekdfRVnGsU&#10;IVRtVflAx0A4rmXvTcu236nrVm6GEjSe8/efp0LUQwlOpqHK06uk8kKKKKACiiigAooooAKKKKAC&#10;iiigAooooAKKKKACiiigAooooAKKKKACiiigAooooAKKKKAPzv8A+CsnwiX9oD4+aHot03w30mHw&#10;t4ak8Twaj4nt7nddXMUzCO0EkFxDuhJyZEbcMFTtbpXvn/BMb49a78bvgJb/ANvWGi2NxokVpbwr&#10;pVu9rbrBJZwzxR+SzMYmjWQRsoZgCnXtXz9/wWD+JXjK2+KPhbQvDsHhO00uC0jvLvUtb0T+0UjW&#10;e4aBivynasZERbufMHpX2F+xnfv4p/Zm8A+JLzT7fT9Y8U+HNO1fVEhtxBvup7SJ5CV4wQxI55GM&#10;dqAPU6KKKACiiigD5k/4Jxf8jb+0d/2V7Vf/AEksq+m6+ZP+CcX/ACNv7R3/AGV7Vf8A0ksq+m6A&#10;CiiigAooooAKKKKACiiigAooooAKKKKACiiigBHOFrA+IHi218D+EtR1a+mWCz063e5mkPRERSzH&#10;8AK3Lg4ir58/bO11vG974c+Ftnia88cXRF8gPMOmxfNcOe+GGE+r4rOtJxjc7MDh1WrKD23fotyD&#10;9hvTLjXtF1j4ieID5OvfEy7bU7e2lP7yz05RttIME8EQ7XYAfflavoeIAr+Nfjl+39+0J+0J8Nv+&#10;C1vwr/4QT4a+PNS+EXwzjg0rUJdPtGaz1VLyJDcNkcMsSsg9jE1fsZpredZxv/fUNz7iinDljYnG&#10;13WrOfT9Ft+BOowKWiitDlCiiigAooooAKKKKACiiigAooooAKKKKACiiigAooooAKKKKACiiigA&#10;ooooAKKKKACiiigD82P21Pgz40b9s++/sP4s/GNrrXtBF2nh7w5pNpe2+l2om28tMQArODjqcj0r&#10;7v8A2dfDLeCvgb4K0ZptTuH0fQrGyaXUQBeSmO3RC0wBIEh25YAkbs18N/8ABWTSodS/aj8D/wBj&#10;TeLLHxNcaZHYXd5peunTIFtJpphCrbQd7NPH1PCqWNfbH7Kfia38bfs1/DvWrNr5rPWPDWnX0LXk&#10;vm3JjltY3Uyv/FJhhubucmgD0SiiigAooooA+ZP+CcX/ACNv7R3/AGV7Vf8A0ksq+m6+ZP8AgnF/&#10;yNv7R3/ZXtV/9JLKvpugAooooAKKKKACiiigAooooAKKKKACiiigAppYEU48ioZD5YoAr6leLaWk&#10;kjMqrGCxJ6ACvnv9layPxi+L/jL4rXsJMd1L/YHh5i2R/Z9u5zKvtLMXbI6qqelb/wC2n41vLH4Y&#10;J4a0eSRdf8aXKaLZGMfMgl/1kg9kj3sT2xXovwi+Hun/AAp+Hej+HdOiENjo9rHawL6KigCueS56&#10;luiPVp3w+Ec38U9F6Lf8dDpY7dZDyqt7kdasgYqOLrUldB5QUUUUAFFFFABRRRQAUUUUAFFFFABR&#10;RRQAUUUUAFFFFABRRRQAUUUUAFFFFABRRRQAUUUUAFFFFAH59/8ABVrwv8Nvi18V7Tw/8SovAOhJ&#10;4f8ADTeI9A13xHbTv9ov4rkEWg8qeHzYAqkyW5LGTzVIwV+b7G/Zh8TN41/Z78B61Joy+G21jw9Y&#10;Xp0hU2DSzJbRv9nxgY8vds6D7vQV8x/8FBvHFt8N/wBpTwZdXHjL4d27anpzwW3hvxRoFxrTTXMU&#10;hkjv4UhYGBkG9BJjksBnOBX1p8KNfTxV8PPD+qR32naomqadBdreafkWl2JIw/mw5JPlvu3LyflI&#10;5PWgDpqCcUMcCvNf2g/2o/CH7Oceip4jvL77d4hnkt9M0/T9Pn1C+v2jTfJ5cECPIwRcFiFwuRkj&#10;NAHpQOaK85+A/wC0v4T/AGiNO1Obw3d3f2jQ7gWmpWF9ZzWN9p8hUOolt5lWRNyFWUsoDKcjIr0J&#10;ZV6YoA+aP+CcX/I2/tHf9le1X/0ksq+m6+Yv+CccmPFv7R3/AGV7Vf8A0lsq+naACiiigAooooAK&#10;KKKACiiigAooooAKKKQLhs0AKxwKqXMmI2q0TxXjv7ZPxUvPhx8HLm30NlbxR4ilTR9Fjycm6mO1&#10;W+iDdIT6IamcuWNzfD0JVqkacerOI+FemN+0R+1zrvji73y6D8O0k8N+HAduya6kw1/c8Dn7kMK/&#10;Nx5cvHzZr2r4ufE/Sfgl8K9e8Wa9cLZ6R4dsZtQu5XYYWONCx5JAyccc9SKo/s/fC2L4O/CjRfD8&#10;Mz3L2FuqzzuPnupSMvKx9Wcsxz3Ncf8A8FAv2M7X9vv9l/XvhbqHijWvCem+I/LS8vdKCG4eJWDN&#10;EN3G1sYPtWdGLSu92b5hXU6vLD4Y6L5Ev7AP7Z3hn9v79lfwn8VPCcj/ANmeJbctLbSHMmn3MbGO&#10;e3c4GWjkRhkDDDawyGBPtOc18l/8Eo/+CVWkf8En/hdr3g3wz448UeLPD+tX41KO31eOFfsM20K5&#10;j8tRw4VSQe49zX1lH939a2OEdRRRQAUUUUAFFFFABRRRQAUUUUAFFFFABRRRQAUUUUAFFFFABRRR&#10;QAUUUUAFFFFABRRRQAUUUUAfnJ+1No+u/ta/tv8Ah+28Mzan4HTStYPh1fEtzpsWo2d9eWCPfiIR&#10;eakkbBWnwzAq2wjjHP3h8GPhtY/Bj4V+F/B+lyTy6b4V0m10e0aZt0jQ28KxIWPQsVQZI714p4p/&#10;4J4LrfxFuPEWnfETxhofma7P4jgs7UxGG2vJrd7eRl3DODG7jB6bq+gvDGjyaJo9jazXM19NawJE&#10;9xKB5k7KoBdsd2IyccZNAGlKMpXyT/wUn1vxN4T8W/DvUvh2dUb4iwjUY7NLfS01K3/s5ltzeyTR&#10;NJGcIVtiCrhsnADZxX1s/K1wvxI+Btl8RvH3hHxLJeahYar4Pnne2e2k2rcQzKqzQSD+JH2IfUFA&#10;aAPG/wBh+G5PxV8dXWueKv8AhNfFmtaJoWq3WqW9gmn2ENm51CGCzggDu6+XLb3UjtI7MzXPUBQq&#10;+qfGFfimmo2bfD+HwPcWrI32r+3ry5t2VuNuzyYZMj72ckdsZqr8F/2VPD/wL+JnjjxNosl/5/jq&#10;S3lubaaXdBZ+U077YR/CrSXM0hXpukOK9UjXalAHyT/wSr/t5x8fm8TR6XHr3/C2dUF6umyvJah/&#10;stlny2kVWI6dVHevrivmT/gnF/yNv7R3/ZXtV/8ASSyr6boAKKKKACiiigAooooAKKKKACiimvJs&#10;NADqRmwKha+QSbMgtjOPakaXcaAG3V0sat+pr5t8Flv2nf2rrvxFIvm+E/he0mm6SCPlu9Tcbbib&#10;6RR7Y1OOsknPGK7T9sH423Pwe+G/l6PB9t8UeJLlNH0S0z/rrqY7VJ/2EGXY9lQ10/7Pnwht/gx8&#10;MNN0OFjNLCpkubhhh7mZyWkkb3ZiTXPL36nItlueth74fDOu/ilovTq/0O5gUg1MnSo0GalUYFdB&#10;5PkLRRRQAUUUUAFFFFABRRRQAUUUUAFFFFABRRRQAUUUUAFFFFABRRRQAUUUUAFFFFABRRRQAUUU&#10;UAFFFFABRRRQAUUUUAFFFFAHzJ/wTi/5G39o7/sr2q/+kllX03XzJ/wTi/5G39o7/sr2q/8ApJZV&#10;9N0AFFFFABRRRQAUUUUAFFFFABVe8JDLjvViobtC5X/CgD8dvhN/wWE8ceLP+DgvWvCE3h7xEnwZ&#10;vYj4I0q6awlWEXkJybxnxtKyXAkRW/ueX6mv2BurlbW33Nhdo65qkPCWmrOsq6fYpIG3Blt1DA+u&#10;cZrxn9sX4mas9jpfw88JyeT4s8cM1slzzt0qzx/pF0SO6ISEB6uy9s1FSaitTqweGdeqqcfn5Lqz&#10;J+GWnN+0f+05e+PL2DdoHgfztH8PbvmSedsC4uV/LywfQN619HRrha5j4V/DbT/hh4F0vQtNh8mz&#10;0yFYY16kkD7xPqTkk+pNdckeBSoxtG/VlZhiFVqWh8MdF6Lr8wjGDTqKK0OMKKKKACiiigAooooA&#10;KKKKACiiigAooooAKKKKACiiigAooooAKKKKACiiigAooooAKKKKACiiigAooooAKKKKACiiigAo&#10;oooA+ZP+CcX/ACNv7R3/AGV7Vf8A0ksq+m6+ZP8AgnF/yNv7R3/ZXtV/9JLKvpugAooooAKKKKAC&#10;iiigAJxTWfaKc3SvIf2wP2xvBv7E3w2sfFPja/Sx03UtZs9DtyWALz3MojTr2AyxPYKT2oA9cD57&#10;U2WXBqvYagmoWkc0bK0Uyh0YHIYHkEfhikv7pbaFnY4VQSTngUeoWvojnPi58SNN+FPgjU9f1a4j&#10;tdP023e4uHY9EUEnHqe2O+a8k/Y9+HereK9f1n4reLLeWHW/FoC6VZzHL6PpowYocH7rucyP7uAe&#10;mK53VL9f26fjX/Z9mslx8M/At7m8uAxEOt6lGwPlKf444Wxu6gtx2Ir6i06zW2tlCgAAYGK5o/vJ&#10;8z2PZrWwmG9ivjl8Xku3+ZLFEVGBU1AGBRXSeMFFFFABRRRQAUUUUAFFFFABRRRQAUUUUAFFFFAB&#10;RRRQAUUUUAFFFFABRRRQAUUUUAFFFFABRRRQAUUUUAFFFFABRRRQAUUUUAFFFFAHzJ/wTi/5G39o&#10;7/sr2q/+kllX03XzJ/wTi/5G39o7/sr2q/8ApJZV9N0AFFFFABRRRQAUUUHpQA12yh/Kvzs/4Ldf&#10;8EXPFP8AwVy8ReBYbf4lR+EPDPgqKaZNPNu8guL2VgDcEqcZWNQq9xl8feNfoazYX61XvLyKzgaS&#10;SRUjTlmJwBQCTbsjz/8AZZ+Guv8AwR/Zw8H+FPFGuJ4k1zw3pcWnXOqKhT7aYl2iQg8glQM+9eZ/&#10;Hj4u6t8dfGE3wv8AAc7o0hEfiHWoj8mlQHO+NWH/AC2YcAdt2aq/Eb9onXP2iPGt/wCAPheJClmR&#10;FrfiMj/RtP3cGOI9JJcZ6cLxXsXwC+Auj/AbwPBoulxM20mW4uZDunu5mOXkkbqzEkmubmdV2ht3&#10;Pcp0Y4KKq1/je0e3m/8AI2Phd8M9J+FHgjTtA0S0js9N0yFYIYkGAAB1PqSeSTySSTknNdVCNsYF&#10;Rxp5aYqZelbxikrI8WpUlOTnLVhRRRVEhRRRQAUUUUAFFFFABRRRQAUUUUAFFFFABRRRQAUUUUAF&#10;FFFABRRRQAUUUUAFFFFABRRRQAUUUUAFFFFABRRRQAUUUUAFNaZVHWh+lfPP7aHx18SfDfxx4B8M&#10;6D4g8K+Do/FT3s13ruvANDbJbLCwhjDEIZZPNJAZhxE2M0AfQyyA96PMUnrXzx+xX+0XrHxa8U+P&#10;PC2sa54Z8XTeB7i0U+INB/49bs3SSTC3cAlFnij8ksqMw2zRnqSBs/tUftP+KP2fdQ0mPw/8IfG3&#10;xMXUUd5ZNBMQFlsIwH8wj72TjGehoA5P/gnJIB4t/aO5/wCavar/AOkllX00JBXy1/wS90rxYvhn&#10;4seIvF3g3WvAl144+Id/r1ppWqlftMVtJBbIpbaSOWjb8BX0L4/8S3HhDwnqGpWmn3WrXFnA80dn&#10;b/665YKSEXPG44wM9zQVGN2o9zoQwJpScV8uL+3j423t/wAWI+InBx0h5/8AHqc37eXjbj/ixHxC&#10;HPpF/wDFVh9Ygnqej/ZGI8vvX+Z9PmVRQZlA+9Xzl4V/a3+IXjJJ5Lf4J+KLNYW2/wCn38Fuz/QE&#10;nP8A+qotU+O/xwvr9odL+E9laxSOixzX2txkRqcBmcIMnHPA9Kf1iL2uJZXWvZtL5o+jpLtUNMm1&#10;OKGNmeRVUDJJNfO+o2v7QXiu5gWO48D+HYFcGVoopbp2XuAGwKi0v9izxF4x8ubxz8RvEetN5jOb&#10;a0f7HbkMMbSqc4HPep9tJ/DG5p/Z1GCvWqpeS1Z13xZ/bL8HfDu0kihvG1zVVYKlhpq/aZ3Y9Bhc&#10;47da4G08E/Ej9r22k/4SgzeBfBs5GNNtZP8AiYXq8nEjj/VgjAIHJr134VfsyeEPg1a+XoOiWdq+&#10;AGmKbpnwAMljkngYrvYYPI6evSp9nKppPbsDxlCiv9mj738z/RGD8Nfhfo/wq8PW+k6Jp9vp9lbr&#10;gJEuN3uT3PXJNdLEmM09V707GK6YqysjzKlSVSXPN3Y0x5HvTgMCiimQFFFFABRRRQAUUUUAFFFF&#10;ABRRRQAUUUUAFFFFABRRRQAUUUUAFFFFABRRRQAUUUUAFFFFABRRRQAUUUUAFFFFABRRRQAUUUUA&#10;I4yK5b4qfBjwv8b/AArNofi7w/pPiTSZ/v2moWyXEZPTIDDg4JGRg8muqooA5P4XfBjwz8FPCkOh&#10;+EtA0nw7o8J3LaafbrBFnAXcQo5baqjJ5+UeldMLc5/rU1FAELQkjpTJUXv+tWT0ry79sL40337O&#10;/wCzB478dadZw6hfeFdGuNRtraVtsc0iISiseoBbHTtQB6OkWX6Ljp04pzQKw+6v5V8Sw/Eb9vQh&#10;dvw7+CHzDP8AyHp//iak/wCFjft7f9E7+B//AIPZ/wD4mlYfMz7WW3VT90HNHkjPSvin/hY37e3/&#10;AETv4H/+D2f/AOJo/wCFjft7f9E7+B//AIPZ/wD4mnZBzM+1vLCk+/P0oSLAr4hvPib+3pb20kjf&#10;Dv4IKsYLNjXZzwASf4ah8PfF/wDbv8R6BY6hb/Dv4JeRfW8dxHu12fdtdQwz8vXBpWQvM+59vFBG&#10;DmviX/hYn7e2f+SdfA//AMH0/wD8TVTXviz+3lomiXl7P8Ovgj5NnC88m3XZ87VUscfL1wKYH3Qs&#10;qnj86XeK+FtB+LP7eGt6NZ31v8O/gj5F5Ak0e7Xp921gCMjb6GrTfEf9vbP/ACTv4H8f9R6f/wCJ&#10;oA+3hMrfhR5y/wBK+CfBnx1/bo8c6PJeWHw6+Cqx299d6e/ma5OD5lrcyW0mPl6eZE2PbFU/il+0&#10;n+3F8JfDdvqmrfDn4Lm3utX0zRk8rW52YT399BYwEjb90TXEZJ7DJ7UAfoHuGKQSAiviBPiL+3ts&#10;/wCSd/A//wAH0/8A8TVDQvjD+3dr1o00Pw7+Ce2OR4vm12f7yttP8NAH3eHzSGQCvhuD4mft6Sht&#10;vw7+CPynHOuz/wDxNJH8UP287l5V/wCFdfBENExQn+3Z/TP933oA+5fOWgOp71+d/wAVv2rP23Pg&#10;/wDBzxJ431T4dfBl9G8K2l1eXaxa3O0rJblhJtG3knYcfhXTeG/i/wDt4eI9As9Qt/h38Efs99Al&#10;xHu12fdtdQwz8vXBFAH3XuFG4V8Rf8LG/b2/6J38D/8Awez/APxNH/Cxv29v+id/A/8A8Hs//wAT&#10;QB9u7hSFwBXxH/wsb9vb/onfwP8A/B7P/wDE02T4jft7BP8AknfwP/8AB9P/APE0Afb28E0u4V8L&#10;aH8WP28tZ0uC6h+HfwR8u4jWRd2uz5wQD/dq5/wsb9vb/onfwP8A/B7P/wDE0AfbhcAUBwRXw7df&#10;En9vKGGR5Ph38ENqgkga7P6f7tY/w0/aA/bq+KPw+0bxHpvw5+Cv9n63aR3lv5uuTq+x1DDcNvXB&#10;oA++9wpPMFfEJ+Iv7ewH/JOvgf8A+D2f/wCJrP8ADvxj/bu8Saat1a/Dv4J+UzMo367ODlWKn+H2&#10;oA+7i4FBfaOa+Hbn4k/t6QIGf4dfBHGQONdn/wDiacfiP+3oQP8Ai3fwPZf+w7P/APE0AfcAkBoM&#10;oFfBng343ft1eMdIku7P4dfBTyoby6sXMmuzg+Zb3ElvJ/D03xNg9xik0j43ft063rOp2MPw7+Cv&#10;2jSZEjnJ1ycKSyhhj5eeKAPvTzloMyjvXwbpXxp/bs1rVtUs4fh38ExNpMqQz7tdnxueNZBj5fRh&#10;UfjL44/t2eA/B+qa3efDv4KtZ6XbSXcwTXJy+xFLNgbeeBQB97eYKXcK+EfDfxh/bu8SaFY6jbfD&#10;v4I+RqEEdxHv1ycNtdQwz8voRxWj/wALG/b2/wCid/A//wAHs/8A8TQB9u7hRuFfEX/Cxv29v+id&#10;/A//AMHs/wD8TR/wsb9vb/onfwP/APB7P/8AE0AfbhcAUBwwr4fl+Iv7ew5/4V38EMe2vT//ABNO&#10;j+I/7erINvw7+CG3tnXZ/wD4mgD7f3CkLgCviM/Eb9vb/onfwP8A/B7P/wDE1HJ8Q/29mX/knXwP&#10;/wDB9P8A/E0AfcCzq/SnV4b+xt4g+Oev2euN8a/D/g3QbmOWP+y/+EfvnulmQhvM8zcBgg7cY969&#10;yoAKKKKACiiigAooooAKKKKAA9K8t/bC+D91+0B+zD448EWU8dreeKNJm0+GZxlY2cYBPtXqEsmx&#10;a4PxZ+0j4H8CeBbrxNrHibStP0Kxu2sZ7yWYeUk6ttaMHuwbIIGTwfQ0Adtax7Ao/wBn/Cp9grz6&#10;+/ah+H+keLdB0ObxZoseqeKEMmlwfaVLXqgA5TBxzkY9e2a76GbzTQA/YKNgpaKAKmo2zXFpPGuA&#10;XjZR7HFUfAeiv4e8F6Pp0jBpNPsobZmHQlEVc/pWztpoT5fSgBdgrO8YaQ2u+E9UsYyFe8tJYFY9&#10;FLIVB/WtKgjNAGT4H0ptD8J6ZYyHdJZ2kVuzDoxRQpP6VpvHSxx7KUruoA5b4Q+DJvAnhm6sZpFk&#10;abWNU1AFey3V/cXSr/wFZgv4Vj/tI/C24+MHgPTdItZkt3tfFHh/W2dxwU07WLLUHT6stsyj3YV6&#10;Eq7RTWj30AAX5axfB+iPodhNDIyszTySAj/aYt/WtvGFx7UxYdpFAFfT42RZP9ps/hUMMTWlzc/K&#10;P3rlxz7AVoFcDgVi+OPGuk/DzRZNV1vULXTNPhZUe4uJAiKWYKoye5YgD3NAHA/tG/BS6+NX7Knj&#10;zwNa3Edrd+LNN1GyimcZWFrlpCpI9BvH5V6H4D0RvD3gnSNPkYPJY2UNszDoxSNVJ/Suc1/9oHwX&#10;4Z+Iel+E9Q8RaVZeI9YQy2enzTqs1woxyAfXIx69s1h6Z+2r8LdX8MeKdYs/HHh+40vwTI0Wt3KX&#10;I8vT2DbcOf8Ae+UYzk8DJoA9V2CjYKwPh38UdD+LPg6w8QeHNStdY0XVIxLa3ds+6OZT6H9MdjXQ&#10;KcigBNgpkyZjqSgjIoAy/COmHSvD1naud0lvCsRPrgAf0rT2CkVdtOoAq6lD51nLGq/6xSvP0rmv&#10;gH8PpvhV8FfC/hq4lW4uNC02GykkUYWRkQKSPriutZNxpyjaKAGy/wCrNYngPw+3hrw/FayMrMsk&#10;j5H+05b+tbp5ppjzj2oAr6pHvt+OoYNTyW8pT6jmpXTfSeVhqAOZ+FfhWXwf4ZuLOR1dp9W1G/yv&#10;Zbm9nuFH4CUD8KPDPhabRPF3iG+kdWTVpopUA/hCRhTXTiMKeKa0X3moA5zwr4ak0nxV4ivHkDJq&#10;1zFMgHVQkKRn9Vqt8XvDc/jr4UeJNFt9q3GradcWUbN0VpI2UE/ia0ZvHOk2niQaS99bpqjW7Xf2&#10;YuBJ5KkKZMf3QWUZ9TXDaf8AtofC3VvBniLxFb+ONBm0XwncfZdXuluR5djLxhX9znAxnJ6ZoA7r&#10;4d6PJ4f8DaNp8uDNp9lBbSEdCUjVT/Kt3YK8y1H9rn4b6KPCpuvGGhW6+NTjQ2e5ULqPTBjPccgZ&#10;9SB1IrW8DftHeCviV411jw5oXiTS9U1zw+wTULO3mDS2pORgj2IIOM4PBwaAO32CjYKRH3U6gCO4&#10;GyMsKbZp/oyZHOKmooATYKZMDtb6VJQeRQBXsiXjVm4PpVijpRQAUUUUAFFFFABRRRQAUUUUAQ3i&#10;b0x7V+e8Pgvwr8BdE+HNn4ijWH4a+GfiF4hh1FtQie5hUPp94sEk3DE5lP3iD87A96/Q1l3CsrVP&#10;BWma3ps1neafZ3VncP5kkMsSskjZzkjGM55zQB+WHwy0rQ9G+GWv6Hqlr5HirWtS0ufwLBPZyfav&#10;sqX+5PIYr8qqnJGRgY4r9WtJBEC7vvbQDVCXwDpE+o214+m2TXVkCtvKYV3wA8HaccfhWvHHsNAD&#10;6KKKACiiigAooooAKKKKACiiigAooooAK+df+Conw8sfiJ+yXq0d5bTXn9m3tlewRITgypcxbSQO&#10;uOuPUV9FVW1LS4dWt2huIo5oW5KOoZT+BoA/OX9uXS7XV/HnxM0O1CR/EzXH8NS+CH8hzcAxlBK8&#10;MgUhQjby3I6144L3wjq/gv4HXPhm1ih0DwbZ+Ez8VQtjIsW1bqJXhul25keO4KO/XAjJNfrhP4K0&#10;y61W3v5dPtJb61BWGd4g0kQPUA9qqxfDHQYLK+t00fTVg1MlruNbdQtyScneMc/jQB4X/wAE2p9M&#10;1H4beONS8O2r2vg/VPG+pXXh1fKMUT2hWBS8SkfLG86TsOAPmz3r6UHAqhpPh610HTorOyt4bW1g&#10;UJHFEoVEA7ACr46UAFFFFABRRRQAUUUUAFFFFABRRRQAU2Q/LTqawzQB8bfHz4aXNl+3xrmraKLw&#10;avr/AMI9UhWUsxjSZLq3WJV7KeScDkkk18t+HPEvw5/4WX8H9U/stH8G+FdM062+Il1HYP8AYYr5&#10;o71IPtS7fnaObLMSDt8xSevH6wy6Daz34umt42uVjMQlK/OEJBK59CQD+FZcXws0CHTryzXR9NW1&#10;1B/MuIhbptmbuWGOT9aAPyC1nR7O0+Efi/TtStmXXvFXgqxi+Fs8lpIyRzDxTrkix2/y/u5Fgm0x&#10;zwDsCf3ePo//AIJ1RaLD4w+EekiOOf4leG7HXYfG00Vs6SxyvOxH2hyoDl32spya+85vhxoty9i0&#10;mlae5005td0Cn7P2+Xjj8Kn0zwTpei6lcXlpp9pbXV0QZpY4lV5SOm4gZPU9aANOLp+FPpEXaKWg&#10;AooooAKKKKACiiigAooooAKKKKACiiigAooooAKKKKACiiigAooooAKKKKACiiigAooooAKKKKAC&#10;iiigAJppfFcT+0P8d9F/Zs+F994v8Q/a/wCydOeJJRbQNNKzSSLGgVF5JLMBgV4Xp/8AwVD8FePY&#10;ZrTT18QaJfr9piSfUtHlSFLu2fFxaHOP30a5YpnIUg0AfVSybqC+DXzJq/8AwVA+H/hnS/E17cQ+&#10;JJtP8MyyW7X8OkytbalLFfCwljt3AxKyXJ8she6n0q9Z/wDBS34ff8JNqWm6j/bWi/2PYzXl5dX1&#10;i8VrFLBbR3Vxa+Z0NxFFIpeMcghh2NAH0bv5oL818sr/AMFWfBJ/su3/ALB8bR6xq2ojS7bSpNEm&#10;W+klNo95nyiM7PIjd93QAGjSv+Cs/wANtZtfExjt/EwuvDM9hC9l/Zcn2q9F7efYreSCPG6RXn+X&#10;jnp60AfVANIWwOhr5Y8N/wDBWn4da7pupXVxp/i/SV0+xmvUXUNGmga9ENxBbTRxZHzyRzXMCMB0&#10;Mgrup/25/Cdn+zVcfFK6t9ctdCtZltpbaSxdb1JWlWIR+V94sWZcAdc0Ae2CTNDzBCPevlnXf+Cs&#10;/wAM/C3h6zvNUXxFp1493NbXun3GmyR3ekrC0SyTXMfWOMefCdx4xIDXoOm/taaX491T4maLoNrq&#10;Taj8ObdheXM1qy2bTm1W4REk4DnZJGxAPANAHshmAFKJc/8A66+H/g7/AMFRLjUbH4XS+JLC6uF8&#10;YfD6LxhrUunafIYNHf8Asq2vnUvk/I3myAZ5B2DknNejp/wVE+Htn4n8L6XqEev6XN4qWzaNrqwe&#10;NbD7bcC2tBcE/wCq86RkC7v7wPSgD6bBzRSIdyA+o70tABRRRQAUUUUAFFFFABRRRQAUUUUAFFFF&#10;ABRRRQAUUUUAFFFFABRRRQAUUUUAFFFFABRRRQAUUUUAFFFFABRRRQAUUUUAFFFFABRRRQAUUUGg&#10;Dz39p34NN8evhZJ4dW6WzMl7aXfmld3+ouI5cY99mPxr5+1X/gmndX7zH/hIY18zxj4g8Uj9z/0E&#10;o9gj/wCAcHPevsJl3UhjyaAPjPQP+Cb3ijw/oknhSPxrGPAem69ca7pOnC3/AHokudYXVJUmb+ML&#10;I0yp6BxnpXO/tC/8EyJtTs/iDfJqM194bmuPEHi3S9JtI/8ATk1jU7F7e4YOeGU75WVD0MgHYV92&#10;LDtFDwB6APgH9kb4GePP2iPjhY/FLxfc3VhP4W183Fv9p0w2T6gjaDcac22MklQklyWyepBqT4F/&#10;8EgNT+GHxY1bxPe+JNLkm1K90C4P2a3cSXP9ma1Hqe+VmY5kkCeXkYA44r74jsxCuF2j8MVJ5Y/K&#10;gD5Q+JX/AAT61HxjpNpHZ67p8dxY6Nr2mxrd2QnhkbUr/T7sMynqE+xFT3/eZHIrifjj+x14r+Ff&#10;/BNrxJ4H0SVdX8Q33iG21KzitEeSGz3X0DhUVyW8uMLuwT0zX3II8HtSSwCVcHGKAPz2+In/AARk&#10;vvjB4xuPGfiLXdD1bxj4huLwa4Z7ST7DJbzraxoI41YYaOO0ReSQctmvrbwV8AX8J6D8RbH7Wrr4&#10;5v5rtSEx9mD2NvaBffHkbvoa9USLFDRZNAHxd4T/AOCZWteDPBHhvRbPxRasmm+BB4IvXktiTLF/&#10;ZMFj5qeh8y3R8ehIrP8AjP8A8ElofiT+0H4d8bQ3miyCGLQLfV47+3eZ5V0yVCDCAwVWZFxkg4OD&#10;X3D5X0oaHIFACxDEa/QU6gUUAFFFFABRRRQAUUUUAFFFFABRRRQAUUUUAFFFFABRRRQAUUUUAFFF&#10;FABRRRQAUUUUAFFFFABRRRQAUUUUAFFFFABRRRQAUUUUAFFFFABRRRQAUUUUAFFFFABRRRQAUUUU&#10;AFFFFABRRRQAUUUUAFFFFABRRRQAUUUUAFFFFABRRRQAUUUUAFFFFABRRRQAUUUUAf/ZUEsDBAoA&#10;AAAAAAAAIQAUHjEY7lUAAO5VAAAVAAAAZHJzL21lZGlhL2ltYWdlMi5qcGVn/9j/4AAQSkZJRgAB&#10;AQEA3ADcAAD/2wBDAAIBAQIBAQICAgICAgICAwUDAwMDAwYEBAMFBwYHBwcGBwcICQsJCAgKCAcH&#10;Cg0KCgsMDAwMBwkODw0MDgsMDAz/2wBDAQICAgMDAwYDAwYMCAcIDAwMDAwMDAwMDAwMDAwMDAwM&#10;DAwMDAwMDAwMDAwMDAwMDAwMDAwMDAwMDAwMDAwMDAz/wAARCAIbAa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gnFBYCgAopvmr604NuHFABRRRQAUUUUAFFFF&#10;ABRRRQAUUUUAFFFFABRRRQAUUUUAFFFFABRRRQAUUUUAFFFFABRRRQAUUUUAFFFFABRRRQAUUUUA&#10;FFFFABRSbxShs0AFFFFABRRnFFABRRRQAUUUUAFFFFABRRRQA1ztWvDv2rf2kvEHwj8beCfCvhbR&#10;7HVNd8atdtFJe3Igt7SO2WIyMxPU/vlwBz1r3GUZQ18d/wDBUvwnD8VNX+HvguTUNB8M/wBuHUpx&#10;4k1LcraV5MUI8uBgy4klMo6sPliY84oA9Q/ZO/ah1X41eLfHHhLxHpNrpXib4fz2sd81ncCe1uUu&#10;VkkhdGHQlE5U8jI9RXucTAJj0r49/wCCWfhqz+GNz8Q/BdvdaD4ik8P3WnzTeJtLDY1d5bbGydiW&#10;3TxCIZwxGyaLoSQPZf2iP2pV/Z6vdNgbwb408Vf2lG7htC01rtbfbjAkx0Jzx9DQB695i5606vJ/&#10;2VP2qND/AGsvCWtarothrWlSaBq8uiX9lqtsbe6trmNUZlZD0+WRT+NesUAFFFFABRRRQAUUUUAF&#10;FFFABRRRQAUUUUAFFFFABRRRQAUUUUAFFFFABRRRQAUUUUAFFFNMgBoAdRTd4IppkwKAJKKj87Pe&#10;kecKOWoAloqH7QoH3veo5NUhhXc0qKvqSBS5kUot7ItUhYVkaj410vTod8+o2cKg4JeZVAP51zN5&#10;+0P4O0+WRJvEmjRtESrKbtMg/nS5kbRwtWXwxf3Hebvag8j0ryfxJ+2V8N/CdrHNqHjDR4VmbamJ&#10;w+49ei5rNtP2+PhbfXBjg8W6fMyjOEV24/Kp9tHuaxy3FNXUGe0Fc/xUDAHWvDfFf/BQL4a+F7D7&#10;Q2tTXnzbRHa2kssh/AL7Vg/8POvhtzl/EP8A4KJ//ian20O5ayvFNX5GfSGVx96nCRQPvV87aH/w&#10;UZ8G+KL+W30nTfGGpPAoeTyNFmIQE4HUVrj9t3SQv/Iq+Ov/AARy1P1iAnluJW8T2/enqalrxnwt&#10;+1zpvi3xJZ6bF4d8YWsl9KsSy3OkSxQxk/3mPCj3NexWz+ZEDW0ZKWqOath50naasSUUUVRiFFFF&#10;ABRRRQA2Q4WvnP8A4KCeM9T8L+G/CVvafDHTviTY63q40+5jvGXy9Md1PlSnIOFZsoWHTcO1fRxG&#10;ahu7NLpArIrKDuwRnkdKAPG/2QbXxDpHhTUNP1j4c6F8Ore3mRrW00udJY7ncDvdtoGCCFHqfwr2&#10;IwMfy6561JFEVHzdzmpBwKAPl/8A4JzoT4u/aNx2+LuqD2/49LKvqCvmT/gnF/yNv7R3/ZXtV/8A&#10;SSyr6boAKKKKACiiigAooooAKKKKACiiigAooooAKKKKACiiigAooooAKKKKACiiigAooDZppfGa&#10;AHE4qF2AY5/Kmzz7RXCfFz9ofwx8FNMW617UoYWlO2G3X557hv7qIOWY9gBUyko6yNKNCdWXLBXf&#10;kd3JcKqcevesHxl8TdC8A6e11rGqWOn26fekuJljX9TXzvP8TvjV+01cNH4P0WH4a+GXbB1jWovO&#10;1C4TjmK3HCAgnl+Rium8E/8ABP3wnb6iuqeL7vVPH2uMyyPda1cNMocJsJWL7igjsB3rD2s5fw19&#10;56n9n0aGuLnr2Wr/AMiv4j/4KJ+E5b5rPwpYa540u1ZI/wDiV2bPD82MHzCNuPmBz0rJ8cfH74xX&#10;Hg7UNYs/COjeE9N0+Nrqe91y++SC3RSzswXpgDP4V9CeH/AGl+F7CG203T7OyhhUKiQxBFUDjAA9&#10;gK+P/wDgvR4X+MnxG/YI17wL8E/Cmo+JvEvjl10y7NrIsZsrM8ysSSPvABMd9xoVKo/jl9wfXMLS&#10;/hUr+bd/wPRPDvwp+L3xKthqUvxQ02HRtSgjms20iyV1kjdQwcOx+ZSMEEcYNXIf2D21XS7i31/x&#10;/wCNNXN0MSYvfJXrkgBRwM+9eYf8ED/DXxo+GP7BWgeBPjh4Z1Hw/wCJPAzNpWnm7kV3utPTBgOQ&#10;TnYp2c84UV9uiL2qvq8ev5mbzeve8bL0SPn/AEf/AIJ3fD2y0ZbO8ttU1RVfzN15qM0rE5zz83bP&#10;FdF4Z/Yq+GvhSwa2tfCOk+W8hlJlhErMx5OS2T+tevCLn7tKY+Pu0/Yw7GNTMsTPebPPrP8AZr8E&#10;2dwssfhTQY2HdbNM/wAq2tM+E/hvSJPMttD0uBiMEpbICf0rqDHxTSntWns49jD61WtZyf3mP/wh&#10;mkqcrptmG7HyV/wqVPCem4x9htf+/S1qbeOlHl59qOVEe2qd395Qt/D1rZMfJtYI93XagXNWhaRl&#10;f9Wv5VLsx70uziqJdSTd2yqbVQ3+rX8qsQgAcflTvLyKVV20Cbb3FooooEFFFFABRRRQAUUUUAFF&#10;FFAHzJ/wTi/5G39o7/sr2q/+kllX03XzJ/wTi/5G39o7/sr2q/8ApJZV9N0AFFFFABRRRQAUUUUA&#10;FFFFABRRRQAUUUUAFFFFABRRRQAUUUUAFFFFAATimlsihn2g+1RmcfkM0AHmiNvm4FQ3t9HaxPI7&#10;bEUbmYnAA9ag1rWbfS9NkuriZIYbdfMd3OFUDnJNfK2teK/EX7e3iebSfC95f6D8LrGVoNS1ePMc&#10;+uEEqY7c9RHkHL9x061jUqW0W524PButeU3yxW7Oj+IH7TmvfF7xRc+EvhPbw6hPGfJvNfm+ax08&#10;4J+Uj/WOOOBxXR/BH9jbSPAN42ta7dXXizxRM/nNqWpMJGibriNTwgHPSvSPhn8K9F+FXhOz0fQt&#10;Pt7Cys0CRpGoUcDqfU+5rqIodo47dKmNFt89Tc6cRmEYx9jhFyx79X5v/IoztHY2ckj7Y44ULFj0&#10;AHP9M14v+wz+3n4I/b08LeKtW8F3i3MfhDxFdeHb6Mt86Swnh8f3XVgynuM+lenfGn4a3HxZ+FHi&#10;Lw1b6teaHNr1hNYrqFqR51oZEK+Ymf4hnIr5H/4JWf8ABEXw9/wSp+IHizWPCvjrxPrlr4wgRL+w&#10;1BwYXlV9yz4H8Yywz6Ma3XkeTdt3Z9yIAw+lNmjLrxTo02CnUwIo4iueMVIvApaKACiiigAooooA&#10;KKKKACiiigAooooAKKKKACiiigAooooAKKKKACiiigD5k/4Jxf8AI2/tHf8AZXtV/wDSSyr6br5k&#10;/wCCcX/I2/tHf9le1X/0ksq+m6ACiiigAooooAKKKKACiiigAooooAKKKKACiiigAooooAKKKKAC&#10;iihjhaAIriUIjZ9K/Mz9nj/guxo/xf8A+C0vxA+AcjIPC9rYx6XoV0uP3up2rTNdZPo4kCj/AK4D&#10;1r9KtSu4beyke4kWKFR87O20L9TXwT8cf2H/AIO6f+0Dpfh34d+AtI0/4ja051bUtfsYNtxoto7M&#10;JJzJ2kkIdF7k7j2rKpUUVc7MFhHiKvL06vy6nrHjHxBqH7a3xFuPCuhzz2/w80WeS31zUYmKjVJl&#10;4a2iYdUGSGYdwRX0h4R8G2Pg3QbfTdLtoLSxs0EUUUa7VRQMAAVl/CT4U6R8IvA+naDotqlnYabC&#10;Io0Ucn1JPck8knkkmusiVlXj8aVKm178t2bY7GKdqFHSEdvPzYCHmnIu1aF3d6dWx5oUUUUAFFFF&#10;ABRRRQAUUUUAFFFFABRRRQAUUUUAFFFFABRRRQAUUUUAFFUZfENrHuDTRKVzu3OBt+tWLW6W4RSv&#10;zKwyCKAJqKGO0VXkvlt1LMVVe5Y4xQBYoqut6soVkYMrdCpyDUyHKDNAHzN/wTi/5G39o7/sr2q/&#10;+kllX03XzJ/wTi/5G39o7/sr2q/+kllX03QAUUUUAFFFFABRRRQAUUUUAFFFFABRRRQAUUUUAFFF&#10;FABRRRQAU12wtBlw2MVXurwRx7m4HPNAH5z/APByz8TPixoH7DFn4W+Efh/WtU1jxtq8VjfXunuq&#10;Np9urKQoJYHfLIY0UDJI39Mc+xf8EePAHi60/ZT0vxR8UtB1TSPix4h+XxGuphTcB4f3cQUqSPLC&#10;YIwcZZjwc1z3jv8AaQ8L/Ff/AIKHeB/C3iLVbaz0Oxubu08MWb4V9f1qGLfcyDJ+aK3iZEXAwZZj&#10;1wMfadqgyu05/HtXPB+0d+zsepiIvCUlQTd5K7/Rf5k8MXl981JGpU0oQihRg10HljqKKKACiiig&#10;AooooAKKKKACiiigAooooAKKKKACiiigAooooAKKKKACiiigD4H/AG4f2d4PDv7QeoeKF8M634m0&#10;rxV4burSO0sPEjae0GqhiyzFXlVdpQqNy/d2k4719bfss+GdU8E/s6eAdF125jvdc0nw7YWWoXEc&#10;hkSe4ito0lcMeWBcMcnrmvgn/gqt4j03xd+1T4ebR9e8C6xqXhXT0a90PWdZFm2nYmkLNg/KROre&#10;W4HzYQdjX3Z+x1po0X9lX4ZWY1SPXPsvhTTIhqMe7bqAW0iHnjd82H+9zz83NAHpUv3K+Tf+ClEO&#10;p3Ou/D1bu38aXfw+aS+TxLF4ZkK3O4pF9mMgUiRogRNkJznFfWUn3a+R/wDgqD8G/Gnxah8Ip4V0&#10;HUfEEUUV/byxWmrtpxsLqVYDbXbFWG9YxHONvPMg4oAZ/wAEwG1p774i3FvJ4oPwxlvbOPwfHr84&#10;luo/LhZLvbkl0iMgQqsh3A7+2K9/+KH7R/gn4Gz2dv4t8S6ZoM18jPbJdSFTKqkAkcdsj868T/4J&#10;1/DTUPAF34vuI/BupeAPDN4mnw2mjXs3mPLfxRy/bb1RuO1ZTJCvbcbdnxliT9MX3hex1grJdWdr&#10;cuF2gyxhsfnQB8v/APBLHxzpfj6f9oLWNGvYdS0vUPi1qktvcwHckqm1suQfSvrKvl3/AIJtadFZ&#10;eJf2ioYI44YYvi7qqqiLtVR9lsjwK+oqACiiigAooooAKKKKACiiigAooooAKKKKACiiigAooooA&#10;KKKKAIJTzXjH7Z/xyuvhL8LVtdGh+3eLPFFwukaFZr964uZA3P8AuogZ2PYKa9luZFjDZ7V84eBb&#10;f/hoL9rPV/FV1FHJ4d+GyPpWjO3Ky3sg/wBKnHb5F2xA+7+tY1pP4V10PSyynDndar8MNfV9F9/4&#10;HwT+07/wQQ+M3xm/bF8D/FDw38UrHQ4Phz9lbRbRo3Zo3V1luJGOeWnkLlj3Bx0Ar9fdFSb7Dai4&#10;2fafKXzdn3d2Oce2c18SfsHf8FjfCv7ZH7f/AMcPgrbyWcMngG5hPh6ZW+bVYUUx3mPXy5lBHqJf&#10;9mvueKDyyK0jFRVl0OOvWlVqOpLdktFFFUYhRRRQAUUUUAFFFFABRRRQAUUUUAFFFFABRRRQAUUU&#10;UAFFFFABRRRQAUUUUAfBX7eXhHwj4X+P+pXfiHw3cWtjrngu5Njrel+HDqNzcask2ViYojkSBAuw&#10;OAp3tlhX1r+y/Pq17+zx4Bm1/TU0fXpPDtg2pWCIEWxuTbR+bCFHACPuXA4GMV+fP/BU74yW/wAQ&#10;P2kfCltol1qfi+y8KX0NrfeH9J8QRWEum3ZlminluIpJY+GhkCLKQQh3HjOT+g/7L+l6xon7PHgO&#10;z8Q6kuseILPw9YQ6nfLP9oF7dLbRiaXzf+Wm+Tc27+LOaAO/IyKjktw4qSigCEWgHpUyjAoooA+Z&#10;P+CcX/I2/tHf9le1X/0ksq+m6+ZP+CcX/I2/tHf9le1X/wBJLKvpugAooooAKKKKACiiigAooooA&#10;KKKKACiiigAooooAKKKKACikZttRTXJReBu/rQB5b+138av+FGfBvVNVt42utWuzHpek2icveX1w&#10;4ht4wPeR1yR0UMegNSfs9fBm3+GHwUsfDU0jTTS27nUJgcNPNNlpXz2JZm/OvLfjZ4wsfF/7VEN1&#10;qGf+Ec+DOjXPiXUnAZgLmSGRUO0feKQiZuQfvA9RXxL/AMECv+CsXj79rH9s742+DfiBpfiq303x&#10;HqU/iXwdJf2VxHDY2qFImtFLKERdnlyAYBLNJnOa5qfvzcn00R62J/cYaFFby96X6L9T7G/Zu/4I&#10;o/s+/snfHW1+JHgfwhJpfjC1aZhf/bJHdzKCJN2T82cnrX10v3ajiXIBqSuk8kKKKKACiiigAooo&#10;oAKKKKACiiigAooooAKKKKACiiigAooooAKKKKACiiigAooooA/Kj9sj9k7wz8Of2zfE3ij4h+I/&#10;2SrOy8aW/wBr0v8A4WLbtb6s+18MoAuoRIqqMB/wbGN1fpP8Breztvg54TXTZtEudOXR7T7LLoxz&#10;pskXkrsa2O5v3JXBT5mOzbya+c/27P2CvEH7R/xOsfFvhnWPDNnrGm6bHBb2+vWBurYzwztJGW2/&#10;N5TxzXMcgxkh1xwSK+ivgJ8OG+D3wZ8IeEmvptUfwvo1npBvJV2yXZt4Ei81hk4ZtmTyeT1NAHZU&#10;UUUAFFFFAHzJ/wAE4v8Akbf2jv8Asr2q/wDpJZV9N18yf8E4v+Rt/aO/7K9qv/pJZV9N0AFFFFAB&#10;RRRQAUUUUAFFFFABRRRQAUUUUAFFFFABRRRQBHcttGa87+I/7SPgv4b+IL7R9V8RaZZ61pujza/N&#10;ZySgTR2MRw85HZAeMnvXoV2cbfu/jX4W/tzfsKftU/GX/guFpPxAmsdOXwPrl4/h2x0qx16ISXvh&#10;eEj7SJlY4Xz03MVcYDuinO0Gs6jsjqwdJVKyUtuvp1P1a/YW8DXqfCu48Xa8kn9u/EC+l165SXlo&#10;IpT/AKPDyOAkIjGOxLV7la6ZDDLuWKNWPcLzUOjabFp+nQ29vGsMEKBI40XaqKOAAOgA9KvxpilR&#10;p8sEicXX9tWdR9f6S+4eBiiiitTnCiiigAooooAKKKKACiiigAooooAKKKKACiiigAooooAKKKKA&#10;CiiigAooooAKKKKAPhf/AIKH/FbxBL8VNLsfhb4tt9B8dWFoYzfXuuW0OiWQaQZW7gdt0jbRnCDc&#10;BjnmvpL9k/W/iBrnw8jb4ir4cm1eNh5GoaHKXs9ThZAyzKDyuckYyc4zmvzT/wCCnv7JPg3wD+0v&#10;qniDxV4w8I6fdeMnbUYLU+B/7Suo41TH7yRWySfKfBI52kV+of7L6Wkf7PPgNdPmhurFPD1gtvPD&#10;B9njmiFsgRlj/gBGCF7A4oA7+iiigAooooA+ZP8AgnF/yNv7R3/ZXtV/9JLKvpuvmT/gnF/yNv7R&#10;3/ZXtV/9JLKvpugAooooAKKKKACiiigAooooAKKKKACiiigAooooAKKRjgVDPc+WB/TtQAl/wv4d&#10;q+HPg9+274P+Mn/BZ74kfCqG8SbX/hz4agit18wFDI5Elyq/7Sb4QcdOQelfWnx2+JsPws+FWveI&#10;pOf7JsZbhF7uwXKqPctgfjX57fsV/wDBvRoPwU/ao0D9oy9+JHjSf4l3l3Lruswnyxa3txdqz3Mb&#10;92jZpW4PcD0rGVnOz6anZR56dKVbo/d/zP08tgBEMVJTLcbYVp9bHGFFFFABRRRQAUUUUAFFFFAB&#10;RRRQAUUUUAFFFFABRRRQAUUUUAFFFFABRRRQAUUUUAFFFFAH5z/8FHdD8W/Ev47Rnwv4Ws7zxFp+&#10;nLHvTxHaW81vFDdF7e4MUqE4JaZcYwdxBzxX2d+yLptron7L3w1srFlazs/C2mQQFblbkNGtnEqk&#10;SrxICAMOOGzkcGviX/gon8KPDs/7ZVvb6PofwJ0LXtU8Nf2lqeu+O9P+0f2iBcGNYo1HG9MEljzh&#10;lXoK+9PgNpkejfBvwjap/ZBW20e0iH9lR+XY4WFB+4X+GHj5B2XAoA7Co5pvKX+tSN0r5n/b1+Mv&#10;iLwJ4m8C+G9H8YaL8O9P8Utfte+JdStPtK2jQRxGKBFLInmStKSCzAbYWwCcCgD6Wik81M04V81/&#10;sGfGzxJ491bxx4d1jxXo/wAQdP8ACc9mth4p02za1i1AzRMZbd1yyGWF0yWjcgrPGCAwIH0Fe+Jb&#10;TTHVbm6tbZmHAllCZ9ep7UAfO3/BOL/kbf2jv+yvar/6SWVfTdfLf/BNnUo7/wAUftGSQSRyxv8A&#10;F3VGV1bcCPstl6V9SUAFFFFABRRRQAUUUUAFFFFABRRRQAUUUUAFFFFACM21a+Kf+C8f7edz+wB/&#10;wT/8SeJtFupbfxfrjro3h/yV3yfapATvA/2EVmz/ALNfaV1JsT+dcdfaH4S+NmjR3N1Z6N4m02Oa&#10;QRPLGlzCrozRvtBBGQwZTjuCKL2A+Jv2bv267b/gpx+yL8B5LO3aHVPG12g8VWkilWtJNOCteIQe&#10;drTKmD3WRe+RX6A2kflWka/d2gKOPTivnP8AZ48J6Prn7V3j7U9F06y07Q/B8MPh+0jtYBDD9pdR&#10;cXTAKAu754VJHdCO1fSSRbV/GsaKUm5f1oepmNoRp0I/ZV/m9fysTRHKU6mxjCU6tjywooooAKKK&#10;KACiiigAooooAKKKKACiiigAooooAKKKKACiiigAooooAKKKKACiiigAooooA/Pb/gq78cNT+Fvx&#10;/wDAdveXVjofhOe3DXF4/h+PU5L13keOVN7o2zyU2SBQAWLDnAwfsv8AZj1nWvEP7PfgO+8R2Eel&#10;eIL3w9YXGqWSQ+StndPbRtNEE/h2SFl29sY7V8q/tc6h8QfBP7VmoT+HfG/ii6jvfCxvH0HStEiu&#10;hptvHMwMxZnXJY7gD1+X8a+qv2ZLyz1D9n7wJcadqlzrlhceH7CW21O5H7/UY2toys8n+3ICHPux&#10;oA7yT7tfFf8AwWB+LHiD4Q+E/DeoWMrW+hta6mk7yaUuoWsl+YohZrKGUhAA1y6njLxovcCvtbrU&#10;ctokwGexzxQB8lf8Et9Snk8OeLbHSfEmpeM/h7a3FrNoOt3+mpYyPPLETfWy7ERZo4pVRhIFHzTP&#10;GSTFXqf7SH7DPw3/AGttQ0288daPdapNpCPHa+XezW3lhiCwIjYZztHWvYltUQcfzpwiCigD5B/4&#10;JHfCnRfgnpfx48L+HbaSz0fRfitqdtawtK0rIgtbMgFmJY9epNfYFfMf/BOMZ8XftHf9le1X/wBJ&#10;bKvpygAooooAKKKKACiiigAooooAKKKKACiiigAoopshxG30oA8f/b48TeOPCP7Injy++Gui3viL&#10;x0NJmi0WytP9a9w42Kw5H3d27r/DX59/8EAL79oD9jn9jr4meF/2hvCXiDw/YeD2m1/w/qGqbh9q&#10;SbzJLiDceAVl+cZOT5zelfoD+2R+2n4J/Yj8AaV4i8c6kmnafq+sWmi2xJG557h9q8eg5YnsATWB&#10;+2fqUfjnwl4V8I2jLMfHmsW9r8rble1X9/KfdfLQjn1rOrPli2dmAoqpXjF7dfRas2v2EfhnL8O/&#10;2etHN+pbXPEBl17WZGUBpL28dribPsGk2j/ZVa9m2gVV0TT49Ms47eJdscSBVUdFAGMCru3mnTjy&#10;xUUZ4us6taVR9WKDkUUAYFFWc4UUUUAFFFFABRRRQAUUUUAFFFFABRRRQAUUUUAFFFFABRRRQAUU&#10;UUAFFFFABRRRQAUUUUAfBv8AwUtstU8WfHXT9N8GwpZ+KLDw095rF4+tjTPtmkPM6vaoT96QsjFT&#10;/CT719UfsjeK/DvjT9m3wDqHhS3Sz8P3Ph3T5NPs1cMbG3a1jMULY6MiFVIPpXi/7e3wv/Z/8Y+L&#10;dN1D4uW8k2sWdgYrVYbiWOU28kypt2xnkNIwAB6nNet/sefBHwD8D/g7ptr8NrX7L4V1iKPU7TE7&#10;TLJHJGpRlLE/KU24A4xQB6vRRRQAUUUUAfMn/BOL/kbf2jv+yvar/wCkllX03XzJ/wAE4v8Akbf2&#10;jv8Asr2q/wDpJZV9N0AFFFFABRRRQAUUUUAFFFFABRRRQAUUUUAFNl/1bU49Kjkb91QB8M/8Fd/+&#10;CN9j/wAFaL/wdDr3j7XPC+ieDUmmhsLCMNHcXMjL++bJ+8qqFX03N611n7L/AMLL7Svj/ovhq71a&#10;78QaZ8D/AAja6DFf3I/e319OFLyt/trBFGD/ANdT615B/wAFZf8AgtnoX/BPz9rz4J/DMXELSeJ9&#10;QF74plbldP0x1eGPPozSkP8A7sR9a+m/2A7GbxD8Kb/xxd/Nc/ETVLjXlJ6rbuQlsv4QJH+dc9X3&#10;pKHnf7j1MHanQqVX/hXz/wCAe+W4wamqKEFWqWug8sKKKKACiiigAooooAKKKKACiiigAooooAKK&#10;KKACiiigAooooAKKKKACiiigAooooAKKKKACiiigD89f+Cpz6PaftQeAWhvvFDeIru1SFrXSrFJk&#10;i2G6axmd3OB/pTcIOXKDsDX19+x/b6PZ/st/DSHw5cXF54di8K6Yml3Fwm2ae1FpEIXcdmKbSQe5&#10;NfD3/BXXRNW8aePdHv18MalHf+Gk/tKa50vxCtnczafb3ICGRNpOzfKTuHK5Nfe/7O1raWXwM8Fw&#10;6dZ2+nafDoVkltaW8vnQ20Qt0CRo/wDEqjADdwAaAO2ooooAKKKKAPmT/gnF/wAjb+0d/wBle1X/&#10;ANJLKvpuvmT/AIJxf8jb+0d/2V7Vf/SSyr6boAKKKKACiiigAooooAKKKKACiiigAooooAKhmOI/&#10;wqVj8prxD9vz4z+JPgR+yT448ReE/D+r+KPE9vpskWkafpsXmXE11J8kZA7BS24nsFoA8L/4Kff8&#10;E+vg3+0FoF94q8QeE9J1Txxr7Wmg2WpzHMsZdxGu0+qgsR7ivrr4UeBrP4Y/DvRfD2nx+XY6LZRW&#10;UCf3URAo/QV+SH/BDT4g/Gr44Wng34V/G7QPFGla18ML6+8U3FzrCMk2o28m1LPeSTuImmujg/8A&#10;PFSK/Y+0XbEN3bnpWNPWbZ6mMj7PD06a6+8/nsTx8mn01BTq2PLCiiigAooooAKKKKACiiigAooo&#10;oAKKKKACiiigAooooAKKKKACiiigAooooAKKKKACiiigAooooA+E/wDgpj41i+GHxv8ADd3ofjWT&#10;w74q8WaZ/wAI7e2f9hf2qJdNLzSmRR0jk3KyqTwzFRg44+q/2W7DQ9L/AGdPh/a+GL6TU/DVp4c0&#10;+HSbx/vXdottGIZTnnLRhT+NfFX/AAVz+FuvfFr47+EbfwGdRt/FehWltrWrSxXEcMcmlQXUhwm/&#10;rKJC5BHTdzX2d+yXf6Be/s2fD1vC6vH4c/4RrTv7LjkbMkVr9lj8lW/2hHtB96APSKKKa77BQA6i&#10;mpJuFOzQB8yf8E4v+Rt/aO/7K9qv/pJZV9N18yf8E4v+Rt/aO/7K9qv/AKSWVfTdABRRRQAUUUUA&#10;FFFFABRRRQAUUUUAFFFFAAxwK5L4vfFfQ/gh8Mtd8XeJL6PTtD8O2ct9fXDnCxRxqWJ/TAHcmuql&#10;5FfD3/BfP9nnxn+07/wTv8UeE/COuWuhR3TpcavLLndc2sWX+zpj+KSQRj6ZpSkkrsqnBzkoo9J/&#10;YI8aaX+0Xq/jT4waUGm0zxpcwWul3DDBksbaICPA95JJicd2NfSyLgD+77V8jf8ABFX9kzx1+xD+&#10;wv4b+HPjrVLHVrrSHeSyktgR5NtIBIsT5/iVmcV9eRjK1FONlqdOOrOrWcu1l92gRnNOpAu00taH&#10;IFFFFABRRRQAUUUUAFFFFABRRRQAUUUUAFFFFABRRRQAUUUUAFFFFABRRRQAUUUUAFFFFABRRRQB&#10;+Zv/AAWctrPxZ+0D4Z8Pw2drba/qGhCyttTudQnt40iuLo+cCkZG6OOCCeRieh2dK+uf+Cc3w00P&#10;wD+yb4HuvD9nfabY+JtDsNa+xXN09wbIz2sUhhUtyFTdtA9q8c+LH/BQj4Tab+0RrXhX4geBfEsm&#10;veFY5YIL5NAe9jnt5fkPluB911LZHpX158NNV0/XfAuh32kwtb6VeWME9nC8XktFC0YaNSn8OFIG&#10;3tjFAG87bFrxX9rX9pvWvgtc+HfD/hHwrN4w8Z+LRdvplkblbeBVtlRpXlc9FHmxjA5JYV7VJyhr&#10;5H/4Kq6NdW3hTwT4js/C91rU2hauUfU7W/ezn0CKUKGnynLRkoocdgAe1AHpX7JH7Uup/Ha78UeH&#10;fFPhe48G+N/A7Wiaxp7TrcQMLmHzYpYZF+9Gdsi88gxt7V7UlwNlfHf/AARw0jUtU/Zun8Yaxptr&#10;FqfjO5kup9XF813PrIjuJ41aR27IBtUDjBr3D47fBbxV8UdUsp/DvjvVPBsVqjCaO1gSQXJJBBO7&#10;0wenrQB53/wTifd4s/aO9/i7qp/8lbKvp6vkP/gk74dv/CMPx803VNWuNcvrP4r6nFNfTKFkuSLW&#10;y+YgcZ5r68oAKKKKACiiigAooooAKKKKACiiigAoopqn5jQA2U7a+Fv+C7X7Ztj+xv8AspWmr3U1&#10;v5txqccyWsh4vhbgziHHo8iRofQPX3PPwrd6+Ef2qv2AfBX/AAVa/aF17S/iQl9qHg34dQQadY2t&#10;rcmIG/lBmnkbHXCGBfwNc+I1Sh3PSyu0akqz2im/nsj6T/YY/ad0b9s39ljwT8SNCdGsvE2mRXDx&#10;qc+RNtAljPurhh+FewIu1a8Z/Yc/Yq8GfsDfBqPwB4Bivrfw3DdS3kMNzOZjE0mNwUnouRnHua9n&#10;roWx58nd3CiiigkKKKKACiiigAooooAKKKKACiiigAooooAKKKKACiiigAooooAKKKKACiiigAoo&#10;ooAKKKKACiiigD4p/wCCgUNxb/G3T/7WX4jaZ4Vfw9LLp194NtpJJptXWU7YJvKBblNhTfiPO7LC&#10;vp39m+XxDdfAfwTN4ug+y+LJdBsX1mHaq+Tetbxm4TC/KMSbhheOOK8Y/bH/AG8L39m74r+HfCuj&#10;+GYtevNXRJrmWa8FtFapK0scIGfvFpowpOQFGSc17h8BvidD8a/g34R8ZWtvLZ2vizRbTWYYJTl4&#10;UuIEmVCehIDgEjqQaAOvYZWqOraXDqlnJb3EMc0MylHjkXcrA9QRV+kdd4oA574a/DXR/hV4LsvD&#10;+gWFtpej6aGS2tYF2xwhmLsFHbLMx/Gt8RbRTkXaKWgD5j/4JxD/AIq39o7/ALK9qv8A6SWVfTlf&#10;Mn/BOL/kbf2jv+yvar/6SWVfTdABRRRQAUUUUAFFFFABRRRQAUUUUAFNPB/GnUxjzQBmeKNXj0TR&#10;by6mby47eF5XYnAUKCT/ACr8M/8Agqh/wVk8SfsS6N8I7H4eDUrzxJ4r8VH4ieJngjkdZdN84rb2&#10;rHGf3qAkjsqL13cfqx/wUm+JVv4G/Zn1ixuNTi0f/hKGTRmvXfYthBKf9JuSewhthPKT6R16N8Nv&#10;AXg/XPh94fuNP03R9S0ltPt/sM5t0lElv5Y8sqxBONuMZ7Vh8VX0PUSdLA+c3+C/4P5Gh8A/i3pf&#10;x7+EfhvxpozO2m+JtOh1CAMCGRZEDbTkA5GcHjqK7SqWl6Xb6NCkNrBHbwRjCxxqFVR7AcVdrc8s&#10;KKKKACiiigAooooAKKKKACiiigAooooAKKKKACiiigAooooAKKKKACiiigAooooAKKKKACiiigAo&#10;oooA/O//AIKyfCJf2gPj5oei3TfDfSYfC3hqTxPBqPie3ud11cxTMI7QSQXEO6EnJkRtwwVO1ule&#10;+f8ABMb49a78bvgJb/29YaLY3GiRWlvCulW72tusElnDPFH5LMxiaNZBGyhmAKde1fP3/BYP4leM&#10;rb4o+FtC8OweE7TS4LSO8u9S1vRP7RSNZ7hoGK/KdqxkRFu58welfYX7Gd+/in9mbwD4kvNPt9P1&#10;jxT4c07V9USG3EG+6ntInkJXjBDEjnkYx2oA9TooooAKKKKAPmT/AIJxf8jb+0d/2V7Vf/SSyr6b&#10;r5k/4Jxf8jb+0d/2V7Vf/SSyr6boAKKKKACiiigAooooAKKKKACiiigAJwKryS7WqwelZuqT/Yrd&#10;5W+7GCzEnoBzSkCTbsj8u/8Ag4f+B/xq/bp0nS/hP8ENLh1i8sLdr3Xw91DbiCKfMcYDOw+YqkoI&#10;H8Ln1r6U/wCCJfw6+MXwW/YN8L+CfjbpX9meLvCbSabDi6juBcWaEeS+5GIyF+XH+zXmnhn/AIKI&#10;+Bv2av2gfDLeNdQWPWv2jvGU2k6LIzALaWduPs1tK5P3Y3mAUE8Zkz0r9BY+Sp/OssPs5dz1M0ly&#10;yjQ/kVvnuyZBTqKK2PLCiiigAooooAKKKKACiiigAooooAKKKKACiiigAooooAKKKKACiiigAooo&#10;oAKKKKACiiigAooooAKKKKAPzY/bU+DPjRv2z77+w/iz8Y2ute0EXaeHvDmk2l7b6Xaibby0xACs&#10;4OOpyPSvu/8AZ18Mt4K+BvgrRmm1O4fR9CsbJpdRAF5KY7dELTAEgSHblgCRuzXw3/wVk0qHUv2o&#10;/A/9jTeLLHxNcaZHYXd5peunTIFtJpphCrbQd7NPH1PCqWNfbH7Kfia38bfs1/DvWrNr5rPWPDWn&#10;X0LXkvm3JjltY3Uyv/FJhhubucmgD0SiiigAooooA+ZP+CcX/I2/tHf9le1X/wBJLKvpuvmT/gnF&#10;/wAjb+0d/wBle1X/ANJLKvpugAooooAKKKKACiiigAooooAKM4NFNdtpoAVjha8i/bP+I8vw2+AW&#10;uXFkxOsaqI9G0pF+9JeXbrbwAfSSRSfQKT2r1hzndXz/APGaBvij+1T4D8ObfO03wssniW8HVTKo&#10;aK3BHszOw9CoNY12+Sy66HoZZTUq/NLaN2/lqfHP7YH/AAbX+GP21PiN4V8U6z8UPF2iv4R0iz0v&#10;SbCwghENksGDuXPO533MT6mv0y8FaVcaB4V0qwu7ybUrqxtYoJbubHmXTqgUyNjjcxGTjua/NP8A&#10;al/4LsaJ8BP+C23w3+A76pBD4LmtW0rxPdMypFa6rebfse92wFSM7dxzgeaSehr9QITvUfz9a1UV&#10;FWRx1qjqTdSW7dyaiiimZhRRRQAUUUUAFFFFABRRRQAUUUUAFFFFABRRRQAUUUUAFFFFABRRRQAU&#10;UUUAFFFFABRRRQAUUUUAFFFFAH59/wDBVrwv8Nvi18V7Tw/8SovAOhJ4f8NN4j0DXfEdtO/2i/iu&#10;QRaDyp4fNgCqTJbksZPNUjBX5vsb9mHxM3jX9nvwHrUmjL4bbWPD1henSFTYNLMltG/2fGBjy92z&#10;oPu9BXzH/wAFBvHFt8N/2lPBl1ceMvh3btqenPBbeG/FGgXGtNNcxSGSO/hSFgYGQb0EmOSwGc4F&#10;fWnwo19PFXw88P6pHfadqiapp0F2t5p+RaXYkjD+bDkk+W+7cvJ+Ujk9aAOmoJxQxwK81/aD/aj8&#10;Ifs5x6KniO8vvt3iGeS30zT9P0+fUL6/aNN8nlwQI8jBFwWIXC5GSM0AelA5orzn4D/tL+E/2iNO&#10;1Obw3d3f2jQ7gWmpWF9ZzWN9p8hUOolt5lWRNyFWUsoDKcjIr0JZV6YoA+aP+CcX/I2/tHf9le1X&#10;/wBJLKvpuvmL/gnHJjxb+0d/2V7Vf/SWyr6doAKKKKACiiigAooooAKKKKACo5fvCpM1HMc0AVdQ&#10;uBbQyMxwFUnr6V4D+xveRfEvxR8QPiA1xb3H/CQau1lYFJUkaCwth5UfIGV8x/NlAY52up6Vof8A&#10;BQ74r6l8Kv2YfEj+H7G61XxTrkB0nRbG1IFxc3UwKrszxlVLPzxhOa/ND/g3T8KftMfAH9rP4laP&#10;8VPhn4s0HwR4+H9pWt7fQbLfTp7dQkUeMkLmEKgxx8g5rn+KrbserTiqWClU6zdl6Lf8T9b9V/Z4&#10;8D6/q82oX3hDw5eX0z+ZJcS6fG8rt6liufTn2rtoLdYIlVRwvQU6EYhqSug8oKKKKACiiigAoooo&#10;AKKKKACiiigAooooAKKKKACiiigAooooAKKKKACiiigAooooAKKKKACiiigAooooAKKKKAPzk/am&#10;0fXf2tf23/D9t4Zm1PwOmlawfDq+JbnTYtRs768sEe/EQi81JI2CtPhmBVthHGOfvD4MfDax+DHw&#10;r8L+D9Lknl03wrpNro9o0zbpGht4ViQsehYqgyR3rxTxT/wTwXW/iLceItO+InjDQ/M12fxHBZ2p&#10;iMNteTW728jLuGcGN3GD03V9BeGNHk0TR7G1muZr6a1gSJ7iUDzJ2VQC7Y7sRk44yaANKUZSvkn/&#10;AIKT634m8J+Lfh3qXw7OqN8RYRqMdmlvpaalb/2cy25vZJomkjOEK2xBVw2TgBs4r62fla4X4kfA&#10;2y+I3j7wj4lkvNQsNV8HzzvbPbSbVuIZlVZoJB/Ej7EPqCgNAHjf7D8Nyfir46utc8Vf8Jr4s1rR&#10;NC1W61S3sE0+whs3OoQwWcEAd3Xy5be6kdpHZma56gKFX1T4wr8U01Gzb4fw+B7i1ZG+1f29eXNu&#10;ytxt2eTDJkfezkjtjNVfgv8AsqeH/gX8TPHHibRZL/z/AB1Jby3NtNLugs/Kad9sI/hVpLmaQr03&#10;SHFeqRrtSgD5J/4JV/284+PzeJo9Lj17/hbOqC9XTZXktQ/2Wyz5bSKrEdOqjvX1xXzJ/wAE4v8A&#10;kbf2jv8Asr2q/wDpJZV9N0AFFFFABRRRQAUUUUAFBOKKRm2DmgBk7bVH1rxz4qftseA/hP8AtL+B&#10;vhNrWsR2vjL4hW9zcaRan/losAy2T0UtyFB6lTXr8ribp2r8wf8Ago3/AMEZNQ+Mv7bi/tSap8ZN&#10;T8PSeAEt7zSNNhsA8dhBajcYwc5JkbeTxyZMUpStqzSnTc5KEd2fW2vzH4zftu6Zp0bfaNJ+G9g1&#10;9djIZFvrldsQI67li3MP9/3r6GihIT+VeI/sL/CzUPCfwxufEniDbJ4s8fXZ1/VZNuCjSKvlQfSK&#10;ERx/8BJ717tH9ysMPtzPqd2Z1I+0VGG0Fb59fxCJNi06iiug80KKKKACiiigAooooAKKKKACiiig&#10;AooooAKKKKACiiigAooooAKKKKACiiigAooooAKKKKACiiigAooooAKKKKACiiigAooooAKKKKAP&#10;mT/gnF/yNv7R3/ZXtV/9JLKvpuvmT/gnF/yNv7R3/ZXtV/8ASSyr6boAKKKKACiiigAooooAKo69&#10;q8Gj6XcXNxKkNvbxtLJI7bVRVGSSfYDNXHOENc/468LaZ8SPDGqeH9ST7RY6navb3USuVJjkBVhk&#10;cjIJoA+K/wDglV/wWb8L/wDBRr9of42eBdOaFLjwBrDPojq3/IV0nKwi4AwDxKpz6CVK9k/av1Kb&#10;4v8AxP8ACHwos/MaDWJ/7X111+7FYW7q2xv+ukoVcdwGrD+B/wDwTD+AH7AvizUPiN4H8H2fhXVL&#10;Owmiub2CRvmgI3OrDOCMqD9QO9dN+xR4a1bxbba58TPFEDW+teOLkzWVs6kNpump8ttBzyCVzI3A&#10;+aQ56Vz1nzP2f3nrZfFU4SxUvs6Lzb2+7c940+2WztY4o12pGAqgDgAVfT7tRRJjtUy9K3VjyXd6&#10;sKKKKYBRRRQAUUUUAFFFFABRRRQAUUUUAFFFFABRRRQAUUUUAFFFFABRRRQAUUUUAFFFFABRRRQA&#10;UUUUAFFFFABRRRQAUUUUAFFFFABRRRQB8yf8E4v+Rt/aO/7K9qv/AKSWVfTdfMn/AATi/wCRt/aO&#10;/wCyvar/AOkllX03QAUUUUAFFFFABQTgUUHpQBXvbtbe1d2+6qljx2FfjT+w7/wUb+Nviv8A4Lw/&#10;Eaz1zwb4yj+C3xDJ0HTJrrTJ47bTpLHf9lulLLhFkBmV/wC95iEn5Bn9lpsbDXg/xN/bc8HaP4H8&#10;XTaDqFvrmueHdU/4R4WFsweaTU2UFLcKP4vmUn2ye1TKVldm1CjKrNU4rUyf2j9an+PPxX0v4S6S&#10;sz2aeVqvii7jbCWloHJityR/HMyEY7KrE19C6Dpkem6ZDbxoEjt0CKAMAADivKP2QfgrefCzwVda&#10;hrzR3PjDxROdS1y66s0zdIgf7ka/KoHYe9eyQDG6s6MXZylu/wAjszCtG6w1L4Yfi+r/AMgCsDUg&#10;G0UUVseaFFFFABRRRQAUUUUAFFFFABRRRQAUUUUAFFFFABRRRQAUUUUAFFFFABRRRQAUUUUAFFFF&#10;ABRRRQAUUUUAFFFFABRRRQAUUUUAFFFFABRRRQB8yf8ABOL/AJG39o7/ALK9qv8A6SWVfTdfMn/B&#10;OL/kbf2jv+yvar/6SWVfTdABRRRQA132ULKpHUVFezLChZ22qoySewr5E/YT/wCCr3g79t79rH42&#10;fDPQWjE3wp1RbG2uTKG/teJR5c0y/wCys6yKMdV2mgD7ADg0NJ8lVzcdx9K8/wDjl+0V4d+BGg/a&#10;tXvV+0TMI7Wzi/eXF5KThY40HLMSamU1H4jajRnVko01dk/7RXxTX4SfBvxFriz2cF5ZWMr2f2lt&#10;sck+0+WpPoXwK/Kf/ghl/wAEpvjp8CP2stZ+MnxOvNL1Twz49S+1OSwkuWaay1OaVWS8WNuN3lrJ&#10;GCeQkvtX3r8P/hD4k/ag8WWvi/4jW82m6HZzefo/hlzlU4G2W47M/cL0Ga+mLK1W3RY1UKqjAAHH&#10;Fc9Pmm+Z7dD0MRGlhIKnTd6nV9F5Dkh2fdqzEaVU4pwGK6jyetwooooAKKKKACiiigAooooAKKKK&#10;ACiiigAooooAKKKKACiiigAooooAKKKKACiiigAooooAKKKKACiiigAooooAKKKKACiiigAooooA&#10;Ka0yqOtD9K+ef20Pjr4k+G/jjwD4Z0HxB4V8HR+KnvZrvXdeAaG2S2WFhDGGIQyyeaSAzDiJsZoA&#10;+hlkB70eYpPWvnj9iv8AaL1j4teKfHnhbWNc8M+LpvA9xaKfEGg/8et2bpJJhbuASizxR+SWVGYb&#10;Zoz1JA2f2qP2oPFH7PmoaTH4f+EXjb4mLqKO8smgmICyKEYD+YR97JxjPQ0Acn/wTjdf+Eu/aO5/&#10;5q9qv/pJZV9NeYoNfLX/AAS+0rxYvhj4seIvF3g3WvAl143+Id/r1npWqFTcxW0kFsiltpI5aNun&#10;YV9F+L7rUrbQb1tIit5tSWEm2SdisbyY4DEcgZ64oeiuONm7M2XnVBUYvVJ7V4JLqvx81OGQLpfg&#10;G0Yj5S1zcPg/TbWLB8Kvj/4k0uaHU/Hvh3S5JkwJNP0vLo3fBY9u1c7rvpE9NZat51Ir53PefiFp&#10;sPizwjqWltfTWC6hayW5uYGCyQB1KllPYjOQa/PH9lf/AIJg/s0/8EtP2g7j4leG/GmvN4lurWWC&#10;5t7nUxcLeiZhndGoyx38j3r6fsf2FtQ8Sw28ni74ieLtemSHy5o1uRbQysfvHag478Z4zXYfDX9i&#10;/wCH/wALPJbT/D1m1xbpsW4uF8+UjcW+82T94k9alyqy2VjRUcDS1nUcn2S/Vnn2qftIfEL4330d&#10;n8OfDEun6bOCX1nWUMKKMkfJH1OcfrXU/B39jLT/AAh4tk8VeJr658XeLJTuS/vjuWz4xiFOkY+n&#10;Ne0WunJbRqscaoq4wAMYAq4F4pxo396erIqZp7vs8OuRde7+ZFDb+Sox0xipUQ5qXbxSgYrpseV5&#10;gOKKKKACiiigAooooAKKKKACiiigAooooAKKKKACiiigAooooAKKKKACiiigAooooAKKKKACiiig&#10;AooooAKKKKACiiigAooooAKKKKACiiigBHGRXLfFT4MeF/jf4Vm0Pxd4f0nxJpM/37TULZLiMnpk&#10;BhwcEjIweTXVUUAcn8Lvgx4Z+CnhSHQ/CWgaT4d0eE7ltNPt1gizgLuIUcttVRk8/KPSum8nadxz&#10;9ampGGVoArl1PqfTilKqW9q+R/2lPir+1p4Y+NN1Y/D3wT8L9R8I3MvlaVc6rq0sd3Ntj3MZFUYH&#10;IbGO2K+e9e/4KM/tj+Gv2fP+FkXHw3+EreH/AOw4PEACaxN532eazN2o24+95Y6evFAH6eCBWPFB&#10;QL/npXxJD8Rf29Cox8PPge2QP+Y9P/8AE1X1H4r/ALeVjd2cL/Dv4Iq15KYoyNdnxkIz8/L6IaVk&#10;B9y/n+VC8n/61fDdz8Uf28be4gjb4e/BHdcMVXGuz9QCefl9jVXRfjV+3ZrWo6vbQ/Dv4KeZo92L&#10;Octrk/LmCKYY+XkbJk/HNPYPU+7hgnHpQJFB/lXwbp3xv/bq1a51aOL4d/BZW0W5+y3H/E8n5fyY&#10;5uPl/uyr+OaxdK/ap/bc1HxjoWiQ/Dr4N/avEWlSavaFtanC+TH5O7d8vB/fpgfWgD9EWfbSecvr&#10;XxA/xE/b2Yc/Dr4Ie/8AxPp//iayPDvxy/br8UT6pFa/Dr4J7tJums5t+uTj5woY4+XphhQB97Cd&#10;SaPOXNfAOmftA/tzatDr7Q/Dv4K48O3T2l1u1yfl1ijmO35eRtkX8Qao6/8AtR/tveGtUhsrr4d/&#10;BtpJtGutbQrrUx/cW5jD/wAP3v3qYHfmgD9DBMp7+1J5wBr8+NU/ae/bg03w7DqUnw5+DP2eaBLh&#10;NutzlgrRPKMjH92Nv0rC/Zw/bc/bT/ag8Pa1qfh34b/B1bfQdXk0a4+1a1OjGZIYZTj5fu7Z059c&#10;0AfpNvpPMBr4fm+JH7ekURY/Dv4IbVGeNen/APiahj+J37ec1ik3/Cu/gjtZQ4zrs+cf980Afc3m&#10;rR5q5r4Zf4pft5RRxsfh38ESJCFGNdnzz/wGhviZ+3lEF3fDv4J7WIAxrs/X/vmgD7m81QfrSq24&#10;V+Z/iX9u79s7wt8FNe8eXHw5+EJ0Xw3ocWv3arrExla2eDzxtG3ltg6etei+G/i/+3h4j8P2OoW/&#10;w6+CXkX0CXEe7XZw211DDI2+hFAH3U0yq2KDMqjmvgfV/j1+3Vo/jPSdFk+HfwV+260k8kGNcn2Y&#10;hCF8nbxw4/Wm69+0D+3NoHi/RNFuPh38FvtniDz/ALKU12fYPJTe+47ePlPHvQB98+euKPPX1r85&#10;PGH7YX7a3gnw9401O8+Hfwc+z+BZo4dSCa1PuLPBDMNny8/JOn459K1tN/aW/bg1TxLrWlw/Dn4M&#10;/aNC1GHTLnOtz7fNltorlcfL08uZMn1zQB+gwmU0ocEV+aml/twfto6l8U7Pwinw3+D41O+uPs8b&#10;HWZvL3fYVveTj/nkw/HivS4/iL+3qV4+HfwP6f8AQenyP/HaAPt8TCjzVr4cT4i/t6bzj4d/BD0I&#10;/t2f/wCJpV+JH7eZ3bfh38EeOoOvT8f+O0Afce/jNNFwp718Of8ACyP29JB/yTv4IjH/AFHZ/wD4&#10;msyH44ft0Xni2+0WP4d/BdbrT7OC9kJ1yfaY5nmRMHbyc275+ooA+9xKpNG8Cvzn+Dv7Xn7bXxo1&#10;rxtYaP8ADn4Ned4C8QP4b1Ez61OgNylvBOSny8rsuE59c1v/ABM+Pv7dPww+HWveJNS+HPwVOn+H&#10;9OuNSuRFrk7OYoY2kfaNvXapx70AffImUijzlzXw4vxI/bzePd/wrv4IbcZ/5D0+cf8AfNc94z/a&#10;S/bi8D+JPCOmXnw6+C5uPGmrPo2nlNcnKrOljd3pLnbwvlWcoz67R3oA/QTzlxTftCj/APVX5tp+&#10;2/8AtoS6zptgPhv8IPtGqeKbzwhD/wATmbb9ttbG6vpCTjhPJs5cHu20d6zfHX/BQf8AbI8A6ymn&#10;3nw3+EjXDWkN4fL1mcrslt9SuE7ddml3GfcoO9AH6ceYKGlC18I+HvjB+3d4k0Cx1C2+HfwRFvqE&#10;EdxHv12cMFdQwz8voRxVHxZ+0D+3N4S1jQ7G8+HfwV87xBd/YrbZrk5AfYznJ28DCkZoA+/DMooM&#10;qgV8B+Jfj1+3R4X1bQ7O7+HfwVafX7w2dts1ycqJBE8vzfL02xn8aseMfjb+3V4J8I6trN98O/gs&#10;bTSbKW9m8rXZ2fZGpdsDb1wDxQB95G4Ud6d5y18F3/xn/br0zTbe6l+HfwVEdzLDCoXXZ/vSuqL/&#10;AA9MuM16v+yr4y/ai1v4otb/ABd8I/DjR/CbWcjLcaHqklxdJcArsBVgBtK78+hxQB9P0UL92igA&#10;ooooAKKKKACiiigAooooAKCcUUUAc54q0WXU9Z0mdT8tjK8jD+9mNlH6kGvnbx5+xDq/iH9iZfhj&#10;HqVuL/8A4Q+08Oi52/u/Mh037GX+hY7vpX1NKMVx3gz48+D/AB/411jw5oviHS9S1zw+23ULKGdW&#10;mtTx95evGRkjgHg80AdhbL8i5Hb+lUNe0xr3VdJmXGLO4aVs9wYpE/8AZxUOl+PNI1TxpfeH7fUL&#10;WbWNMtobu7s0kDTW8UpdY3cdgxjkxnrtNbTJvNAGbf2rXOq2bcbbdnc++UK/1rL8L+HptC1nxJds&#10;wYa1qiXiAD7ii0toMH8YSfxrphGAaCuOlAHI6L4Zm0PUfFDsyuNcv/tceP4B9lghwffMRP41yfh3&#10;4N3mm/FXwTrLTxtB4b8OT6PKuOXeT7Lhh7DyD+derPDk5rH1Lxzo+ieK9L0W71C1t9W1nzPsNq7g&#10;TXQjXc5VepCryT2oA3JF+Q1y3gLwlN4Zv/EE0jq/9rak94gH8IZEXB/75/WurI3CmeVg0AcR4e+H&#10;8+jR+NY2kVz4i1GW8ix/AHtYYcH3zGT+NY3jj4P3XiTxJY3yzpGlv4X1DQSpHO+4Nvtf6DyT+den&#10;+Tj8aFh455oA818Q/Cm61DwPZaSk0YkgsorYvj5SVtpYc4+sgP4Vxv7BX7NWqfsv+DfGWk6ndQ3j&#10;a94om1qB4lwFje0tYQD77oGP4ivYfHfjrSPhr4ZvNa17ULTSdJsE3z3Vy4jjiGcDJPvgY7kisXxV&#10;8ffBvgH4g6P4V1jxHpeneIvEB26fYzzhJro5CgKp7knAHc8DNAHY3KbrRgP4lxVeONoNEjjIyyxB&#10;Pxxirq/MlKI/l5oAz7qFvsVuB1jZT9cUT7pYY2242yZrQ2ZqOb90uWPFAHzv47/ZR1PxT+yd40+H&#10;sd9Ct54m8IQeHYrgj5Y5I7M25cj0zzXvHgPRW8O+C9J0+Rt0ljZw27MO5RAp/lXI+KP2m/APg3wd&#10;qniDUvFOj2ujaJeNp97eNODFb3K43Qkjq4yAVGSDx1zUN/8AtZ/DnRfEnhjR5/GGhpqPjSMS6HAL&#10;kM2pqRlTH2Oe3qeBk0AbXinwPNrXxV8Ma4kiLDocN5G6Hq5nWNRj6bD+dQ+N/AVxr3xR8G69HIqx&#10;eHmvBLH3kE8IjGPoRmuzVFkG6lMWfwoA8X+KH7Pd9458E/FrS4byKGTx9cwT27MOIAlnaQEN+NuT&#10;+NdD4e+F91pXjTxXrDTRtHr2uW2pxxgcxrFYW9qVPuTCT9DXohi2fNjtWRN4y0uDxXDoUl5brq9x&#10;ayXsdoXHmtDGyI0m3rtBkQE+rCgDxPRv2Z9U0r9o/SfFxuoWs7O+NzJHj5sf2Qtjx9XXd9K+goPu&#10;n0ryfS/22PhRr3hnxJrNr468P3Gl+ELj7LrFwlwCljJkja3rkg4xnODjpWpqP7WHw60U+HVuPGWg&#10;Q/8ACXNs0djdrt1A/wCwc4PPH1468UAegxysZpAy9+KZbbmMjbdvPGamtpPOXd6npUoWgChDM0rt&#10;xxg9fWud07w3Na/EzV9cLK0eo6XYWKoByjW8t27E/UXK/wDfJrS8efELRfhp4buNX17ULPSdLtio&#10;luLmQRxoWYKoye5YgAdyRWF4n/aG8E+CPiTpfhHVfEmk2HiTWkaSy0+acLPcAei++eM9cHGcGgDm&#10;P2VvgHe/BTxd8WtQurqO4X4heNZvE8CoP9RG9lZ24Q+4NsT/AMCrtP2gPAc3xT+B3jDwvbSJDceI&#10;9EvdLikf7sbT27xBj7Atmuc0n9sv4X6z4c8RaxaeN/D8+m+EZjBq86XS7bF8Zw31zwRkE5AyQaTU&#10;P20PhfY2XhK4m8aaDHb+OnWPQXNwMamTjGz8wOcYJx14oA9KRfKtSvUheK4P4q/DS68f+Nvhhq0U&#10;scMfgnxLNrVwjDmZH0jUrAKvvuvVb6Ka9AhPnAmhoentQB4LbfsvagvjPQb77dD5ek/EXVfGbjby&#10;0V3pGo2Cxj/aDXqsT6Ka534x/sdat498Xrqdve28arptrZeWwP3obHXbYnPu2qxn/tm1fQ3/AAmm&#10;lxeJo9D+2W/9rSQPdLa7x5piUhS+Ou0MwGfU1oNKCuey9aAM34e6LJ4b8DaPp8h3TafZQ2rkdCyR&#10;hSR+VYvxN8ATeL/FXg++jlWNfD+pm9kU/wDLRTE6YH4tmm/ED9oTwX8JfEmhaP4k8R6Xoup+JZjb&#10;6ZBdTBGvHGOFz7kD6kDqazfCH7V/w9+IfxZ1DwLo/inTNQ8WaPv+2abExM1vsID7uMcE880Aa/xD&#10;8CzeL/FvhC7jlSNPD+pNfShv+WoNvLFgfjID+FW/it4Zl8cfDnxDocLCObWdNuLFHP3UaWNkBP03&#10;ZrpPK8wr7U7yuKAOb8QaBLqOiWdmGAa1uLSZjj7wilRz+e2ta2mbemV781f8vNIIf50ASDpRQKKA&#10;CiiigAooooAKKKKACiiigAooooAhmPA/2q/Pj9l7XvC/hz9pXwjqFu0Onap4U0vxoPHU/wBmkSSE&#10;Pqtq9r57bfnyMsuCflBPSv0LaLdj2rHXwBo6T3si6XY+ZqPF03krm4/3+Pm/GgD5w/Z0+Hlv4P8A&#10;+CpHx4v7eG5X+2vCXhi4mmkZmWaTz9WBAJ4+VdowOgIr6pqna6Ha2mqTXsdvGt1cIsckoHzuq52g&#10;nuBuOPqauUAFFFFABXyj8e/hpbx/8FP/AIC+Jo47uS6msPEFnI5LNFbxi0jIAHRdzE59a+rqpXGi&#10;W93qNvdyQRvcWu7ypGUFowww2D2z3oAu0UUUAFFFFAHz7/wU5+FumfFL9ir4gW+qWj3q6bo9zqNt&#10;CpPzXEMTPESB97awBA9QK+ZP+Cj1pYal8a/FWkw22z4kaxrXw9l8GTNbu8m6HX7c3LQuAQojQsz8&#10;j5Qc5r9FNU0yHV7WS3uIo5oJFKvG4yrj0IqlfeDNN1TVrfULqxtJ760z5E7xBpIu/DdR+FAGlB0q&#10;Smqu1adQAVR8Q6curaRcWrNJGLmNoi6NtZNwIyD2PNXqbKnmLjrQB+Ufw28Gab8K/AkQ1aH7L8Ov&#10;DP7S/idtZS8ieWIWf+kxwSSAqdyeYVO7pk5rkPDieHY/hF420WHS7jT/ABp4q1kTfCw3NlIs6Wb+&#10;L76SyNsSuYlSCS2kxkbYwM8Cv1xvfh5o+oafcWk+mWM1rdytPPE8KlJpGOWYjGCSe9Fz8O9GvLyx&#10;uJNKsGn01dtrI0KlrceinHy/hQBs242wqPTin02NPLQL6U6gBH5Q18iftJ/CS5sf2yJNY8Mref8A&#10;CTeLPhL4vtknDsfLmil0NLVE7Lh3kYY6lmPNfXbDK1UfRoZb2O5eGNriFGjSQr8yqxBYA+hKrx/s&#10;igD8n/C/iX4a3nxH+F+saLpsFv4A8NeFtItvHa/2e6w2995x8pLpNvzSxbbjdwceYM9awbfTdF0r&#10;4L/FHS7yzVL7xNca4fhf5tlKd8R8U6nJai2+XMf7toJFHy4Qqa/We3+FHh60sry2j0XTEt9Qbfcx&#10;i2TbO3qwxg/jU8vw70W4ks2k0uwdtOObXdAp+zn/AGOPl/CgC54dWaPSLVZ23TLGodv7zY5NaFR2&#10;9usCBRwB2qSgD51/4KffDHTviX+xj40TULWS8fR7Y6pZxKT/AMfMXMT7R94o3zAeoB7V8n/t96fb&#10;638QvjN4d0qMWfxj1zxh4evfBt1NbuZ5LNdP06Mtby7SFjjnjvdwyMFmPfn9ML/SYdVtpIbiKOaG&#10;QYZHG5WHuKo3vgfS9R1eHUJ9Ps5r23BWKd4laSMHrhsZGaAPySsbjwrezfBa60e1hTTfB/hfToPi&#10;hcpZSLa+aL6zKRXIK/vJUK3THg4DEnrUHiy+8EvpnxsjsdLa3uvG1lcr8I7mWwk8lrg6jMCbQ7f3&#10;e64e3lB+X5Vz0FfrZb/DDQbWwvLWPR9Pjt9RYtdRLAqrOTxlhjn8aJvhhoM8Wnq2j6ay6Wc2am3T&#10;Fsf9jj5fwoA2NPBWD5vvd6mc4Boii8vPvQwzQB8c/HfwjeeDf2/da8UeH476TWtQ+EmqOjDLqs8N&#10;1biFUHQHqcDrkmvG/wBkbxt8XPil+zh8VE8OeNIdW1j+zrGe3jvfPvZLG4e1uluog7hCsjSRxEIM&#10;hDn+8K/R640C1ur37RJbwtP5ZiEhX5gpIJXPXGQDVfRPBem+GVlXTbG0slnbfIIYwgds5JOOp5NA&#10;H5ifteaZqGnv4l0n4g+TdfEjxB8L/DFn4OvUsnMf9rJrGptOkH3vLmRZdPdySMhQeg49C/Yrj0v4&#10;R/tU6f4d8NatN4i1XWNT1l/Fdne6aIrzRJDI83mmbbllaRsLliCrLjpivvnVfBOl67fWt1e6fa3V&#10;xZNut5JYwzQnplSRkfhTbTwPpen61NqUGn2cOoXPE1wkSrJKB6tjJoA07U5T9fpUtMij8un0AFFF&#10;FABRRRQAUUUUAFFFFABRRRQAUUUUAFFFFABRRRQAUUUUAFFFFABRRRQAUUUUAFFFFABRRRQAUUUU&#10;ABNNL4rif2h/jvov7NnwvvvF/iH7X/ZOnPEkotoGmlZpJFjQKi8klmAwK8L0/wD4Kh+CvHsM1pp6&#10;+INEv1+0xJPqWjypCl3bPi4tDnH76NcsUzkKQaAPqpZN1BfBr5k1f/gqB8P/AAzpfia9uIfEk2n+&#10;GZZLdr+HSZWttSlivhYSx27gYlZLk+WQvdT6Ves/+Clvw+/4SbUtN1H+2tF/sexmvLy6vrF4rWKW&#10;C2juri18zobiKKRS8Y5BDDsaAPo3fzQX5r5ZX/gqz4JP9l2/9g+No9Y1bURpdtpUmiTLfSSm0e8z&#10;5RGdnkRu+7oADRpX/BWf4baza+JjHb+JhdeGZ7CF7L+y5PtV6L28+xW8kEeN0ivP8vHPT1oA+qAa&#10;QtgdDXyx4b/4K0/DrXdN1K6uNP8AF+krp9jNeouoaNNA16IbiC2mjiyPnkjmuYEYDoZBXdT/ALc/&#10;hOz/AGarj4pXVvrlroVrMttLbSWLrepK0qxCPyvvFizLgDrmgD2wSZoeYIR718s67/wVn+Gfhbw9&#10;Z3mqL4i068e7mtr3T7jTZI7vSVhaJZJrmPrHGPPhO48YkBr0HTf2tNL8e6p8TNF0G11JtR+HNuwv&#10;Lma1ZbNpzarcIiScBzskjYgHgGgD2QzAClEuf/118P8Awd/4KiXGo2Pwul8SWF1cL4w+H0XjDWpd&#10;O0+QwaO/9lW186l8n5G82QDPIOwck5r0dP8AgqJ8PbPxP4X0vUI9f0ubxUtm0bXVg8a2H224FtaC&#10;4J/1XnSMgXd/eB6UAfTYOaKRDuQH1HeloAKKKKACiiigAooooAKKKKACiiigAooooAKKKKACiiig&#10;AooooAKKKKACiiigAooooAKKKKACiiigAooooAKKKKACiiigAooooAKKKKACiig0Aee/tO/Bpvj1&#10;8LJPDq3S2ZkvbS780ru/1FxHLjHvsx+NfP2q/wDBNO6v3mP/AAkMa+Z4x8QeKR+5/wCglHsEf/AO&#10;DnvX2Ey7qQx5NAHxnoH/AATe8UeH9Ek8KR+NYx4D03XrjXdJ04W/70SXOsLqkqTN/GFkaZU9A4z0&#10;rnf2hf8AgmRNqdn8Qb5NRmvvDc1x4g8W6XpNpH/pyaxqdi9vcMHPDKd8rKh6GQDsK+7Fh2ih4A9A&#10;HwD+yN8DPHn7RHxwsfil4vubqwn8La+bi3+06YbJ9QRtBuNObbGSSoSS5LZPUg1J8C/+CQGp/DD4&#10;sat4nvfEmlyTale6BcH7NbuJLn+zNaj1PfKzMcySBPLyMAccV98R2YhXC7R+GKk8sflQB8ofEr/g&#10;n1qPjHSbSOz13T47ix0bXtNjW7shPDI2pX+n3YZlPUJ9iKnv+8yORXE/HH9jrxX8K/8Agm14k8D6&#10;JKur+Ib7xDbalZxWiPJDZ7r6BwqK5LeXGF3YJ6Zr7kEeD2pJYBKuDjFAH57fET/gjJffGDxjceM/&#10;EWu6Hq3jHxDcXg1wz2kn2GS3nW1jQRxqww0cdoi8kg5bNfW3gr4Av4T0H4i2P2tXXxzfzXakJj7M&#10;Hsbe0C++PI3fQ16okWKGiyaAPi7wn/wTK1rwZ4I8N6LZ+KLVk03wIPBF68lsSZYv7JgsfNT0PmW6&#10;Pj0JFZ/xn/4JLQ/En9oPw742hvNFkEMWgW+rx39u8zyrpkqEGEBgqsyLjJBwcGvuHyvpQ0OQKAFi&#10;GI1+gp1AooAKKKKACiiigAooooAKKKKACiiigAooooAKKKKACiiigAooooAKKKKACiiigAooooAK&#10;KKKACiiigAooooAKKKKACiiigAooooAKKKKACiiigAooooAKKKKACiiigAooooAKKKKACiiigAoo&#10;ooAKKKKACiiigAooooAKKKKACiiigAooooAKKKKACiiigAooooA//9lQSwMECgAAAAAAAAAhAFQo&#10;kkdMTgAATE4AABUAAABkcnMvbWVkaWEvaW1hZ2UxLmpwZWf/2P/gABBKRklGAAEBAQDcANwAAP/b&#10;AEMAAgEBAgEBAgICAgICAgIDBQMDAwMDBgQEAwUHBgcHBwYHBwgJCwkICAoIBwcKDQoKCwwMDAwH&#10;CQ4PDQwOCwwMDP/bAEMBAgICAwMDBgMDBgwIBwgMDAwMDAwMDAwMDAwMDAwMDAwMDAwMDAwMDAwM&#10;DAwMDAwMDAwMDAwMDAwMDAwMDAwMDP/AABEIAhIBp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M4pNwoAWigHIooAKKKKACiiigAooooAKKKKACiiigAooooAKK&#10;KKACiiigAooooAKKKKACiiigAooooAKKKKACiiigAooooAKKKKACignFGeKACigHNFABRSbhRuFF&#10;wFoo3c0ZouAUUbqAc0AFFAOaKACiiigAooooAKKKKAGucLXzb+2N+0nrXwx+KvhHwpZeMPCfw40/&#10;XLK7v5/EfiJI2tWaFo1FpH5jonmN5m/ls7UOAecfSUwylfD3/BVOC28S/ETwToHxG17xV4P+Bt7p&#10;97caxrGg2/lynVUeD7Hbz3yq8lpGy+cw2BPMZQpfHyMAe0/sH/H/AFz47+FPGn9tapoPiRfCfiaT&#10;RLHxFoibdP8AEUAsrO5+0RYLKdstzLbtsZl32z89QPeA4A5NfLP/AASr1bV9Q+EnjC1e+8Tax4K0&#10;XxRJp/gbVtf0dNNv9V0UWNlIsrbY4/OQXUl5Gk5jBkSJWJY5Y+jfHP4hfGrwx4rgt/h38M/AfjHR&#10;mtg815rfjy40GeObc2YxDHpd2GUKFIcyDJYjaMZIB7DuFLXif7C/7U9/+178HNS8Rat4Yt/COsaL&#10;4k1bwvqGnW+qnU4I7nTryS0laO4MMJdGaIkExIcEZFe2UAFFFFABRRRQAUUUUAFFFFABRRRQAUUU&#10;UAFFFFABRRRQAUUUUAFFFFABRRRQAUUUUAFFFRvJzigCQHNFRGXatJ9pGOtAE2aKqS6nDEfmkVe/&#10;JxXOeLvjb4W8BxyPrHiHR9NWFd7m4u0j2L6nJ6VLkkrs0p0ak3aEWzrHJDUm4ivENW/4KF/B/TN3&#10;/FfeH7hlOGW3n89hwDyFzjgg/jWLo/8AwUT8H+Jf+QTofxF1RceYht/CGpyCRezA+R0Pt1rP6xT2&#10;5jtjlONf/Lt/NW/M+ivlPejAz1r5juf+CheoR3En2b4I/G68jRiqSr4fSITDswWSVWAP+0oNdJY/&#10;tX+NNTsY5o/gV8S1WVQwEl5o0bgH1Vr4EH2IBpfWIdPyZcsnxSV2l/4FH/M92HNBOBXzxc/tS/Fo&#10;zP8AZ/2fPFTQg/IZPEWkI5HuBcED8GNRyftRfF9k/wCTe/Ev/hTaT/8AH6n6wvP7g/siv1cf/Ao/&#10;5n0XnB/+tQDmvmOx/aN/aF8Q+KWs7T4A6dpemLFvF7rfji3i3PnBTy7aC4b3Bzz3x0roE+KP7Q5H&#10;/JKvhz/4Xlz/APKyq+sReyf3DeUVY7yj/wCBR/zPfcCkzzXgn/C0P2iP+iVfDn/wvLn/AOVlNf4m&#10;ftEMP+SV/DofTx5c/wDysp+2XZ/cR/ZlT+eP/gS/zPf1cYp1c/4GvdW1DwzZza1Y22m6pIga7tre&#10;6N1DC/dVlZELr7lFz6CugU5FbI8+UXF2YUUUUEhRRRQAUUUUAI4yK8I/a8j+Ng13wenwnuvDNtY3&#10;l49trkuq2r3Bs0K5jmVVIyAwwwznDA9q94psib6APP8A9nXQPiHoHg66h+JGs+Hte1prxmt7jRrS&#10;S1gW28uMKpVySXDiQkg4wV9K9A280Rggc0v8f4UAfJn/AAR7/wCSDfEv/ssXjj/0/XdfWlfJn/BH&#10;r/kg3xK/7LH44/8AT9d19Z0AFFFFABRRRQAUUUUAFFFFABRRRQAUUUUAFFFFABRRRQAUUUUAFFFF&#10;ABRRRQAUUFsU0yAUAOLYqtPIIySTUGrapFpdtJPNMkMMYLO7nCqB1JPbpXzV4v8Ajn4x/an1a88N&#10;/CmRdH8PxkxX3jOeLekLB9rJaRniV8BhvPyqcHnGKxq1lDTqd2DwFTEXaajFbyey/rstT1n40ftP&#10;+D/gXZxtrupqt5O6x21jbgzXd07EKFSJcsxyR2715ZF8XvjN8dvLbwj4Ts/BOk3Cll1DxE5a5IK8&#10;EW6cg5/vMO3Fd78Ef2QvCfwcum1SO3m1rxNdKDe65qj/AGi9um7nc33Bx91MAV61FZCIjaAPT2qF&#10;Tqy1k7Ly3+87PrODw+lCHO/5pbfJf5/cfOQ/Yk1/4gyTTePviV4r1nz/ACz9k0yYaXax7fvACP5i&#10;G4zls8V1Xhz9g74V6FqP25vBek6nfMu03Ophr+UjGMbpi5r2kR4FBj/GnHD01rbXzOepm2KmuVSs&#10;uy0X3I5vw98NtD8HWS2uk6Lpmm2+d3l2tskKZPfCgD0/KtaHTUQ/LGvHTjpV3YaUJW3KuiOGVapL&#10;WUrkPlKrfdHHtQIefSpCvPSnAe1Vyoz5mM2EDtSeWc81Jt/zijGP/wBVLlQEZT/OKcie9Oy1OFOy&#10;AaUo2n0p1FAXI2jwtPTgUtFABRRRQAUUUUAFFFFABRRRQAUn8f4UtJ/H+FAHyb/wR6/5IN8Sv+yx&#10;+OP/AE/XdfWdfJn/AAR6/wCSDfEr/ssfjj/0/XdfWdABRRRQAUUUUAFFFFABRRRQAUUUUAFFFFAB&#10;RRRQAUUUUAFFFFABRRRQAUUUE4oAGbaKq3+oQ2ULSyyLHHGNzMxwAPrT7ifavPTpXzd+0j4j1P8A&#10;aJ+Ja/CXwvefZdPiiW48X6lDJiWxtm5W1QjpJMAc/wB1AT3FZ1aiijswODdepyt2itW+y/rYx73U&#10;tV/b28Z3VrpN5cWHwj0qdoLq7hJR/E00cmHjjb/n3BUqWH3iSOlfSHg7wVp/gfw7a6Vpdnb2VjZx&#10;iKGGFAqxqOgAo8D+CNP8A+F7HSNHtLfT9N0+BLe3t4UCxwooAVQAOgAFbkS84qKNHl1lq/62NMdj&#10;vbWpUly047Lv5vuxkaYXip6aE5p1bnn+oUUUUAFFFFABRRRQAUUUUAFFFFABRRRQAUUUUAFFFFAB&#10;RRRQAUUUUAFFFFABSfx/hS0n8f4UAfJv/BHr/kg3xK/7LH44/wDT9d19Z18mf8Eev+SDfEr/ALLH&#10;44/9P13X1nQAUUUUAFFFFABRRRQAUUUUAFFFFABRRRQAUUUUAFFFFABRRRQAUUUUAFRyvgfSnlsG&#10;oLmRUjbd+PtQB5t+098an+DPw0uL61t1vtYv5FsNIs2JH2u7kO2NDtBO3JySOgBqt+y58BY/gh8O&#10;RBeTf2h4k1mdtT17UWHzX97KAZZPVVz8qp0VVUDgVwngW4b9qL9qPUteaRpPB3wxmOm6ZFtUx32q&#10;sv7+43cnbFGyxqBxueQ/wjHvuuava+FdEub+8kjtrOziaaaVztWNFXLMT2AAJ/CuWnec3N7f1qex&#10;jP8AZqCwi0k7OX6L5LfzNCM4G2poxXyp/wAEuP8AgqJ4Q/4Ke+CPGet+E7e5s4fCfiS70YLPw1xb&#10;o5+z3IHVRLHhtp5U5FfVifdrqPGQtFFFAwooooAKKKKACiiigAooooAKKKKACiiigAooooAKKKKA&#10;CiiigAzmivm34u/8FRvhv8DfiLqfhTX7PxsNY0m0lv5hZ+G7q5jNtGQHmV0UhkBYDI78V754G8Y2&#10;vxA8I6Xrdh5jWOrWsV5bmRdrGORQy5HY4I4PSgDWoprttWvOP2gf2sfAv7L+j2t5411yPSVviy2s&#10;KxPPPc7du7ZGgLELuGTjAzQB6TSfx/hXKfB342+Gfj34Lh8QeE9WttZ0qZ2j86HI8t1OGR1IDKw7&#10;qwB5HqK6oHLfhQB8nf8ABHr/AJIN8Sv+yx+OP/T9d19Z18l/8Eezj4DfEv8A7LF44/8AT9d19aUA&#10;FFFFABRRRQAUUUUAFFFFABRRRQAUUUUAFFFFABRRRQAUUUUAFB6UUHpQBGx215V+1v8AFa7+Fvwb&#10;vrzSUWbXtQddN0qEjPm3UxEceR1wCcn2U16q/wBw/pXzbqUjftB/tx2umJG0nhj4T2X2y7mV8x3G&#10;sXIxFFj1gg3Ocd7hPSsa9RqNo7t2PRyuipVva1Phh7z+Wy+b0PTv2bvgza/An4QaL4btV3NaQ77m&#10;XqZ53JeRyepLOzHJq5+0Z8E7X9o74JeJfA99qGpaXYeKLGTT7m5sJPLuI4pBh9jdiVyPxrtYINne&#10;pQmK0hHlXKjirVp1akqs927nxt/wTF/4IrfDf/glZ4p8Sah8Pda8VXUPii3jgu7TUbzzYAUYkSKu&#10;BhuSM+lfZSjC0oGKAMVRmFFFFABRRRQAUUUUAFFFFABRRRQAUUUUAFFFFABRRRQAUUUUAFFFFAHw&#10;p/wUb+JPhv4YftCaFBY+J/iRoPjfxforaFOvhHQrTVG+yO0rweZ9pGI5HlWZYvKzIzDoAAa+s/2b&#10;ofD9v8A/A8fhO4e78KR6DYros7lt01kLdPIc7wGy0ewncA3qM1+ef/BTiw1X4s/tMzDWvhX8RNJ0&#10;7wjpy3Vh4t8M+L9N0mTUUjkbDyLcq+2OFpSVcbXUynJwRX6Gfs36P/wjfwE8D6b/AGPb+H20/QbG&#10;2OlwTm4h03Zbopt0kPLrHjaGPLBQaAO2mGUr4+/4KG+LtL+D/wAZvBHjKHxdpvh7xVa6Ze2EVrqv&#10;hW/8QafdWDtE0ryrZ4a2KzLAqzSSRoS+zLFgK+wZRlK+f/2sP2HIf2nvGGj61D4q1jwreadZT6Zd&#10;/YoIZl1S0kdJRBKJFO1Vmjjkym1jtxuwTQBzn/BLKaLxB8NvHXiS41e8vvFHizxbJqfiXT7rw/J4&#10;fl8P3w07T7dbI2MhaSD/AEWC1mHmMxcXAkDMsimvSPjd8Uvi54O8Ww2vgT4W+H/GmktbK8t7f+MT&#10;o7xylmBjEX2OfcAAp3bhncRjjJk/ZV/Z2v8A4AaX4qn1rxVeeMvEvjbWzr2s6pNZx2Uck4tLWyjS&#10;KCPIjjS3s7dcFmJZWYt82B6oYQ5/D0oA+Pv+CJ2o6hqv7MPjq41axi0vVLj4r+MpbyziuPtEdpM2&#10;tXJkiWTanmBWJUNtXdjO0ZxX2NXyX/wR6XHwF+JX/ZYvHA/8r13X1pQAUUUUAFFFFABRRRQAUUUU&#10;AFFFFABRRRQAUUUUAFFFFABRRRQAU2Rtq06myjKUAc98RfGtt8PvBmqa1fOsdnpdrJdSszBQFVST&#10;ySB2715p+xB4Rk0j4Rr4gureSHVPG95N4hvfMGJN1wdyK3XlYxGv0UVlft0+d490Hw58NbViZPiB&#10;qsVpe7WAaPToz510/IOQY08v6yDpXuWjafDpunW0MKrHFAgjRFGFVQAAAOwFc696o3/L+p6sv3OB&#10;S61Hf/t1aL73+RfQZbNOpqdadXQeUFFFFABRRRQAUUUUAFFFFABRRRQAUUUUAFFFFABRRRQAUUUU&#10;AFFFFABRRRQB+ff/AAU98fWvwj/aE0/7B4j8JrrnxK8LT+EZtI1zTri+jtbdnkkF4ohVgozvUo4C&#10;yFVG4Yr7F/Zb8Paf4S/Zx+H+l6Tq/wDwkGl6Z4c0+0stVzn+04Uto1juM/8ATRQr/wDAq/Pb9rjS&#10;PE37Wv7ZGp6VpPhvxdZar4BaG5h1vw3Laym7himmECusxykkbSSnjuw9K/Rr4GeFrPwN8IPCmh6f&#10;p9zpdjo+j2ljb2dw++W0jihRFiZhwWQKFJ9RQB13Wk2AUtFAAF2ik/i/ClpP4/woA+Tf+CPX/JBv&#10;iV/2WPxx/wCn67r6zr5M/wCCPX/JBviV/wBlj8cf+n67r6zoAKKKKACiiigAooooAKKKKACiiigA&#10;ooooAKKKKACiiigAooooAKhvZPLhY4z7CpC53Vi+PPEEXhnwfqWozNtj0+2knYjqAqk/0pN2VyoR&#10;cpKK6ni/gC+h+MP7ZvirWRGXtPhzYx+HbZyQym7n23Fyw9wgt09vm7GvfoFUgfnXiv7CXhmbS/gN&#10;b6tfxlNU8WXU2u3hYfM7XDmRcnrwhQewGK9g1XWbbw/aefdXENvCCF8yVwigk4HJ45Jx9TWOHXu3&#10;76noZpNOu6cdoJRXy3/G5oBcUVHDJvPrxUlbnmhRRRQAUUUUAFFFFABRRRQAUUUUAFFFFABRRRQA&#10;UUUUAFFFFABRRRQAUUUUAflf/wAFTLTRfgh+2Ba3ngn4P6J4z8ZeLrG1i1a51TxDPptqDNLOtuFV&#10;Pk3F4WDyMRjdGOmSP0O/ZU8WR+Pf2afh3rsNrDZQ614Z06+jt4mZo7dZbWNwilvmIUMACeSBXm37&#10;WHij4FweN7HRfi9pHhhv7VtBDDf+IdGWbThH5qt5T3UiGKL94qMFkZcsFIycV7h4CGjw+FtNi0D7&#10;B/YsVrGlgtjs+zLAEHliPZ8uwLjG3jGMUAbdFFFABSfx/hS0n8f4UAfJv/BHr/kg3xK/7LH44/8A&#10;T9d19Z18mf8ABHr/AJIN8Sv+yx+OP/T9d19Z0AFFFFABRRRQAUUUUAFFFFABRRRQAUUUUAFFFFAB&#10;RRRQAUUUUARS9a8D/b98TaofhLZeD9BVm1n4jaxa+G4WChvs8ErF7ucjI4jtY524OchRXvcp4avB&#10;NddviH+3Ro1k0aSWPgPQpr99yKwW6u28pGB6qwiSUdsiQ9jzhiNY8veyPSymK9v7V7QTl92342Pa&#10;/DmkxaLoVraQxrHDaxLEir0VVAAH6V+d/wDwcheCv2hvjT+y54Z+H/7P/gzXPEl9r+sLe61qGnX1&#10;vatpcFqUeNMyyxkmWRlI254hbOMjP6PJAVU05IOP8a120R58pNu7PKf2GfF/jXxt+yv4HvviP4bu&#10;vCXjptJij1vS55Uma2uU+RzvRmUhtu8YJ4YA8165UccAjdmwMt1qSqJCiiigAooooAKKKKACiiig&#10;AooooAKKKKACiiigAooooAKKKKACiiigAooooA/Nf9vf9ovRPiR8bL/wr418J+JvEPhTw85tZdCt&#10;viLoOlaVrJOx991bveRXEi9B5U2EIzlDnJ+zv2Q/hB4X+FfwusJvB+jQ+GdF8RW9vqsei20sb2mm&#10;GSFSY4fKJi2/9cyUJyQSCDXw3/wWFOt+B/i3YL4P8M/D3R7eSyi1DVte1Pwdb6rNdtNJLBudmQnE&#10;TrAT1YiX2r76/ZN1i48Q/sx/Dm/vLUWV5feGNNuJ7cW4txA72sbMgiHEeCSNg4XGO1AHolFFFABS&#10;fx/hS0n8f4UAfJv/AAR6/wCSDfEr/ssfjj/0/XdfWdfJn/BHr/kg3xK/7LH44/8AT9d19Z0AFFFF&#10;ABRRRQAUUUUAFFFFABRRRQAUUUUAFFFFABRRRQAUUUUAVb2byVZvQZ5rwn9jqKTxr4r+Ifjy4gkV&#10;/EWvS2Vo0kWxmtLPMEeDnlSyyMD716B+0v8AERPhT8DvFniCQkNpemTzRBRlnk2HYoHclsADuaj/&#10;AGX/AAK3w9+A3hHSJhi6s9NiFwdu0tMVDSMR6lyxPua55e9VS7anp0Yungpz/maj8lq/0PRKKKK6&#10;DzAooooAKKKKACiiigAooooAKKKKACiiigAooooAKKKKACiiigAooooAKKKKACiiigD8wf8AgoX4&#10;Gtb79pS6h8ceC7G18KyWbTaRrF78WP8AhHv7TnaXMqCJkPCgIdmOM5zyAP0E/Zpt2sv2fvAsMjWT&#10;SR+H7BGNndtd2xItowTFM3Mqf3XPLDBPWvjv/go7YeG/AX7Wfh7xX4lvPhPdxap4ck0q00rxnY3d&#10;55bRytO1xF5KsIsqGBLY3bMDJGK+1vg5Pb3Xwu8NSWn9k/ZZNLtXhOlnNjsMKlfI/wCmWCNn+zig&#10;Dpnbatef/Hn9qHwL+zJ4ft9T8deJtL8OWl05jgN1KFedhjOxfvNjIzgcV6BMMpXxj/wUX8X6T8If&#10;jn4H8aHWvDMeu6fo2pWf9k6/YzXlrNZMYpJJwIQWSQSpDGpAO9pFQAk8AH1R8KfjF4c+N/gy18Q+&#10;FdY0/XNHvM+VdWcwljJBwRkdGB4IPINdLu5r5V/4JTeTr3wv8d+KjqVpcat448XS6xq2mW+lyaWn&#10;h25Gn2FqLL7PIBJG3k20Mx3jLG5LjIYE+l/G743fEL4feLUsfCnwtuPG+ntbrK98muQ2IiclgY9j&#10;oxOAAcjj5sdqAPLf+CPJ/wCLDfEr/ssXjj/0/XdfWlfHn/BFG/vNW/Zi8dXWoWR02+uvit4ynubM&#10;yiU2kr61cs8RcABtrErkAZxmvsOgAooooAKKKKACiiigAooooAKKKKACiiigAooooAKKKKAChulI&#10;5wtMMny0AfP/AO29ft4y1b4c/D6Fhu8Y+KLWW8BjLj7FYn7dLnHQM0EcWTxmUdele8WMflRKOyjt&#10;XiMVq3jb9uWSbO618H+HREuGPyzXMmTx0zsiHNe6RLsIx2rnp6ylLzPUx3uUqVJdFd+sv+BYmooo&#10;roPLCiiigAooooAKKKKACiiigAooooAKKKKACiiigAooooAKKKKACiiigAooooAKKKKAPyX/AOCs&#10;Hxe+F3xF/bJt9JT4veKPhN408E2tq9/dSeBpde0++CSytCkGHjaO4QyyHzPniIcZRmXj9Iv2R7HS&#10;9L/Zf+G9todvq9rotv4X02Kwg1bA1CCBbSJY0uAvAmCgB8cbg2K+TP8Agp9pl5Z/GvQ77V9P+IGo&#10;eGZtLjt9GXwlq8Wmy2+sLO7LLcszqXjVSnXcg+bI5r7N+B9prunfCLwrb+KJ4bnxJBo9pHq00P8A&#10;q5rsQoJmX/ZMm4j2oA6pxkc18z/8FCv+Cf8Ad/tj6Vp934c8aR+AvFOnwPYf2hcaGmtWs1q0sU4V&#10;7cywnfHNBFJG6yqAykMsikrX011pCgagDzL9mX4Cz/BLw/r1xq2tf8JJ4s8Y6s2ueItVjtDZQ315&#10;9mt7VTFbmSTyY0trW2iVA7cRbiWZmY+kfZFJ+vpUixqo4FL/ABfhQB8mf8EeVx8B/iYe5+MXjgf+&#10;V27r60r5M/4I9f8AJBviV/2WPxx/6fruvrOgAooooAKKKKACiiigAooooAKKKKACiiigAooooAKK&#10;KKAIrltgzXxZ/wAFB/8Agsb4T/YS/a0+Cfwt1L+z5rn4nar9n1a4mmC/2JZuDHDOcsoG64KjLZ+V&#10;XwCcCvtS45FfCP8AwVC/4JRfAf4+QeKvjF8QfD+par4r0fRSLW4TUJESIwo3kqqL0+cjp1JqZS5U&#10;2bYej7WrGn3aX3nuH7FGoSePr74heNWF39n8SeJ7q1svPkR0NtZH7GGj25+RpIZWGSThu3SvfE+V&#10;q8z/AGPPhDD8Dv2afBPhOFV/4kej21tIyggSyhAZHwecs5Zjnua9QVAtZ0I2przOjNKiqYqbjsnZ&#10;ei0X4IdRRRWxwhRRRQAUUUUAFFFFABRRRQAUUUUAFFFFABRRRQAUUUUAFFFFABRRRQAUUUUAFFFF&#10;AHxv+3f+zJ4q+Kfxkk1rS/hf4Z+K2lXXhOfRUsfEGqxWtrpl00hZZY1YFgXViruuGARNpzXun7IF&#10;j4w0H4H+HdE8Z6TLpOq+HdOttLLzalHfzagIYUj+0PInG5ypYjrkmvmP/gpz+0P8VPAXxm0Pwp4O&#10;k8UaVoerafHcXGpaHoz39xCqSSy3UmQpUMkNuqqhOXNxwCen17+z5ruueKfgh4N1TxNa/YfEmoaH&#10;ZXOrW20L9mu3gRpo8DIG2QsMA9qAOzooooAKT+P8KWk/j/CgD5N/4I9f8kG+JX/ZY/HH/p+u6+s6&#10;+TP+CPX/ACQb4lf9lj8cf+n67r6zoAKKKKACiiigAooooAKKKKACiiigAooooAKKKKACiiigBky5&#10;FeCftu3sPiTTvB/gUyzLN408QWsDpEdrNbwt9om59NsQU5/vV71cHC14Jq6t8QP27tLjKMbPwP4e&#10;lutwcFWuLuQIoK9QQkZI+tc+I1jbu7HpZWrVnV/kTfzW34nu9hb+Tbp7ACrFMt/9Sv0p9dB5zd3c&#10;KKKKBBRRRQAUUUUAFFFFABRRRQAUUUUAFFFFABRRRQAUUUUAFFFFABRRRQAUUUUAFFFFAH5m/wDB&#10;ZW/8bWf7QHw71bw+3iDXdD0+4hiXTtE8VRaU1pck3CTyTK0yYzHJEFmKsIirH5Sefvj9mvS9Y0P4&#10;A+BrLxFqkeua/Z+H7CDUtRSYzLf3K26CWYSfxh3DMG77s96+H/8AgqB8Ofh3afF+4Xx94PuG0LVP&#10;DMg0DUdJ8Eya9eXWvS3O7yy6RSBXKxptRyqOJGyeOPuL9m+x1LS/gJ4IttZ0q10PWLfQLGK+021U&#10;LBp8626CSCMDICIwZRgkYUc0AdxRRRQAUn8f4UtJ/H+FAHyb/wAEev8Akg3xK/7LH44/9P13X1nX&#10;yZ/wR6/5IN8Sv+yx+OP/AE/XdfWdABRRRQAUUUUAFFFFABRRRQAUUUUAFFFFABRRRQAUZoJxTWNA&#10;EV8+2L6da8G/ZQX/AITb4ofFfxgot3S68RvodvIsZVzHYKIWUkk5xN5w9OOlen/HH4gQ/C34S+JP&#10;EdxtaHQ9OnviGfZv8uMsFz2yRj8a5D9h74d3nww/Zd8H6bqhkbWJLFb/AFVpJPMZ764JnuSW75ml&#10;kNc9TWrFdk2epQ9zBVKn8zUf1f5I9ei/1Yp1NiPyCnV0HlhRRRQAUUUUAFFFFABRRRQAUUUUAFFF&#10;FABRRRQAUUUUAFFFFABRRRQAUUUUAFFFFABRRRQB+cP/AAWS8e+Ovht8evhlqllq3jOLwmtzBGmn&#10;eHNQWza7uGM6z+d/fOxoRGGzGDkkEjj7r/Z+tde034IeDbfxXdLfeKIdEsk1i5QqVuLwQIJ3BUAY&#10;MgYjAxzXxH/wVZ0qTQPjDca7d2/w/wBa0/UvBp0aOz8RvdSSabJJcmMXMEcCMdzPLGmQAxKjHQ4+&#10;m/8AgnsnjWy/Zc8H6f42bQrq60vRrK0s7/Sbt7qHVLZLaNUuS78lpAN3p81AHulFBOBXOfEL4qeG&#10;/hRoq6l4m17RvDuntKIVudTvo7SFpCCQu+RgMkAnGc8GgDo6T+P8Ky/BvjPSfH3h631bRdSsNW0y&#10;8BaC7srhLiCYZxlXQlWGQehrTz834UAfJ3/BHr/kg3xK/wCyx+OP/T9d19Z18l/8Eez/AMWH+Jf/&#10;AGWLxx/6fruvrSgAooooAKKKKACiiigAooooAKKKKACiiigAooooAGGahkcK30qYjIqvMMZoA+dv&#10;28fiZo82laH8M21C0/4SD4gX0McGnyR+Y1zaR3EX2hth6qFIBzx81fQGj2q2dksSBVWNQoAHpX47&#10;ftT/ALPf7UnxN/4OG/C/xC8P6Xotz4M8BWVubCyl1YKF0d3ENxKV24WWSQyME6kRj04/ZCyLGEbl&#10;w2OR6VnGzk5I7sRNqhCi1bd+t+v3IsR/dp1NjGFp1aHCFFFFABRRRQAUUUUAFFFFABRRRQAUUUUA&#10;FFFFABRRRQAUUUUAFFFFABRRRQAUUUUAFFFFAHyj+1D+xTH+1H8fNF8XaD47Gg6p4bhjS4toI0uW&#10;M9u0zWrkE4UJLMzMpGGKKPWvoL4L/De1+D3wn8L+EbGSaWy8L6Ta6RbvKR5jx28KxKzY43EICcep&#10;r4Z/ar/Z3Ph/9tXxFefDfT/iP4i8Wat4Z/t3XdO0/wCIT+FtNtoROyoYmCOZbmZg/wAhCRDy8tIh&#10;bn7d/Z48V6f49+BfgvXNJl1SfStY0KyvrKTUnLXkkMlujo0xJJMhVgWOTls8nrQB2cg+SvhH/gqz&#10;8T9J+BHxn+HnjDUx4J8RzWumajaWfhbxNeG3jundoS13B+7kVpY0DKwZchZOD1r7vYbhXlv7UX7K&#10;/h/9qDwZb6frEf2fUtJmN5pGpxKPtOl3G0qJEPoQcMp4dcg8GgDxD/gjPrmg/ED4EeMvG/hubw9D&#10;pfxA8XS64uj6J5hsvDrf2dp9ubRS6rlj9nFw21VXfdNgdz7H8aP2hPFHwz8Wpp+jfC/xV40tWt1m&#10;e9024tY4o2LMPLxK6tuAUHpj5hz1q3+xd+zuf2Vv2Z/CfgOS8tdUuvD9kILm+gs/si3svOZPLydp&#10;PA6noK9O8jDUAfIP/BFDVbjXf2ZfHd7dWc2m3V78V/GVxNZysrSWjvrVyzRMVJBZSSpIJGRxX2JX&#10;yT/wR6Xb8B/iZ/2WLxx/6fbuvragAooooAKKKKACiiigAooooAKKKKACiiigAooooACcCq9y21M8&#10;fjVgjIrmfip4vtfAHgDWtcvDttdIspryXHXbGhY4/KplKyuzSnBzkox3bPJf2Zd3jr4//Frxc0jT&#10;W51WDw/ZMJQ6CGzh+cKB939/NPkeor3yNcV45+wz4LufCP7OPhtr6Ew6prMT6xfhl2t9ouna4k3D&#10;1DSY/CvZ6yoR/drz1O3NailiZKO0bRXotBF+7S0UVuecFFFFABRRRQAUUUUAFFFFABRRRQAUUUUA&#10;FFFFABRRRQAUUUUAFFFFABRRRQAUUUUAFFFFAHzf+2d4A+Anj7xBo9n8XLizs9T1C1n0+zxr93o1&#10;xf2rgtNbu1tNE00BCElJCyZBOM5r3bwHDpdr4T0uLQ47OHRY7SJbBLQKtuluEAjEYXgJtxtA4Axi&#10;vzP/AOC2/hqbWf2jfCF1oGpat/wkGk6VHqupWqeD7rXoLTTLeWYSXKmEEK/79gY2GHwMnivt39gL&#10;4jeFPGn7MvhTTfCNxrE2n+ENLtNBI1Wza0vl+z20aI0sbcqXjCOD0IcEUAe20UUUAFJ/H+FLSfx/&#10;hQB8m/8ABHr/AJIN8Sv+yx+OP/T9d19Z18mf8Eev+SDfEr/ssfjj/wBP13X1nQAUUUUAFFFFABRR&#10;RQAUUUUAFFFFABRRRQAUZooYZFAAT8teH/t0QHxP8JLfwqq28jeMtUtdIkjlBKyRPIGlGBz/AKtW&#10;r2yUlIz39q+efibqCfEn9uHwR4ZjTzY/BelXHifUCdwWFpibW0x2JYi5OD08v3rDEfDbvoellMf3&#10;/tOkE5fctPxse8+HtLj0jS7e1iXy4reMRqvoAOg9q0ar2Y2qP51YrWOx58pNu7CiiiqJCiiigAoo&#10;ooAKKKKACiiigAooooAKKKKACiiigAooooAKKKKACiiigAooooAKKKKACiiigD88v+Csvx88P/Af&#10;4wabcafffEPT/GWvaA+kXzeFbWGeV7FzK8IbzeA5eOfYV5zkelfTP7AXwW8P/Cf4D6TeeG7jU7jS&#10;/FlnZ6tbLfSK8lrbtaQrbwArxtjhVFB74J718m/8FGl17xD+0Ner4s+HvgnT/C8mlQWuieJb74sD&#10;wxdajLFcGX5QLdyrx7jgAHAkb5zvKj7l/ZX0FfC/7Nvw902OPTYY9N8N6dbLHp1y11ZxhLWNQsMr&#10;HMkYxhXPLKAe9AHoNFFFABSfx/hS0n8f4UAfJv8AwR6/5IN8Sv8Assfjj/0/XdfWdfJn/BHr/kg3&#10;xK/7LH44/wDT9d19Z0AFFFFABRRRQAUUUUAFFFFABRRRQAUZoqOYlRkcc80ASZxSMcCvz78a/wDB&#10;bnw34M/4LW6D+zBdSW8elatpBt5dRZkC2+tuvnwQM27Kh4gY8EEmWSIYwxYff6v5kQb+9QAy9n8u&#10;Et6A14R+yTZR+NviL8TPHzfvn8Qaz/ZdrI2fls7BfIRRnsZjcPx18w13/wC0d8TYfg/8FfEviKYS&#10;P/ZNhLMiRoXaR9pCAKOTlsDA61Q/ZQ8Dt8O/gL4Z0uWH7PcpZJNcqQVPnSfPJkHnO5j15rnnrUj5&#10;av8AQ9Wjelgpzf2mo/q/0PSoRtqaoUOXqaug8oKKKKACiiigAooooAKKKKACiiigAooooAKKKKAC&#10;iiigAooooAKKKKACiiigAooooAKKKKACiiigD4D/AOCkmi+E/Cn7VvhvxN4ouPghqX9r+HZNKstI&#10;8f2F1ftE0Ur3D3EAhhkEQK5BLbd+0AEkYr7U+DywL8MfDf2VdGjtf7Mt/IXSDnTlTylwLbgfucfc&#10;6fLtr4Z/4KqfAaX40fH2wvPBPiHxNo/xA8F+GT4lvLfTtBttWW6traZ/s6J9ouIFS4aSW42jcwYJ&#10;hl4Xd9lfsn2mg2H7M3w7h8Kz3V14Xh8M6amjz3QxPNZi1jEDyDA+do9pPA5J4FAHolFFBOKACk/j&#10;/ClpP4/woA+Tf+CPX/JBviV/2WPxx/6fruvrOvkz/gj1/wAkG+JX/ZY/HH/p+u6+s6ACiiigAooo&#10;oAKKKKACiiigAooooAKjuVLJj3/KpKOtAHzrrX/BLL4B+Jvi1J481H4X+GbzxrNfjVX1qWBjeG6D&#10;BhLvzncCBjHTaK+glXy4Nv8AdFTHAqG5k2QsR/8AqoA8H/a+1JfF3ir4ffD1W8xvFWtLdXkQG4my&#10;s/38u4ZBCs6xRk8j95g9cV7rawbEUY9q+fPhYB8ZP21/G3ip42ew8B2MXhTTSSGU3D4ubyRRjIPz&#10;W8eQf+WbCvoq3XCVz0dW5ef5HqZglShSw/WKu/WWv5WQ6NQKdRRXQeWFFFFABRRRQAUUUUAFFFFA&#10;BRRRQAUUUUAFFFFABRRRQAUUUUAFFFFABRRRQAUUUUAFFFFABRRRQB8Vft6fDK48XfH+0mvvCPij&#10;VNC1Lw82kf2h4c12PSryeSSUs9nIXI8yMoNwC/MDuwea+svhRpdvoHw58P6fZ6WdDsrLTbe3t9NJ&#10;BOnxpEqrBxkfIAF4/u1+bX/BTz+2v2gv26/A+h/Dq3s/G+veG5I0k0i51ObTbeyli81rnEmzy5C0&#10;NxFvCt5iquQOeP0X+AXgnUPhn8FPB3hvVtQbV9U8P6HZabd37A5vZoYEjebnJ+dlLcknmgDsScCs&#10;rxX400fwTp63Wsapp+k2rOI1mvLlII2Y8hdzEDJwePatOb/Vmvh//gqR4wh+EHxi+GPizUvD+h/E&#10;HS3ju9Ft/CepaotkHvJmh8u8TejxnYokRmcAKHHzAnBAPtTw74hsvFGkRX2n3drfWdxkxz28qyxy&#10;DplWUkHp2q5vUN1r5f8A+CZHg6bwf4f+Kkc9jpnh2a88bfa5PC2n3rXkHhLzNG0p1sxKQqs0iFLs&#10;+WAgN6QOQSfRPjP+0lqXwj8Vx6bB8M/iF4uikgWf7ZoNpbzW6Esw2MZJozvGAcYxgjn0APKf+CPT&#10;Z+A3xL/7LF44/wDT7d19aV8d/wDBE7WH8Rfsx+OtRls7zTpL/wCLHjO4a0u1C3FqX1u5YxyBSQHX&#10;OCASMg8nrX2JQAUUUUAFFFFABRRRQAUUUUAFFFFABRRRQA1+Grmfip41h+Hvw71rWrhlWHSrOS5d&#10;icABVJ/pXSyV88ftsrefE678H/DDTs/8Vlq0cussrlGh0q1dZ7jBByPMYRQ+n74+lZVpcsTty/Dq&#10;tXjGW279Fqzqv2KvCVx4a+A+lzXyOup620mrXpb7xluGMpz/AN9AfhXr0eRVHSLQWcCRxqqRxKFU&#10;L0AHAFX06U6ceWNjLFV3WrSqvqxaKKK0OcKKKKACiiigAooooAKKKKACiiigAooooAKKKKACiiig&#10;AooooAKKKKACiiigAooooAKKKKACiiigD488T/skfGbTPjbb6/4ZvPhq2l6V4vv/ABRZDUIbv7VI&#10;LqyktWhkKMBhfMLZHXaua+s/DKagmh2X9qfZv7S8hPtf2fPkibaN+zdzt3ZxnnGM1oUUANkXeteQ&#10;/Ff9mX/hY3x88O+LpGsbqxstGvtC1KwvIvMWaC4McgePsrh4lBPdWPcCvYKKAPE/2N/2XtU/Zmu/&#10;ib/aWurrtv4z8WrrmnExlZLOzj0jTNOigkP8Tqth97uGHfNezGMg1NSfx/hQB8mf8EeRj4DfEr/s&#10;sXjf/wBP13X1pXyZ/wAEev8Akg3xK/7LH44/9P13X1nQAUUUUAFFFFABRRRQAUUUUAFFFFABRmgn&#10;FQtPgnjvR5gNu7lUU/MK+eP2bNR/4Xl+0j488fq3maTo8p8JaT8+5W8ht1zIB0G6U7fXEXer37WP&#10;7XGhfDnQte8L6PrWmzfEiWC3tNM0gy/vnub1jDakrgnaWDMTg4VGJGAa9D/Z/wDhRD8GvhToXh+A&#10;IzafbIJ5FwPPlPMkhwAMs5ZugzmuWXv1VDtr/ketR/cYOVV7z91ei1k/yXzO6hVY/u96kpqjmnV1&#10;HkhRRRQAUUUUAFFFFABRRRQAUUUUAFFFFABRRRQAUUUUAFFFFABRRRQAUUUUAFFFFABRRRQAUUUU&#10;AFFFFABRRRQAUUUUAFJ/H+FLSfx/hQB8m/8ABHr/AJIN8Sv+yx+OP/T9d19Z18mf8Eev+SDfEr/s&#10;sfjj/wBP13X1nQAUUUUAFFFFABRRRQAUUUUAFIWwaWmScGgBxbIqleLlGwexqw7bf4q8b/bG+OV9&#10;8Ivhk1v4ejjvPGniWQaX4fsz83nXUnAdgOdiDLsewWs51FGLkzowuHnWrRpQ3f4efyPy7/Zf/YI/&#10;aK+If/Bd7xR+0HrGpeBNV8MaL4g/s3VNP+2STJb2RgeOJIPkwZ7dHVsnGHLAYzx+00K7AFrzf9ln&#10;4B2f7PHwd0vw7azSXVzEGuNQvJf9bf3crGSaZj6s7E+wwO1empHtopXtzS3NMdKn7Vwo35Y6L/P5&#10;vUdjmloorQ4wooooAKKKKACiiigAooooAKKKKACiiigAooooAKKKKACiiigAooooAKKKKACiiigA&#10;ooooAKKKKACiiigAooooAKKKKACk/j/ClpP4/wAKAPk3/gj1/wAkG+JX/ZY/HH/p+u6+s6+TP+CP&#10;X/JBviV/2WPxx/6fruvrOgAooooAKKKKACiiigAoJxRTX6UAAfJpsr4FBk21R1XUotNt2mmkSGOM&#10;Es8hwqgdzQ9rhHV2W5X8T+JbPwzot1qF9cRWtnZRNNPPK21IkXkkk8YArwH9mXTb79pPx3/wt/W7&#10;OS30meHyvB9nOP3kNm2D9qYfwyTAg47LgetZGu3l5+394+vNE0+Saz+Efh+8EOp3gjI/4Sq5jb5r&#10;eM9DaqRh2GQ5+UcAk/UOlaRDpdhHb28cccMKhERBtAA6DjoK5f4s+b7K/E9yUVgKLpv+LJa/3V29&#10;X17LQsQRbFqakCgClrqPDCiiigAooooAKKKKACiiigAooooAKKKKACiiigAooooAKKKKACiiigAo&#10;oooAKKKKACiiigAooooAKKKKACiiigAooooAKKM4ppkxQA6k/j/ChW3CkLfN+FAHyd/wR6/5IN8S&#10;v+yx+OP/AE/XdfWRbFfJv/BHn5vgN8S/+yxeOP8A0+3dfVrEIaAJs8Um4VHvFBODQBJvFKGzUJba&#10;KaLlV68d6VwJweaN1VzcgnvUVzqMNsnzSKuOuTRzIcYt6FwyYFNeXIrzb4h/tV+Avhbbu2seJtNg&#10;kjjaTyUlEkjAdcKuSa8vu/2r/HHxlFxZ/DDwXdzrv2LrGt7rKyTkZYA/O+BzgDmsZ4iEdOp6NHKc&#10;RU963LHu9F+J7b8VPi/4d+DXhabWvEusWOiabbn557qYRpk9Bknkk8AdzXz+8vir9vy4jV7fUfCf&#10;wjWQtKJy0GpeKE+Up8mAYbVjuzk75AOgXk73w2/YibU/F1v4s+KWvXfxC8SW7F7a0uUCaNpjZBBg&#10;teRvUggSOWbHTFfRVnbrGm1VVVUYAA6Vly1Kj9/Rdv8AM6vb4bBL/Z3z1P5ui/wr9X9xm+E/CVj4&#10;P0Cz07TbS3sbKziEUUEKBUiUcAADsK2ApUUqrtFLXWlZWPFlOUpOUndsKKKKZIUUUUAFFFFABRRR&#10;QAUUUUAFFFFABRRRQAUUUUAFFFFABRRRQAUUUUAFFFFABRRRQAUUUUAFFFFABRRRQAUUUUAFFFFA&#10;DZThK8D/AGnPj54z8MfFfw18P/ANr4bXxDr+nXerPea+8q2kcMDxIY0EfzPITLnHZVJr3yQZWuG+&#10;L37OXgr9oGytbXxn4b03xDDYSGW2W7j3eSxGCVIwRkcdeaAOU/Y5/aA1j42aV420vxJa6PB4j+Hv&#10;iNvDepS6Tcm4sbyT7DZ3yyRE/MoEd7GjK3Kujirnxp/agHwW8VQ6W3gH4keKPOtxcfavD+kLeW6Z&#10;YjYWMi4cYyRjoRzXZfCT4OeGPgb4Sj0Lwjomn+H9IikaUWtnEI4y7csx7ljxycngeldI8e7v3oA+&#10;Yf8Agkz4F8ReBf2e/Fj+JPD+reGbvxJ8RfFHiK2sdSiWO5S0vdVnuIGdVLBSY5FOM8V7x8SPGsng&#10;XwvdapDpOpa01rtxaafGJLmXLAfKpIBxnPXoDXSccflTWgV/w5pSvbQqLSd2rnzrrf7Z/jJtVht9&#10;B+Cfj7Uo2jLyzXRgs1jIOAo3M2SetLp/7V/xT1W+jt0+BuvWxkOPMuNXt1jXjuQDivopLZSegpWg&#10;Un7tYeym/tHqfXcMtqC+9/5nzz4k+NvxyLwjSfhPpSqc+Y134gTA9MbVpth4g/aE13TopJNC8A6P&#10;cSctBJczztF7FlwD+FfQ4gVRt/Gl8lQelHsZX1kwWZ00rRow/F/mz5yi+Dfx28Y2EkeqfEnR9DaV&#10;tyrpWkgtCN2Qodzk4GBk81NY/sK3GuXVtceLfiF4z8SPDFseI3n2aCRuMttjA9Ome9fRKIoHfP1p&#10;SVaq+rxfxXfqH9s11pTtH0SX4nlHwz/Y3+H/AMKSj6T4b08XEaeWLi4Tz5tpIJG58nsPyr0y20uO&#10;zQLGiIo4AUY4q8TTSVBq404x+FHDXxVas71ZN+pEseKljXb+NG5c9qXdzVnOAXDUtIGyaQPu6UAO&#10;ooooAKKKM4oAKKaHBpxOKACimmXFBfFADqKbvpd/FAC0UivuNLQAUUU0vtoAdRQGyKaHDHigB1FI&#10;z7TzRu/L1oAWikDg96RpFHegB1FNEikULIrdDQA6iiigAopC+DSg5FABRQTigHIoAKKaZADR5goA&#10;dRQDkUUAFFFFABRRRQAUYxRRQAUyZvkb9KfSFcigD5X+Kv7Un7RfgH4iHS9L/Z18K67pV9qcthpO&#10;on4nx2rX0arI6SPC2nkws0cZJXc21jtDN948Z4z/AOCgn7RngCCSTUv2YfC6Rx6xp+hfu/ivCx+0&#10;3txFbwD/AJB33TJNHk9gSea+s/HPhSbxBrfhu6hdF/sbUjdurdZAYJY8D8ZAfwrz742/AvU/iFZN&#10;b2M0KtN4x8P68xfICQ2F/a3Mi+7FIGA9yKAOBX9pT9qvH/Jrfg7/AMO9D/8AK2nf8NKftV/9Gt+D&#10;v/DvQ/8Aytr6kQYHvinUAfK037Sn7VWP+TW/Bo4/6K9D/wDK2srwP+2F+07458PQ6nYfsveE2t5n&#10;ljXf8W4VbMcjRtx/Z395DX1zcsQv4VzHwa8FTeAPAdrpdxIk00M1xKXQfL+9nklH5BwPrQB4If2l&#10;f2q/+jW/B/8A4d6H/wCVtYvgv9sX9p3xxpUl9Y/sv+EpIY726sfn+LUKN5lvcSW8nH9ndA8TgHvx&#10;619fN8uee2a5L4P+CpvAfhGaxnljmkl1bUtQDLnG25vp7lR9QswH1BoA8Gf9pj9qoP8A8mt+D+f+&#10;qvQ//K2sXVv2yf2nNI8aaToc37L/AISW+1qG4ntwPi1EVKweX5mT/Z3B/eLjjnmvri7Zklj2ru55&#10;57VyniXwPNrXxe8L68sqpBolnf28kZB3SG48jaR248o5+tAHzhJ+2f8AtOWvxDtPDLfsv+Exqd7p&#10;8+pRJ/wtmHYYYZIY3O7+zuu6ePjHc+la0H7Un7U86yFP2XPCDeW5Q5+LkI5B/wCwdXu914Bnu/j5&#10;pvigTRrb2Gg3mktDg7nea4tJQ4PTAEJH4iuktbWS1Nwu0FWZpFPrk5xQB8j/ABM/bh/aX+FPgnXv&#10;EGr/ALL/AIUTTfDulXOs3nl/FmJ3FvbxmSTaP7O5bapwO9S/Cv8AbX/aY+Lfw48P+LNH/Zf8JyaT&#10;4m0y21awaX4tRRyNbzxLLGWX+zjhtrjIzwa95/ag+HGpfFT4E+OvD+lrC2oeI/CmpaNaiRtiia4t&#10;3jTc3ZdxGTWl+zH8N7j4O/s8+A/CF5NHc3XhPw7p+jTTRghJnt7aOFnAPOCUyM+tAHiw/aW/ar/6&#10;Nb8Hf+Hfh/8AlbSN+0t+1Xj/AJNb8Hf+Hfh/+VtfU1Nk+4aAPlaL9p79qh52Qfst+D90Zwf+LvQ+&#10;mf8AoG1K37S37VZH/Jrfg7/w78P/AMra+mIlMN+2V/1hzn8AP6VaJ2rn3oA+O/Cn7a/7THizxb4k&#10;0mz/AGYPCbXnhe6hs75W+LUKqsktvFcLtP8AZ3zDy5U59cjtWxqf7Uv7U1i8Cyfsu+ER9okES7fi&#10;7CecE/8AQN6YBr3L4X/De48JfE74h61NPHJD4s1O1vII1BzAsVjb2xB+rQluOxFdV4ksJL17N48E&#10;204lKk43Dawx+tAHzHe/tQ/tUWcSSN+y74PCl1Tj4uQ8lmCj/mG+pFZvif8AbL/ac8K6z4e0+7/Z&#10;f8JJceJdQfTbIL8WoWDyra3F0Qx/s75R5VtKc+oA719XavaNc28KD/ntFIT/ALjq/wD7Liuf+JHg&#10;afxb4z8B30UqRxeFtck1SZTnMytpt9aBR77rpW+imgD53T9rr9p+XxFd6V/wy/4S+1WdrDeSj/hb&#10;cO3ZK0qpg/2d1zC/H09al0n9qz9qTXNKt7y3/Zd8HtDcLuQt8XIgcfT+zq+j08MSxfEHUtU3K0N/&#10;plrZKvdGikuXLfQ+cB/wE1Y8L6TL4f8ACVnZsPMltlCHB4agD5R+Ev7dX7Snxh8PXOq6L+y94Wks&#10;7bULvS3M3xZhjbzrWd7eXA/s4/L5kbYPcYNdT/w0t+1X/wBGt+Dv/Dvw/wDytr1f9lT4T3vwX+H+&#10;oaPfzQ3E91r2q6sHjzgJd301wi891WQA+4r06gD5a/4aW/ar/wCjW/B3/h34f/lbWZd/tb/tRReI&#10;Y9Nb9l3wiLqSA3CgfFuEgoGCnn+zuuT0r64rn9Q0CSXx7b6mrAxx2jWzJ3yXVs/kKAPndf2lv2qw&#10;n/Jrfg7/AMO9D/8AK2smX9r/APaftPGtnojfsveEft19Zz30SD4tw7THC8KOSf7O67p48Dvz6V9e&#10;KuI65e78LzXnxf0nWhIqw6bpN7ZOmOXa4mtXUg+wtmH/AAIUAfN/jH9rv9qDwfoFzqV7+y74RW3t&#10;QC+z4uQs2CQOB/Z3qRT9c/aw/ak8P+HbzUpv2XvCC21lbvcSMPi5C2EVdxOP7O64Br6U+KvhaTxp&#10;4G1DTYZEikulUB26DDq39Kf4v0STxB8P9U02MrHNfWEtsCeQpdCufwzQB8x6h+11+0/pXhttWm/Z&#10;e8IizjgE7svxbhLBcZzj+zqq6z+2Z+05ofjTRdDn/Zf8JLfa8lxJbKPi1EysIQhfJ/s7j764r6e8&#10;R+FptV+HM2kRsolmtBbCQ9M7QM/nWf4u+HtxrXxa8H+IFmjWHQI76KSMj5n+0LEAQfby+frQB816&#10;T+2z+0xriam9v+y/4Tf+ydUGkT5+LMQ2z7oxgf8AEu5H71efrTvCH7b37THizxb4m0Wz/Ze8KSXn&#10;hS6hs7/d8WYUUSS28Vwu0/2d8w8uZDn1JHavobwp8Nbjw/beJkeaNv7W8Rf2zHgH5U3QHYff90R+&#10;Iqv8J/h7qHg74s/EjWbxY1t/F2qWl5aBW3MqRadbWzBvffCx+mKAPJv+Gl/2q/8Ao1vwd/4d6H/5&#10;W0h/aX/as/6Nb8Hf+Hfh/wDlbX1KhyKWgD458dftq/tNeA7nRY9Q/Zf8Jxv4g1KPSrPy/i1C+Z3R&#10;3UH/AIl3A2xtzW/F+0z+1Uy/8mt+DT7/APC3oef/ACm17b8avhvcfEG88HzW80cI8N+IYNYlDA5l&#10;RIZ4yq+5MoPPoa7aD7n4CgD5Xu/2o/2p7WWFZP2XPB6+c+xcfF2E84J/6BvsakP7Tn7VSRlv+GW/&#10;B21Rk/8AF3of/lbX0xrFu1ze2O3/AJZTbz/3ww/rVpoyYXUfxAgUAfHvw4/bS/aa+KPguy17Tf2X&#10;/CcljqIZomk+LUUbEK7Icj+zvVTXTfsz/tV/Hj43+KLddf8AgH4c8J+GV1K702/1aP4ipqE1o9tN&#10;JBIVthYoZP3kZA+dQRzmvZ/2f/h3cfCj4RaP4fuJo7qfTVlR5EGFfdKzggH2b9Kl+Bvw9n+G3hW9&#10;sZ5orh7rW9T1MMgI2rdXs1wq/VRIAfcUAdpFkIM06iigAooooAKKKKACiiigAooooAa0WTWXr3if&#10;T/CqW8moXUNpHdXEdrC0jhQ8sjhI0H+0zMoA7k1rV88f8FAPhxa+LfD3w71iSO8mvvDfxB8Nz2aR&#10;SN5amTWbJJHdBw22LfgnhQzH3oA+hlpabH0p1ADXTeaEj2U6igBpTJzSeT3p9FADTHmmtDjoT9Kk&#10;ooAjSLaadjB+7TqGGRQBkan4o07S9ds9Puby3hvdS3C2hdwGn2jLbR3wOeO1YPgL9oLwb8TPG2ve&#10;G/D/AIj0jVtd8Ly+Rq1lbXCyTWD5IKyKOhBBBHYjHWvHv2hvhnbD9vX4G+Ko4r6a/L6rYSP5jtBb&#10;wizZx8v3VLORljydoHavm/8A4JbafGnxY+FOl2lqtv408G+C9Y074qTCzaGa71lr6MM88hUea8ly&#10;l1KrZOVkBBwaAP0mByKG5FAooAj8skj2pzR5XGadRQA1U2nNDR7mp1FADWjyKb5AJ/WpKKAI2hAW&#10;sO8+IWiWGvXWkzapYx6lZWX9pT27TKJIbbJXzmGcqmVYbjx8p9DW+4yhr83P2svg9q1r+3X+0pN4&#10;Vt9Sa+8SfADTZ2uGZ5BPP/a2sLJFGeg/cooCL2Ycc0AfZVr+238KH+GN540Tx94Zk8K2N19iudTF&#10;6pggn4/ds2eG5Bx6EGvTfDviCz8V6FZ6np9zDeafqECXNtcQuHjnidQyOrDgqQQQR1Br8udH8R/C&#10;+f48ab4usdJ0+3+C+n3Xh201snRmXTX1WPTNUWSVoPLwxQT6cjPtI3RgE5Wvs/8A4JYaPqOifsH/&#10;AA/h1CGa0jktri4022lQo9ppkt3PLp8JU8qY7N7dNp5XbjtQB9CU1osnr+FOooAQjK0xItrZqSig&#10;BrpvFN8jA68elSUUAMEOO9RyjbJU9RzQ+YjckcEcUAcjrvxv8IeGdI8Q6hf+ItItLHwmVTWJ5LlV&#10;TTmIBCynOFYhlwDydw9a53U/2xPhfpHh7w5q11458OW+n+LpfJ0aeS8RU1J8gERknnBYZ9CRnFfB&#10;fin4Tf8ACtLn43Ktrc/8IZp/x58J614j+2wvdLeaasmnvcSOCCZI1l2O2AQFjbsMVxevz+CbHxz4&#10;81vWdFim+Gvizwfr9j8O7V9IeSP+0TqYaX7Kmz9y8we0KEbciE4xigD9SPD/AO0D4N8S/EHUPCWn&#10;+JNHvPE2kqj3emRXSNdQKwJBKZzj5T9O+K7TOa/N/wDYz0LSk+I/wZ0ttOjj+LXhXxBq7+L7hrF0&#10;vo7aWxvFLTTbQHjeT7PjLHkLjoa/SAdKAGyR+YR2xzQibBTqKAGsm40BOKdRQBGYaEh2Hr3zUlFA&#10;BRRRQAUUUUAFFFFABRRRQAUUUUAFV7rTYr0ASqsgVgwyM4IIIP4EA1YooAQDFLRRQAUUUUAFFFFA&#10;BRRRQAUUUUAV59NhubiOWRFaSIkoxHKE8HFV9P8AC9hpV9cXVva28FxdHM0scYVpT6sR1/GtCigA&#10;HAooooAKKCcCml6AHUUZzRQAUUUUAIy7lxVQ6BatfyXXkx/aJYhA8m0bmQEkKT6ZJOPc1cooAxf+&#10;FeaKNLax/suwFkzbmgFuvlsfUrjGa1bOzjsLZIYlVI4wFVQMBQOABUtNMmGxQA6ikVtwpaACiiig&#10;AooooAKDyKKKAM+bwxY3Ed0klrAyX3/HwpjBE3b5h36DrVdvAWjvbW8LadZNDZsHgQwKViI7qMcf&#10;hWxRQBn2/hawtb+W6jtbeO5mxvlWMB3x0yep6mtDGKKKACiiigAooooAKKKKACiiigAooooAKKKK&#10;ACiiigAooooAKKKKACiiigAooooAKKKKACiiigAooooAKKKKACmyHCGnU2T7hoA8C/a6/b1039kf&#10;XbCy1Dwn4r8SLcaPda9cz6PbpLHp1pbT20Mry7mB+9dR4Vcs2CACeD5j4x/4Ku6R4Vg0LVbzw74r&#10;055dQ1bRLvw6dPjn1GbUbRYClsrLMFV3NxEVwrg78MUwTXrv7Tv7Ji/tGX99NJqzab9s8LXvhogR&#10;7sC4urS4Mn4fZQMf7VeW/Ev/AIJep4+1651SHxdeaTqS+I9W8UafdW8Q8yzu7yK1WMgHgiN7UMQf&#10;vByKAJF/4K26Xpviey0bWfhn8RtF1I6Ld61qdtNZxPJoyW92lp5ciq5MjSSyRiMxB1YSLg1V8W/8&#10;FhNE8GaHqEFx8O/HVx410CK8utc8KW0cEuoaTbWsCTy3DsJPKZPLliK7HYnfjGQwGpo//BObVPEG&#10;uya3408fX/iLX77wrN4dur5bdYysj6jDfJNGvRVRoEUKfevn39rH9g74q+BtCOqeHdY8SeMPiF44&#10;ttQ0rxDr1hFDHDLDdQpAlu8DnCQqsSHepJVgxx81AH0Fr/8AwVQtdNvfFsdh8NfG2rQ+E5NPt5bu&#10;KSzhtbma7tEuwiyyzKqbInG4yFQWwqklgDi+Jf8Ags34X0a90f7B4A8f69p+rWmkTLfadawzRQza&#10;rvjsLZlEm/zJbhUgGFK75U52kkN8Z/8ABL6fx54XvJIvE8em63da9p2vp59gl5Zo8GlDTZYZYH+S&#10;VWiaRl3D5XCHtU3g3/glZD4T0TTrH/hKDMum33hC7RvswTcugamt9GuBwPN2KpxwKAOi0H/gqTov&#10;iHxx4J0GPwT4tjvPFdrHc3scv2dJdBMlzNbIksZk3ysJIJd3kCTYq7mwCDWv8fv+CjGj/s//ALQc&#10;3gK+8J+K9UOn6PpOvanq+nwxyWWmWmo3l7ZRPKS4b5ZrJsgKTtkUgEK5Xzj4z/8ABJGH40eN/Cd5&#10;eeLPJ0fQZXnubcWCG7Egup7mOW2uRiSBszlWwSGCLxmtD43fsX+LPj1/wUB8Sa9/wkeoeHfh/ceC&#10;PC2l6hbwRKyeIWtdT165lg3HlGi862O4dVuGFACxf8Fk/Bt3puuTWfhPxdf3FjFHdaXbQRQtJr1s&#10;93FaCWH58JiaaMFJSj7XVtu0g1tftP8A7aPib4QeO/hfbHS10G18X6DqGqatZ3cC3d7ps0Mduyw/&#10;u5ljYq0rKxDEHbkNjrzfgT/glMPA0er6fB4qs/7Ca7tn0m1i0W3gntoYryO62zToA8zbowgLH7py&#10;cmvU/wBqj9jKP9pTxv4V1qTWG09vDen39isaxbhL9p8rLZ9vK/WgDxv4M/8ABXK7m0/UofHXw88T&#10;aRcaTc+K77U72EWzWujaZpWr31nG022d2MmLZIW2Z3Sh2UBCDX0B+yT+2Fpn7WXh7V7qy0fVdBvt&#10;Bultb6wv/LaSIuu+NhJGzRuGQg/KxwcqcEEV5Vpv/BMbT5tT+I0OseILjUNF8f2fiDT3tliCvZwa&#10;vqdxqMwVuQ2ya6lC5HTGelej/sS/svap+y14Av8ASdY17TfEF3eXQlE9lo8OmRqiqFQFIgAz4GSx&#10;5JoA9wB4ooooAKKKKACiiigAooooAKKKKACiiigAooooAKKKKACiiigAooooAKKKKACiiigAoooo&#10;AKKKKACiiigAooooAKKKKACiiigAooooAKKKKACgjIoooAb5C0eStOooAaIVHagQKO1OooAb5K0e&#10;UvpTqKAG+StHkr6U6igBvkr6e9BiU06igBoiUHpQYVIp1FABRRRQAUUUUAFFFFABRRRQAUUUUAFF&#10;FFABRRRQAUUUUAFFFFABRRRQAUUUUAFFFFABRRRQAUUUUAFFFFABRRRQAUUUUAFFFFABRRRQAUUU&#10;UAFFFFABRRRQAUUUUAFFFFABRRRQAUUUUAFFFFABRRRQAUUUUAFFFFABRRRQAUUUUAFFFFABRRRQ&#10;AUUUUAFFFFABRRRQB//ZUEsDBAoAAAAAAAAAIQAilQAeGVcAABlXAAAVAAAAZHJzL21lZGlhL2lt&#10;YWdlNS5qcGVn/9j/4AAQSkZJRgABAQEA3ADcAAD/2wBDAAIBAQIBAQICAgICAgICAwUDAwMDAwYE&#10;BAMFBwYHBwcGBwcICQsJCAgKCAcHCg0KCgsMDAwMBwkODw0MDgsMDAz/2wBDAQICAgMDAwYDAwYM&#10;CAcIDAwMDAwMDAwMDAwMDAwMDAwMDAwMDAwMDAwMDAwMDAwMDAwMDAwMDAwMDAwMDAwMDAz/wAAR&#10;CAIgAb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gnFABRTd6+tOByKACiiigAooooAKKKKACiiigAooooAKKKKACiiigAooooAKKKKACii&#10;igAooooAKKKKACiiigAooooAKKKKACiiigAooooAKKKKACiiigAooooAKKKKACiiigAooooAKKKK&#10;ACiiigAooooARzha8f8A2n/2pJvgPqXhHw/ovhu58YeNfHl5NaaJpKXa2UMghi82eae4ZWWKKOPk&#10;kKzklQqNk49fc4Wvkb/gqDov/Ca6j8K/Dui2str8QtX1m5PhnxDHqz6TJ4daK1d7mUXKxS/fhyhh&#10;aN0lB5U7QQAek/s6/tX6l8Vvin4m+H/jDwXceA/HXhmwtdYexGpx6rZajp1y80UV1b3CKhI863uI&#10;2SSONwY84ZWBr3CJt0a/Svi3/gnR4RvPhZ+0f8RPDHjV7rxJ8TW0HStWufFs/iGfXTqOlyT30Nva&#10;iSSKFLbyp4LpvIiiRD5287mJI+lvjH+0N4X+AVlZzeJry5s479zHCYbKa5LMBk5EasR+NAHfUV5v&#10;8A/2rPAn7St1rkPg3XF1W48NyxQ6nA1vLBLZvKheMOkiqRuUEjivSKACiiigAooooAKKKKACiiig&#10;AooooAKKKKACiiigAooooAKKKKACiiigAooooAKKKKACiiigAooooAKKKKACijNJu5oAWikL4pru&#10;KAH0VE0uygvnvQBLmjNQ+ZzS+b3oAlzRUInwfSmvexqeZFX8aCuVljNFZl/4jtdP2+ZcW8QboWkC&#10;5/Om2HiW11O42293BMe4jkDfyqeZbXH7OaV7aGrRUavzUlUQFFFFABRRRQAUUUUAI4yhr5c/4Km+&#10;NfC3g74JaQvjL4T+JvivpOqatHYR2mhRo13p9xKrJHKCWVl3bmTcp43AHrX1JVPXNHt9esTb3dvD&#10;dW7EFo5UDqSCCMg8cEZoA+Uv+CZsmg6Vp2vaX4f+APj74MwwxQmW68S2qpNq4DOVUSb3Z9m9zgnj&#10;fxX1mIA3O0dPTrRFAVTjipVGFoA+Tv2MlP8Aw8Y/az9tR8N/+mw19ZV8n/sZf8pGf2tP+wh4b/8A&#10;TYa+sKACiiigAooooAKKKKACiiigAooooAKKKKACiiigAooooAKKKKACiiigAooooAKKKKACiiig&#10;AoozRmgALYpA2aY8nzVG1yqtzQBM7KDzUbTxrxmuW+Jvxo8L/CHSP7Q8Sa1p+kWudqvczBN5yBhR&#10;1Y8jgeteJ6v+2prXj+8lh+GfgbWfEiqyr9vul+xWR3Z+ZWflgCBnA6GsZYiEXZs9DC5ZiK65oRtH&#10;u9F97PpRrhUXcWwOtY3iP4g6L4Xg83UtW0/T41OC1xOsYz9Sa8Cm+CXxr+MMP/FT+OrLwjZSo4a1&#10;0CDdMMsCv71/RQRwO9aug/8ABOP4epdyXniK11HxjfzPHLJLrd9JdLuQKFIQnYMbR2qZVJv4I/fo&#10;dSwODpL9/Wu+0Vf8XZMueNv+Cg/wu8Hy3Ma+Il1q7gIX7LpED30zknGFWMHJ9qy0/bP8ReMdSW38&#10;H/Cbx3q8U1uJ0u7+BNKtySOmZyp7g8DkV7L4R+FOg+BYfJ0bRdM0uEncUtbdIVzwM4UDngflXSRW&#10;2D0FHs6r+KVvRf5mX1jAwX7uk5Pu3p9yX6nzpF47/aG8W2tx9n8C+C/DbsGEH9o63JcSIccMwhjZ&#10;evYN27U2z+EH7QXifw9JBqvxO8MaHeSOu2TS9AaXaoIPBkl74IPHQ+tfSOwg0eXzR9X7yb/ryH/a&#10;zi70qUI/K/8A6Vc+dLP9kv4gajov2fXPjZ4xu7ky72ksLW2s1x2UDYxwP945o0z9gOxdGk1Xx38S&#10;NVuZJDI8z65JDu5zt2x7VAHTgCvo0rxSbcU/q8CZZviW7ppX7JL8kfPuvf8ABOn4d+JzbnVo/Eer&#10;LbndGl5rl1Kqk8ZwXxnFdh8D/wBlXwf+z1eXU3hfTZLF75VE5e4kmztzgAuTjr2r1LZzQU49aqNG&#10;EXdIyqZpi6lP2U6j5e19CNAd1TUgXHalrU4AooooAKKKKACiiigAooooAKKKKAPk/wDYy/5SM/ta&#10;f9hDw3/6bDX1hXyf+xl/ykZ/a0/7CHhv/wBNhr6woAKKKKACiiigAooooAKKKKACiiigAooooAKK&#10;KKACiiigAooooAKKKKACiiigAooooAKCcUVG75NADi4xUZmUDNRy3iRKdx2/0r59+Ln7YV5qfja4&#10;8C/C3TofGHjS2YLfSM7Lpehqe9zMoI39cRrljjnFZ1aygrs7MHgauJly0ltu3ol6s9X+Lnxv8M/B&#10;Lwhda54m1e00nT7VSzyzN1wM4VRyzH0UEmvDR8avit+1FcMvw/0M+A/CbPt/4SLX7U/broBsbra0&#10;b7oIGQ02PvA7DXT/AAo/Yzt4PFUfir4ganN478YEKyzXa7bHTWBPFtb/AHY/vEbuWIAya90g05IE&#10;CKqqq4AA7Vkozn8Xur8fmd/tsJhNKS9pP+Z7L0XX5nhfwy/YK8L+H9QtdY8U3WpePvE1uXc6nrsv&#10;2iRSxOQifcQYwAFAHHrXttlocOnQrHbwxRRqMBEXao/Cr6Q7DTima0p0YQ+BHnYnG18Q71ZN/kvl&#10;sRRxbRUgSnjgUVqco0q1KgwKWigAooooAKKKKACiiigAooooAKKKKACiiigAooooAKKKKACiiigD&#10;5P8A2Mv+UjP7Wn/YQ8N/+mw19YV8n/sZf8pGf2tP+wh4b/8ATYa+sKACiiigAooooAKKKKACiiig&#10;AooooAKKKKACiiigAooooAKKKKACiiigAoooY4FABRTd3tQ7YWgBGmCLVDVtdtdEtJLm6njt4IVL&#10;vI7BVVR1JJ9KbrOt2+i2E1xdSxQW8KNJJLIwVUUDJJJ6AAV8s3X9s/8ABQnxQFtbq90b4O6dMPNd&#10;UMU3iphuBVW6rb9OR9/txWNapy6LV9j0MBgfbt1Kj5acd3+i7t9ibxd4+8U/t0a3feHfh/fXPhjw&#10;DbSmDVfFaRkXOoYYhoLDcMcgYaboM/KCenu/wg+D3hn4AeCLPw74d0+30vTrYbUA5eZzyzMx5Z2O&#10;SWPJJJrf8KeD7DwR4cs9M0y1t7OxsYxFDDEmxI0HQACvyT/4OMP+CkvxO/Zz/aK+C/hL4S6F4w1K&#10;48M6hF4r8TS6ZpdxPbzwb9kdkzohUllErEZ4DIe9KjQs+ae/5ehpjMw54+woLlprp1fm+7/I/YC2&#10;G5v5VYCYNcr8E/iTZ/GL4WeH/FVhHcw2fiCwhvoo7iFoZYhIgba6MAysCcEEZyK6ytzy9tgooooA&#10;KKKKACiiigAooooAKKKKACiiigAooooAKKKKACiiigAoqL7UrDjnilgn84cYI9qAJKKKaz7aAHUV&#10;H5+acGyOlAHyj+xl/wApGf2tP+wh4b/9Nhr6wr5P/Yy/5SMftaf9hDw3/wCmw19YUAFFFFABRRRQ&#10;AUUUUAFFFFABRRRQAUUUUAFFFFABRRRQAUUUUAFFFFABR1opGOBQAjnFVr69FvGzMwCqMkntUl1O&#10;qIOmW4A9a+bv2ivHupfHv4izfB3whdXlnmJJ/FutWp2/2RZv0t43HS4mAIGOVTLcZWsa1XkXmdmB&#10;wf1ipyt2S1b7Lv8A1uc/411HUv29PiPc+GNJvriz+FOgzeVrd3b/ACnxJMrjdaxyf88VKkSMv3sl&#10;elfUWgeGrPw5pNvY6fDHa2dpGsUUUShUjUDAUAdgKyvhf8NdG+FHgnTfD+h2MNjpmlQi3t4Y1wqK&#10;B/nJ9a6WFOKKNO3vT1b/AA8jozDHRq2o0VanDZd/N+b/AOAHkcYzTTpyOcsFY+pFTbMGnVseWRwW&#10;4gHH4VJRRQAUUUUAFFFFABRRRQAUUUUAFFFFABRRRQAUUUUAFFFFABRRRQB8J/tkv4v+F37Q9091&#10;8bvjF4L8G694eurrT10bRtO1O1h1QOFSBM6fLIqKmH2SOS+8jcuK+p/2Tr3xJqP7NngG48ZLdDxd&#10;PoFlJrP2kIJxdtAhm3hFVQ2/dkKoAPavlT/gpn4v8VaF+0D4El0+b4iX/heJYPPsPCCSTEyPc7Lh&#10;7lIR5mPs5xGchd27+IAj6m/ZCuNeu/2Yvh7J4puo77xM/h2wbVZ43DrLdfZ081tw4bL5yRwTnHFA&#10;HpLnCGvmP/gor8YvF3w6i8B6LoHi63+G+j+MNTuLDWPGlxYx3i6Aq27PCFWUiNZJpQEV5MqMEEHI&#10;r6bk+4a+Rf8Agq/8R/FXw78FeEZNFkvLXRbq7u11G4tLCPUJGuFtJGsbZoXjfMc1yFVmABGAMjdm&#10;gCT9gH43eLfFHxg8ZeB9Q+JFl8afC/hPRtOuIPGdvpcNk/8AaE89559jKYGMMrpDHayAxqm1ZgCM&#10;nJ+qLzWYNMC/aLiGAMSAZJAuT+Jr4r/4JP63qg8W+KtL03Xta8WeBxoWlahcahqVnFaNYeIp5Ls3&#10;9lGqRRnakK2Zw27ZuC7uw+mPj3+yr4H/AGnrCxtfHGhw69b6bKZrZJJHRYmI2k/KR29aAPE/2J76&#10;O8/4KIftZSRSRzI2oeHPnRtyn/iWHuK+uK+I/wDgmf8ABXw38Bf23f2qvDfhTTo9J0Wz1Lw88Nsj&#10;swQvpxZuWJPJ5r7coAKKKKACiiigAooooAKKKKACiiigAooooAKKKKACiiigAooooAKKKCcCgAqK&#10;Z/kP9KUS9axfG3jGx8E+Gr7VNSuIrSxsIWnnmlbaqKoyTmk2krsqMJSkox3Z53+1X8eLj4S+DLez&#10;0SOO+8ZeJJhp+g2T5KzTt/GwHPloMux9F96tfss/ANvgR8OobW+1KXXvEWpStf6zrEygS6ldyYLy&#10;EDgL2VeiqABjFed/speFtQ+PHj26+NXieza1OpRfZfCVhKDu0/Tck+ewPSW4+VzxlVCD1r6UhUFK&#10;5qadR+0l8v68z2MdJYWl9Rp7/ba6vt6L8xywhRUkYwKNnNKPlFdR4otFAOaKACiiigAooooAKKKK&#10;ACiiigAooooAKKKKACiiigAooooAKKKKACiiigD85/23P2ZfCd5+2XrWoXXijU/DOrax4Hlvop7v&#10;xW+l2VxcR3G2K3jGQNp+cuAeNynHNfYX7D0+l3X7IHwvm0XSptD0mXwtpz2enzOXks4TbRlY2Y8s&#10;VGASeuM18jf8Fa/i7p+jfGv4e6b4g1Dw7pHhK32Xj3d/ocOpPdTtciGVEklR1jNvGVm2KNzlhnKg&#10;ivsn9krxHrni79mb4f6p4m04aT4i1Dw9Y3GpWYg8j7NcNbo0ieX/AAYYkbf4enagD0brUNxarN94&#10;Zwc1NRQBXWzSN9yjaWGDUyLhadjNFAHyf+xmM/8ABRj9rT/sIeG//TYa+sK+T/2Mv+UjP7Wn/YQ8&#10;N/8ApsNfWFABRRRQAUUUUAFFFFABRRRQAUUUUAFFFFABRRRQAUUUUAFFFFABTZDxSscCmufkzQBE&#10;W2g56182/tE3LftOfGWx+FOnzSPoekmPU/F8kYzGY87obMt03SFdzD+4Bn7wr1P9o34yW/wT+F1/&#10;rkkb3V2oFvY2kfMl5dSHbFEo9WYgfTJrG/ZK+Cs3wl+GiTantm8UeIpm1fXbrJZrm7lwW5PO1VCo&#10;o4wqAAVzVffl7JerPYwNsNSeMlvtD16v5fnY9O0HS4dKsIbWCGOG3t0EUSIMKirwAB2AArQjXB6U&#10;yKPBqQDFdJ4923d7g3SsL/hYGkv45k8NjULU65DZjUGsvMHnCAvsEm3rt3AjPrW1cOQvFfjjN+z9&#10;+27F/wAF6l+P0fgBU+F63B8MTaeviCArc6CQY95TeMuH23KjAw6LkHnIB+yEXK06obUsIl3fe71N&#10;QAUUUUAFFFFABRRRQAUUUUAFFFFABRRRQAUUUUAFFFFABRRRQAUUUUAfmd4z+HHjDwv+3V8Qprjw&#10;v+0Vb6PqVub21n8FXmnPpd2zTf63/S5VCSFVG5ByMDjGK/Qn4PGQ/DjQzMusLN9iiDjVmja/B2D/&#10;AF5jJTzf720kZzivi3/gq3+yx4y+PXxZ8N6tpuhfEDxR4b8O2ENy+meGvFk2ii9kW8H2m3kWOeLc&#10;0lvIpRsgg2+Aw5Vvq/8AY/8ABeufDj9l/wCHnh/xNtPiLRfDtjZaowmM266jgRZSZCTvYuGJbJ3E&#10;k55oA9LooooAKKKKAPk/9jL/AJSM/taf9hDw3/6bDX1hXyf+xl/ykZ/a0/7CHhv/ANNhr6woAKKK&#10;KACiiigAooooAKKKKACiiigAooooAKKKKACiiigAooooAKhuZdqHNPMmCa8b/bP+Od18HvhTJHo0&#10;bXnirxJcR6LoNov357uckKQOuEUM7HsqGoqVFGLkzowuHlXqxpQ3Zwul2837WH7XlxfSQzL4J+EV&#10;w1vZs3MOq6u6ASOBjlYFOwHpvZsE7ePpm1g8tFGMew6VwP7OHwgtfgf8JdH8P26xmS1h3XUyj5ri&#10;4YlpZGJJJZnLEknJNehodtZ0KbS5nu9zqzLExqVFTpfBDRfLd/N6j6KKK3PNGtHuNNEAAqSigBAu&#10;KWiigAooooAKKKKACiiigAooooAKKKKACiiigAooooAKKKKACiiigAooooA+Tf2/v2xfEn7LfiLR&#10;W8Ix6X4u1a8t2aPwUttO2p60SxVXt5EBVcHAIfC9TnivXv2Wf2iG/aJ8JXF9deFPEXgvVtPlEF/p&#10;Os2/lz20hQOMMMq4wRypxnI6ivzt/bi8B/tBaV+094m1jR9a+IWj6FfXBXSZIvHun6ZbvCEUkQxy&#10;xb1Xdkldx5571+k/7MSXw+Ang46tPc3Wrf2PbfbJri7W7lll8pdzNMgCyMTnLKMHrQB39FFFABRR&#10;RQB8n/sZf8pGf2tP+wh4b/8ATYa+sK+T/wBjL/lIz+1p/wBhDw3/AOmw19YUAFFFFABRRRQAUUUU&#10;AFFFFABRRRQAUUUUAFFFFABRRRQAUU12200S8UAV7yfymZugWvm/4YWTftJftcat45mYyeG/h6su&#10;g6CmMxTXj7ftdyO2VA8oH0L+tdp+2Z8ZZ/hZ8LfsmlMJPFHiy6j0PQ4MZMl1NkBsf3UUPIx/uoa6&#10;j9nb4Q2PwO+EWi+GbEbotNgCPK33riQ/M8jepZiST71yytOpyPZansYe+GwksQ/in7sfJfafz2+8&#10;7hIgrdBmplTFNWEg1IBiurU8ZaBRRRQMKKKKACiiigAooooAKKKKACiiigAooooAKKKKACiiigAo&#10;oooAKKKKACiiigAooooA/Kf/AILO/E/4N6x8aNBuvGHifwNM2j2X2S20jXxqMKPcwXgNxGr29rMq&#10;pLBM0bSYONqYDA5X76/YKs1079jH4U266jY6x9n8KabF9ts1dYLrbaxjem9VfacZBZVJGCQDxXyX&#10;+2v4H+Inhj9rW6k8M/Gj4/vca9opvU8M+EtA0zULXRrZZdm/dPEcbnyATmQ8/NgAD7W/Zn8PS+Ev&#10;gJ4O0u4uPEN5Np+j2tvJPrzFtUmZYgC1ySSTMcZbk8k8mgDvKa7bRSu21a8i/ae/aam+Bs/hXR9H&#10;8PXni3xd41vns9I0m3uI7YzCJPNnleWT5ESOMZJPUkADmgD1xG3CnV4n+zv+1PqXxO+JXiXwL4r8&#10;J3vgfxn4bs7XV2sLi8ivEvNPuXmiiuY5YvlI822nQqcEFAejCvaFlJ7jpQB8p/sZf8pGf2tP+wh4&#10;b/8ATYa+sK+Tf2MnU/8ABRj9rTn/AJiHhvP/AILDX1lQAUUUUAFFFFABRRRQAUUUUAFFFFABRRRQ&#10;AUUUUAFFFFAEcvJqvcTeSecDjqT0qzKcCvKv2tvjHJ8Gvg9qF5p6pN4h1Hbp2iWx63V9MdkK4yMj&#10;cckeinpUzqKKcmbYfDyrVVShu2kcH4L0+P8AaE/bN1TxJNI1xovwyjk0XT4WU+WL+UK1xOAeCyxl&#10;YwwHG5+TmvouGLZ26cV55+y98GIfgb8HNG0Nmhnvlj+1aldRrj7dey5e4nPAyXkZjz2IHavShCBW&#10;dGLUbvfdnXmeIVSry0/hiuVei6/N3YrcLXln7Xf7X3g39iL4Iah8QvH2oSab4a0uaGCeaK3aaTdL&#10;Isa4ReTgtk47KcdhXqb/AHDX59f8F4P+CUvxL/4KxfDTwf4N8H+PvDng3w9o97LqWqQ6nBNI9/MF&#10;VYNvlg/KoMhOe5X0rY84++9F1aLXNOhu4HWSC5jWWJwOHVhkH9at14b/AME4/gN45/Zf/Y68D/D3&#10;4ieJNM8XeJfB+njS21WxSRY7q3iYrBkSANuWIKp91r3KgAooooAKKKKACiiigAooooAKKKKACiii&#10;gAooooAKKKKACiiigAooooAKKKKACiiigD87P+Ctfh1fEP7RvgiPQZPiBZ+KrjTksbm60DxUmg20&#10;dnPcOkCykqzSs1yAAAMKpZiRwD9i/sb+LLPx5+y38Pdc02XWZtP1jw9ZXlu+rTCa/ZJIEcee44aX&#10;n5mHBOTXwP8A8FXPF+uan8ftLtfHXwx8H3HhXT7q3/4RrWLjxc+lXV/OJSwSQJyYs4yp+UHB3DNf&#10;oR+zFZ3mnfADwXb6hZaTp19Bolok9rpZ3WNu4hXKQHvGvRT3AFAHeSfcNfHn/BWO/wBKm0fwDpV1&#10;p+sNql3eaje2eraVq8mk3uiRW2nzS3EsE6gjzXTEaxv8r7iTwtfYpGRXnv7Sn7N3hP8Aaj+GV14V&#10;8X2El5pl1kq0MzQz27bSu+N1OVbazDPoxHegD5h/4Jc6Svw6+Jnijwv4m0/UJPiNL4Y0fW5NaufE&#10;8/iI6lo88t59liaeVE8qWG4F4rRIgQh0cFtxI+kPj14B+IXja0sR4B8dad4HuIZGa5lu9CGrC5Qr&#10;gKFM0WzB5zk/hUP7Lf7HfgX9krwu+n+ENNuI5JoYrW4vr26kury5ih3+UjyuSSqeY4UDAGTx3r1T&#10;yVP8NAHxH/wTP8OeJvCf7bn7VFl4w8RWvirXY9S8PNPqVvpv9nRzKdOJUCHzJNuF4zvOfavt6vk/&#10;9jMZ/wCCjH7Wn/YQ8N/+mw19YUAFFFFABRRRQAUUUUAFFFFABRRRQAUUUUAFFFFABRmhjgVCTl/1&#10;oALuTy0r5w1LTrr9oT9s+3WZY5fCvwphE6fNuW41acYUnn70MJOODgy9q9V/aI+Mll8C/hFrnifU&#10;Vlkg0u3Z1iiG6W4kPCRoO7MxAH1rnf2NPhNqXwx+DVu/iKSG48W+IJW1jXZohhZLub52A/2VBCD2&#10;QVzVLTmofNnrYO+Hw88U9G/dj8938lp8z162XEC8dvSpKbF/q1+lOrpPJCmmFT2/WnUUAIECmloo&#10;oAKKKKACiiigAooooAKKKKACiiigAooooAKKKKACiiigAooooAKKKKACiiigAooooA+Dv+CoHjS4&#10;+Fvxs8P67pLeB9W1TUNBl06+0jxDoV/qosNNSYyTaki2asyeWXCtvCq2AN6kV9T/ALIPhSz8B/sx&#10;fD3RNO1qHxFp+k+HbG0ttUiYNHqMaW6Ks6kZ+VwAw5PBHJrif2iP2WvFPxL+LEPi7wn8Rn8D3j6D&#10;J4fvYW0eDUUuoWlMit+8I2sGJxjjmul/Y0+AWsfsz/BDQ/BOp+LD4utfDdnDp2nXDadFZtDbRRrG&#10;iMI+GbC5LdyaAPW6CM0UUACrtHFFFFAHyf8AsZf8pGf2tP8AsIeG/wD02GvrCvk/9jL/AJSM/taf&#10;9hDw3/6bDX1hQAUUUUAFFFFABRRRQAUUUUAFFFFABRRRQAUUA5ooAG6VXmbDcVO/SsTxv4nsvBfh&#10;q/1bUbiO0sdOge4uJpG2pFGilmYn0ABqXZasqEHOSjHdnhXxwuJPjd+1R4R8AweY2leGQvifXDg+&#10;W20lbWE9iWkDPg54jzgcV9CWcSwx7V3Y6cmvDv2HvCV7feDNS8fa5Z3Fn4g+I14dZmgnH72zt8BL&#10;aAnr8sKqSP7zNwM4r3wKPSsaCbXtHu9T0s0koSjhobU1b5/af3ipwtLRRXQeWFFFFABRRRQAUUUU&#10;AFFFFABRRRQAUUUUAFFFFABRRRQAUUUUAFFFFABRRRQAUUUUAFFFFABRRRQB8Af8FbtD8QeKfiH4&#10;d0O4h8WXngXxDpvlXdro/iGTSo5GtZze3MUnlzROzzwwRwxkNnLsAQGfP1j+xroXiHwx+yr8ONO8&#10;WXk2o+JrLw3p8OqXMtybmSa5W2QSM0pJMjFs5ck7jzk5zXw7/wAFdPH/AIX0z47+B/EC+Ivh/d3m&#10;kzxWE2neI7meFbQQXQknkj2RspLKwjcYyVwBnmvuL9jfQIPCf7LHw50u11hfENvp3hywtk1NSxXU&#10;Alui+aN3OGxkZ5x1oA9OooooAKKKKAPk/wDYy/5SM/taf9hDw3/6bDX1hXyf+xl/ykZ/a0/7CHhv&#10;/wBNhr6woAKKKKACiiigAooooAKKKKACiiigArk/jb8WtJ+BXwp8R+Mdeuo7PRfDOnz6ldzOcBY4&#10;o2cj6nGAO5IrrK8l/bU/ZJ8O/txfs+658NPFlxqdv4d8QeWt8LGbyZZURw+zd/dJUZHcUAcR/wAE&#10;tv8AgoPo/wDwUt/ZG0X4maVZx6TcXk89rf6aLjzjYTRyEbC2ATlNrZwOv419IbuM18y/8E5/+CXP&#10;w+/4JieE9e0L4cz61/ZfiG5S7uIL6585UlUbdy+mR19cV9Lsu1KACWQba+d/2151+LWqeFfhLGQ8&#10;fjS7E+sKBkjTbdleUHg43t5advvnnNe+ajeR6fbPJIwVEUsxPQAV8+/sj6XdfFz4neM/i3qQZo9c&#10;uTo3h2Nhxa6ZaO0e8e80/mykjqpj9K5693aC67+nU9bK0qfNi5fYWn+J7fdv8j6D0ayj0+0hhhXZ&#10;HEoRVA+6BV+obZdvapq6DynK7uFFFFAgooooAKKKKACiiigAooooAKKKKACiiigAooooAKKKKACi&#10;iigAooooAKKKKACiiigAooooAKKKKAPjD9v9pPCfxTsptU8J+IvEXgvX9Bl0aCPQViWa11aWcSLM&#10;xbBU+XGMSZwuGz1r6M/ZU0jxF4e/Zy8CWPi5lbxRa6FZxauUA2m6EC+b93j7+enFfFH/AAWj1KXw&#10;T8Vfhzr2pR+GNU0WR47WDT9U8cWPhtoZRMTcy4u5I0kje3k8tmQvInGI23V9ofsh+DtY+Hf7Mfw/&#10;0HX9Sg1jWtG8P2NlfX0Mxmiupo4EVnSQ8upIJDHlhzxmgD0qiiigAooooA+T/wBjL/lIz+1p/wBh&#10;Dw3/AOmw19YV8n/sZf8AKRn9rT/sIeG//TYa+sKACiiigAooooAKKKKACiiigAooooAKMUUUADDI&#10;qNm2pUh5qveMEt2PtQB4j+27441DTvhxa+FdC8w+IPHl0uiWbIebdZM+dN9Ej3tn1xXp3wt8B2/w&#10;28B6RoNiu2z0m0S1iHqqDGT9ev414b8JWk/aP/a98SeMyjP4Z+HKt4Z0KVWPlXt2wV76cAgZ2Nsh&#10;BGRmOXnrX0tbJtX9K56PvSc/kj2MfahRhhFv8UvV9PkrfiEIPepKAMUV0HjhRRRQAUUUUAFFFFAB&#10;RRRQAUUUUAFFFFABRRRQAUUUUAFFFFABRRRQAUUUUAFFFFABRRRQAUUUUAFFFFAHwt/wU0+Jt1+z&#10;18Wf+E30nUPAh1CfwbNok+m65p97qF1Kk14kcL28VvG+czS7WQkeZ06Ka9t/4Jx6Rrnh/wDZE8Ba&#10;fqmpeG9a07T9AsINF1HRpriWK/sVtoxFKxmRGDMoBxjgEDtXL/tPfsdWv7Wfxm0nxBonxEuPDd94&#10;btmtLyztLWC8E0sLPJaSOH5QwXLiXb0fYqnHWvdPgN8JdP8AgN8HPCvgnSXuJNM8J6VbaTbPOwaS&#10;RIYxGGYjA3Hbk4AGTQB1+cJXMfE/4veG/g14YfWvFWuaX4f0uN1iN1f3K28W5ui7mIGT2FdNJ9w1&#10;8b/8FbPiBo/wasPhn401LWPBMN34d1m4On6L4u1CSy0vXZpbV4wm9IpcTxlg8ZK4+8O9AH0t8Jvj&#10;t4T+OWk3F/4R8SaL4ks7WTyZ5NOvEuFifrtYqTgkc4OK7KM5QV8Jf8EqPjPp/wC1F8Y/HvxEhvPA&#10;el31xpFl4cn8N+Er6a6tbY2N9qJa8maSCEGSQ3AVSoYFIgc8gD6l+Onxb8VfDGCzfwv8Otc+IUtw&#10;7LNDpuoWdm1ooGQzG5ljDA9PlyaAPGf2MWz/AMFFv2s/+wh4b/8ATYa+sK+Jf+Ca/jHWvHf7b/7V&#10;Gp694X1DwbqU2o+HxLpV7dW9xNBt00gEvA7xncORhuM819tUAFFFFABRRRQAUUUUAFFFFABRTZG2&#10;rTUm3H8aAJKCcUZzTWbNAA74FeV/tYfGRfg58GNU1CJlXVLvbp+mR43Ga7mYRwoB3y7DpXp0rYIP&#10;pXzfrUA/aQ/bUstPk23Hhf4SoL2ePjZNrEyEQ/XyYS7YI4aVT1Fc+Kk4x5Y7vRHpZVRhOr7Sp8MF&#10;zP5bL5s9Q/Zg+FC/Bf4N6L4f/dNc20Pm3kqIF8+5k+eZzjqWkZmJ75716NGeKgt41iAC9KsIflra&#10;MFBcqOKvWlVqOpPdu4tFFFUZBRRRQAUUUUAFFFFABRRRQAUUUUAFFFFABRRRQAUUUUAFFFFABRRR&#10;QAUUUUAFFFFABRRRQAUUUUAFFFFAHwB+1d+z3H4U/a41C++Hum+NNQ8VeINE/tnW7Ww8S/2XaR24&#10;nZTIg2nMzspGOny5PWvsH9mDxtp/xL/Z78E+ItKk1GXTNc0Ozv7Vr9990Y5YVdfNbu+CMnua8x/b&#10;W+EnwM+JmqeGf+FuXWl6ffQzn+ypJdUawmuQuZHhyjK0kZAJZDlTivcPh5p2k6T4M0m10GO1h0O1&#10;s4otPjtseSluqARhMcbQgGMcYxQBuEZFef8A7SH7Onhn9pv4Z3HhfxRYx3VjLKlzBLj99ZXEbBo5&#10;4m/hkVuQfqOhNegUjLuFAHlH7JH7O7fs5/Ck6HdXVrqupSapqOoT6hFarbtP9qvZrkAgf3RKF9OK&#10;9USBR25PWnouwUtAHyb+xioX/gox+1p/2EPDY/8AKYa+sq+T/wBjL/lIz+1p/wBhDw3/AOmw19YU&#10;AFFFFABRRRQAUUUUAFFFFAFXWL2PTdPluJWCRQqXdj0UDkmvzP8A+CV3/Bcmw/by/wCCjnxy+F7S&#10;WcHh7SblZ/BchfEt1DbqsFyv+0GdDMO4DsK/SzxLoFp4r0C80zUIFurHUIHt7iFvuyxupVlPsQSK&#10;8E+CP/BKb9nn9m34lW/jDwH8JPB3hXxRZq6walp9kI7iMOMN83uDg0AfQ0Tfus0xjnvT4l2xVBMx&#10;joA4z9oL4p2vwZ+EuueJLpvk0y1Z0UHmSQ/KiD1LOVUD1Nct+xp8H7j4WfCa3fVW87xH4infWdYn&#10;I+aS5m+dh9FBCj2WuL+Mon/aO/ap8M+CIbrHhXwPIviHxNCAdt/cDP2G2Y+iyDzyOh8pBjmvpC1h&#10;EaooG1VAAxXLTfPUcui0X6nsYi+HwcaH2p+8/T7K/X7iSNcGpgMCkz81LXUeOFFFFABRRRQAUUUU&#10;AFFFFABRRRQAUUUUAFFFFABRRRQAUUUUAFFFFABRRRQAUUUUAFFFFABRRRQAUUUUAFFFFAH53f8A&#10;BW26t/DH7QfgfWtP1rRV8R2NlFdT6fqPhPV9b+z6fa3fnyXSNp8EhjXcdsgcqGXbyMV9O/8ABO3x&#10;54N8V/sneCdN8E+JJfFGl+FdGs9Fe9nsriymlaG3jUO0NwiSoHXa67lAKsCCRzXz9/wVR/aJ0f8A&#10;ZZ+MPh3Xbf4gax4S8VeI9Cn0GS1tPBD+KlntGlLxSiOOSJoZFl8wIzMyOcgo22vbP+CcXwN8O/Cf&#10;4FaZqnhTUb3UvDvizTNNvNKa8tPs9zHZJZQx24kGfmkMahmbC5LH5RjFAH0TRSL0paACiiigD5P/&#10;AGMv+UjP7Wn/AGEPDf8A6bDX1hXyf+xl/wApGf2tP+wh4b/9Nhr6woAKKKKACiiigAooooAKKKKA&#10;CjOKKa+M0ADNxXH/ABo+KOm/Bz4Za54m1aUQ2Wj2clzIcj5tq5CjPcnAA9SK6yVwqtXzN8fYH/aV&#10;/aW8O/DuObzPCfhV4vEfidYz808qODZWpYHIUyKZGGORGoyM841p8sfU9DLcPGtWvU+COsvRf57H&#10;XfsWfDDUfDPw7uPEniS2Fv4v8bz/ANs6svU27OB5cH0jj2pxxkGvbUj2qo9Khs7dbaNVVQqr0A7V&#10;aqqUOSPKY4zEyxFZ1pdfwXYMc0UUVocoUUUUAFFFFABRRRQAUUUUAFFFFABRRRQAUUUUAFFFFABR&#10;RRQAUUUUAFFFFABRRRQAUUUUAFFFFABRRRQAUUUUAfmz+3h8S9e8WftX3unxfBf4337aDpNstl4g&#10;8M2tvNb3EkV2LiGRBJkYRgw5672BGMGvtL9ibwtceCP2SPhno91pN5oVxpfhjT7WTTruXzLixZLa&#10;NTFI3d1xg47g18sf8FNo5PCX7SnhHWtY8Dt498IyeHbmxhsG8TDSY7W+WXzWkEfmIZWMKnnnaFPr&#10;X2T8BDG/wf8AC7w6aNGibTLdksRcfaBaqY1IjEmTvCjjdk5xnNAHZUUUUAFFFFAHyf8AsZf8pGf2&#10;tP8AsIeG/wD02GvrCvk/9jL/AJSM/taf9hDw3/6bDX1hQAUUUUAFFFFABRRRQAUUVHJcxwrlmCj1&#10;oAkqObhqcsyscBhUVzJt7/nQBxnx5+LumfA34Yax4n1Nma30uEyrCnMlzJ0SJB3dmIUDuSK4n9jX&#10;4Rap4D8D3mueI40j8X+NLxtZ1hEl8xbWR/uW6t/EsUe1M9CVJ71yXxIt/wDhqn9qDTfCkO6Twr8O&#10;J4tW1l1f5Lm/629uR32f6wj/AHK+k7K1+yRKijjGOO1ctP36nP0Wi8z2sRbC4SOH+3P3peS+yv1+&#10;4lVTUopqcGnV1HihRRRQAUUUUAFFFFABRRRQAUUUUAFFFFABRRRQAUUUUAFFFFABRRRQAUUUUAFF&#10;FFABRRRQAUUUUAFFFFABRRRQAUUUUAfAH/BV3wPrGsfGzw3rXhu88D6lq2h6L/ad5o+u22oTy2dj&#10;aXavNeRJZwzNIGEvlNFsVpAMK42sK+sP2M/CFn8P/wBlX4c6Hp+vQeKLHSfDlhZ2+rwf6rUkjt0V&#10;Z05PyuBuHJ4I5NfNX7fnxAs/h1+1Nptx/wALA134Z32reDZ7CTVIvC0niCxvoWuTiIIozDcRsS6u&#10;SVIkwVbFfUn7LfhXw/4F/Z78FaL4VmuLjw1pei2lrpctwGE0tskKrGzhgG3FQCcheSeB0oA9AooJ&#10;wKja5C5/OgCSioRdhulSq2RQB8ofsZf8pGf2tP8AsIeG/wD02GvrCvk/9jPj/gox+1p76h4b/wDT&#10;Ya+sKACiiigAooooAKKKKAGyHCV+Vf8Awc2/tn/FP4IfCDwL4F+EPhvxpqniDxFq8Ws6lqGh6bPc&#10;ra2dnIjiFnjRtpll2ZBx8qMOQxFfqqw3LVZ7BNxYxx54ycdcUeoHmv7HXxzf9o79mLwT43uNL1XR&#10;LvxBpMFzc2Go2xt7q0mK4kjkQ8qwcMMe1QftafHmT4FfC67vtPs21TxFelbPQ9OU/NqN5J8sUQ5G&#10;Bu5JJGFBOQOa9JumjsYXlZkjjjXJPQKBmvnD4RC6/az/AGg7rx/Nu/4QPwXNLpvhdSMf2ldDC3F9&#10;/tRg7oo/Xa7dwawrSaSgt2eplmHi5PEVvghq/N9F8/yuej/sofAyT4F/C23sb66bUfEOoyPqOtX7&#10;KFa9vJjvlY47AnaB2VQK9Yj4SoYocL6VYXpWsIqMeVdDhxGInWqurPdhRRRVGIUUUUAFFFFABRRR&#10;QAUUUUAFFFFABRRRQAUUUUAFFFFABRRRQAUUUUAFFFFABRRRQAUUUUAFFFFABRRRQAUUUUAFFFFA&#10;HwB/wVO/aO1T4a/HnwbosPibxRoOjyQwzTR+H9PS6nvpJLhoZUk/dyMGSBvMjUbdzjJ3BcV9b/sj&#10;3Hii9/Zq8A3HjaFrfxhNoFlJrUTxiN47wwJ5wZRwrb92QAADkcdK+A/GGo+Kfgn+3XqnjKP4E/Er&#10;xVrWl+NL25bxDpzq0Oo6PJpskMVugZ8FFmaNgpGAVY9a/ST4ZeJpvGngjSdYudLvNFuNStY7iSwu&#10;wBPaMygmNwONwzg49KAN6T7hr5T/AOCmfizWPDS/DmO81fxN4d+Fd9q08fjjVPD7tHfW0P2c/ZFM&#10;sf7yKF58B3jAYfKNygk19WSfcNfPf7bHwZ1j4zeMPhfZfZbzUvBMWtTJ4ksbS5a3kZJLZ0t7gupD&#10;bIZSGKg85B7UAedf8E6vFF3qfxy8faf4R8Q+OfFPwYtNJ06XSr7xS0k0qaw0tz9ritJ5lE01uIBa&#10;MSxcLIzgMOVH0f8AGD9pHwP+z5Y2k3jPxJpfhy3vpDDbyX0wiWZwMkAnqQOa8O/Zo+EXxK8F/t0+&#10;Nb/xP9oufBdl4K0zw94f1BrouNQMF9fXBkkj6LMI7qKNmxl/Jz0wK+i/F/wx8P8AxHtoE8QaDouu&#10;R27b4U1GxiuliJ4yodTg/SgD5P8A+CcXxY8PfGb9uf8Aas17wvq1lrmj3WpeHliu7SQSRSFdNIbB&#10;HoeK+0q+Pf2DfB+l+Cv2/wD9rDTdF03T9H0+HUPDhS2srdLeFCdMJJCoABk89K+wqACiiigAoooo&#10;AKCcUUHpQA3zKbNMESmu22vOf2mPjxZfAP4ZXmsXGLi+cra6dZg/vL66kO2KJB3ZmPT2PpUSmorm&#10;Zth6E61RUqau2ee/ta+PtU8e+KtJ+EfhK+ez1vxWpk1e+iBZ9J0xT+8kGPuyOcxoW7knnFe3fDfw&#10;Jp/w38Gafoelwrb6fpkCW8EY5wqjAye5968t/ZF+AV18OdL1DxR4mddQ8eeMJfter3h5MY6xWyf3&#10;Y41OAB33Hqa9stV2g1lRi3+9lu/wPQzKtCCWDou8Y7v+aXV+i2Q8Blp46UUV0HkhRRRQAUUUUAFF&#10;FFABRRRQAUUUUAFFFFABRRRQAUUUUAFFFFABRRRQAUUUUAFFFFABRRRQAUUUUAFFFFABRRRQAUUU&#10;UAFFFFAEItyo9frTo4fLb2qSigAIyKjlg3Hj8akooAh+y5FSIuxAPSnUUAfJ/wCxl/ykZ/a0/wCw&#10;h4b/APTYa+sK+T/2Mv8AlIz+1p/2EPDf/psNfWFABRRRQAUUU1zQAb+aHk2io93JqrqWpw6bZSTT&#10;SJHHGCWZjgKBzyaNN2EU27Io+O/Gun+A/DF7q2p3UVnYafE0880hwsaKMkmvnj4I+CdQ/ai+LFv8&#10;WvFVvNDomnK0Xg3R5x8sUTEhtQkU9JpFwEB5RPdjWZZ3cv8AwUU8X+dFNND8HfD1/uXy8r/wmM8R&#10;7k9bRHHb/WFeu3r9Iaz4l0L4X+HVutX1LTND0q3aO3E95cJbW6FmCRpuYhQSxVQM5JIAycVxxTrS&#10;5vsr8T3qn/CdS9mv4slr/dT6er6+WhuW1sI4+B9KsxDGaSFlkHHK9j61IBiuw8HzYUUUUAFFFFAB&#10;RRRQAUUUUAFFFFABRRRQAUUUUAFFFFABRRRQAUUUUAFFFFABRRRQAUUUUAFFFFABRRRQAUUUUAFF&#10;FFABRRRQAUUUUAFFFFABRRRQAUUUUAfJ/wCxl/ykZ/a0/wCwh4b/APTYa+sK+T/2Mv8AlIz+1p/2&#10;EPDf/psNfWFABRRRnmgBpfDU2V6bNIFPWuX+J3xW0P4Q+FLrWvEWqWulabZqXkmnfao9vc+w5qXK&#10;yu9i6dOdSShBXb6Gx4g1218PadLd3txDaWtqhlmllYKkagZJJPAAr5f1zW9b/wCCgHjSbRNDurrR&#10;vhDpkxTVtShDRzeKGVsNawsMbbc4Idxy33RwWyz/AIR7xH/wUCv7a91aK+8O/CJWEkOnSo0F94lU&#10;gFWmHBjgP9w8sOuBX1F4Y8KWHhLRraw061hs7O1jEcUMSBI0UDgADgVy39s7r4fxZ7q9nlsb/FW/&#10;CH+cvyIvDHhSz8IaHbabp9rDZ2VjEsNvDCgSOJFG1VUAYAAAGB6V+W3/AAc0/Bv9pb9qXwx8N/Af&#10;wN8H+IdY0PT9S/4STWr3T5ljV7m3YfZYmPDfI26Tg43bT1UEfrIy5XFN8rP867NlZHgSk5Scpatn&#10;k37D/i7xt42/ZZ8DX/xG0K48N+On0iBNc0+ZizwXSjZJyeTkrnPfd1NeuUyOHY2etPoEFFFFABRR&#10;RQAUUUUAFFFFABRRRQAUUUUAFFFFABRRRQAUUUUAFFFFABRRRQAUUUUAFFFFABRRRQAUUUUAFFFF&#10;ABRRRQAUUUUAFFFFABRRRQAUUUUAFFFFAHyf+xl/ykZ/a0/7CHhv/wBNhr6uElfKP7Gf/KRj9rX/&#10;ALCHhv8A9Nhr6nmmEYbcQu0Z5oAmMwUVFNqEcaZZgvbrXjfxn/bd8C/CDUk0eS+ute8UXORa6Do0&#10;BvdQumxuwET7gwCd0hVQBya4d/A/xi/aqhQ69eL8K/CMxDNpdhP5+s3UfBxNcj5Yc9CsWTjPzntj&#10;Kur2h7z8v1PWo5TUcVUxD9nDu+vot3+XmdZ8cv2z9G+H/iAeG/Dtpc+MfGdwuItK0394YckgNM4+&#10;WNcg9eeOlYPw6/ZQ1n4peKofF3xcvI9c1KGTztP0OL/kF6R6YQ/62Qf32/CvVfg9+zz4X+CmiR2e&#10;g6ZDbsoxJct89xcHk7nkPzMSSTknvXdQReUuKz9hKb5qv3dDSeZUqEfZ4FW6OT3fp2X4+ZFa2SwQ&#10;hVVVUY4Aq1s4oUcU6uqx4rbbuwFFFFABRRRQAUUUUAFFFFABRRRQAUUUUAFFFFABRRRQAUUUUAFF&#10;FFABRRRQAUUUUAFFFFABRRRQAUUUUAFFFFABRRRQAUUUUAFFFFABRRRQAUUUUAFFFFABRQTgVyvx&#10;a+Nfhf4FeEJte8Xa3p+g6RBw1zeTCNM4zgZ6ngnA9DQB1VFcT8Gv2ifBv7Qnhz+1vBfiLS/EVhgF&#10;pLOcSbASQMgcjJVsZ67TXYC6yaAPlX9jL/lIz+1p/wBhDw3/AOmw19R6to6avaywS7jFMpRgG25B&#10;4PI5r5a/Yykz/wAFGP2s/wDa1Dw3/wCmw19ZUDTad0cB8KP2b/B/wOspLfwtoGm6LDM2+T7PAFaV&#10;ufmd/vM3PViTXbwWfkjvVgUVMYRWyLq1qlWXPUk2/NkYgyaFjIb2qSiqMwAwKKKKACiiigAooooA&#10;KKKKACiiigAooooAKKKKACiiigAooooAKKKKACiiigAooooAKKKKACiiigAooooAKKKKACiiigAo&#10;oooAKKKKACiiigAooooAKKKKACiiigBH+7Xz9+23+zVrXxt1v4f6/odroOtXngTU570aNri7tO1F&#10;ZoGhYuMH50DEocHBJ9a+giM1HJAH9aAPm79kr9mXxJ8P/jz4z8f+JdK8J+FpPEGkafoNtonhpNtm&#10;sNpNdzfaZDtXdMzXbpnHCRKK9Z+MfwDsPjbZWcV9rXibR/sbl1bR9QNm0mRjDEA5HtXceR1561Io&#10;2igDy39nj9kPwr+zPrXijVNBm1q81TxlNBPq17qd611PdNDGY4/mIGAFOK9SoqO4uBbqzMyqqjJL&#10;HAFAElFcqvxw8H+ZtPizwwPX/iaQcf8Aj1O/4Xd4L/6G7wv/AODWD/4qgDqKK5N/jp4MRgP+Eu8M&#10;c/8AUUg/+KpzfHHwaBx4s8Ln1/4msH/xVAHVUVyifHLwa4/5G7wv/wCDSD/4umj46eDiT/xVnhf0&#10;H/E0g/8AiqAOtorkX+PPgyJfm8XeF1+bbzqkPX/vqlPx18HZ/wCRs8MY/wCwpD/8VQB1tFcmPjr4&#10;MLEf8Jd4X4/6ikP/AMVT1+N/gw/8zd4Y/wDBpB/8VQB1NFcq3xw8Gr/zN3hfH/YVg/8AiqbF8dPB&#10;kyKw8XeF9rdD/akHP/j1AHWUVyUnx18Gq2B4t8Ln/uKQf/FUrfHPwaqZ/wCEu8L/AE/tSD/4qgDr&#10;KK5M/HTwco/5Gzwvn/sKQf8AxVNHx28GsWH/AAl3hfK/9RSD/wCKoA66iuRHx28GkD/irfC/PP8A&#10;yFIP/iqdH8c/Brj/AJGzwx/4NIP/AIqgDrKK5dfjd4MK/wDI3eF//BrB/wDFVG3xz8Gr/wAzb4Y5&#10;OP8AkKQf/FUAdZRXKr8cPBpX/kbfC4/7isH/AMVTR8c/B5bH/CWeGPY/2pB/8VQB1lFcoPjj4NJx&#10;/wAJb4X/APBpB/8AFUh+Ong4H/kbPC/X/oKQf/FUAdZRXIj47+DWPy+LfC//AINIP/iqT/hfHg3/&#10;AKG3wvgf9RSD/wCKoA6+iuVT44+C3XP/AAl3hn/wawf/ABVOPxu8Fgf8jd4X/wDBrB/8VQB1FFcm&#10;fjr4ND7f+Et8L9OR/asH/wAVTn+OPg1UyPF3hf8A8GsH/wAVQB1VFcinx18Gsuf+Et8L/wDg0g/+&#10;Lpw+Ofg7H/I2eGPp/akH/wAVQB1lFcm3x18GD/mbvDH/AINIP/iqQfHTwbjnxZ4X9P8AkKQ9f++q&#10;AOtorkR8dvBoI3eLPDA3dP8AiaQf/FVN/wALu8F/9Dd4X/8ABrB/8VQB1FFcq/xx8Fr/AMzd4X/8&#10;GsH/AMVTU+Ovg12P/FWeGeDj/kKQf/FUAdZRXKy/HLwag+Xxd4X/APBpB/8AFUx/jr4NXH/FXeF+&#10;f+opB/8AFUAdbRXJn45+D8/8jZ4X/wDBpB/8VTP+F9eC/LZv+Eu8L4U8/wDE0g/+KoA6+iuT/wCF&#10;6eDv+hs8L/8Ag0g/+KroNI1u2160juLO4gurWZd8c0LiSOQeoYcGgC5RRRQAUUUUAFFFFABRRRQA&#10;UUUUAFcd8eZWX4MeLipZXXRrsgqcHPkv0rsaqazpcGt6dPZ3UUc9vcoY5Y5EDJIhGCrA8EEcEHrQ&#10;B8F/svf8ERP2XfiF+zn4B1zWfhLol9q2t+HNPv725kmn33E0ttG7ufn6szE/jXe/8OD/ANkr/ojf&#10;h/8A7/T/APxdfWfh7w/ZeFdHs9O0+1t7KxsYUtra3gjEcVvGihVRFXhVCgAAAAACr9AHxPq3/BCD&#10;9lG38SafDH8HdBWOZZC486fDYxj+OtKX/ggp+yWqf8kb0D/v9P8A/F19eXVjHPdRyMo8yLO09xnr&#10;U/kqaAPz0/ZM/wCCIX7Lvjz4Mx6jq3wm0W9vDrGsQGWSafdsh1S6hjXh/wCGONF+gpPhH/wRF/Zd&#10;8Q6P47ku/hNotxJpev31palpp/3ESRxlVHz9iTX3/wCH/DVh4WsTa6bZ2tha+ZJL5NvEIow8jtI7&#10;bVAGWdmYnuWJPJpmmeG7LSUvFt7W1hW9lee4WOEKJ3bAZnx95iAMk8nAoA+Fvgh/wQ7/AGWvFfwC&#10;8Datf/CPQrnUNU0XTrm6naafdNJJBGzsfn6kkms/4Q/8ER/2X9e+K3xW0+8+E2iT2mh+IbW1sI2n&#10;m228T6PYTso+foZJZG78sa++dO8N2mlaZaWVrBDa2diix28EKCOOBFGFVVHCqAAABwAB6Uy08K2e&#10;m6neXlta2ttPqUqz3kkUIR7qRUSNXkI5dgkaKC2TtRR0UAAH5f8AxK/4I5/s4aR+0x8EtFt/hfpE&#10;Om+JPEviO01OBZp9t1DbwztCjfP0UqpH0FfSaf8ABBD9kv8A6I34f/7/AE//AMXX1DdfDfQ7/X9O&#10;1KfSdLuL3SZpbixnktI2lspZQRK8TkZRnDMGK4LZOc5NdBGuzOKAPj2X/ggn+yYnK/BvQPlGeJp/&#10;/i6434Rf8ENP2V9dHiRbz4R6HcfYdcuLWAtNP8kahNqj5+gya+9GTdVPS9EtdIEy21vDb/aJGml8&#10;tAvmOerNjqxwOT6UAfDnxg/4IY/sreHvD9jNZ/CLQreSbWtLtXYTz/NHLf28ci8v/EjMv4mrXxW/&#10;4IUfsp+H/h9ql5Z/CDQobqCLdG6zT5U5HT56+2dV0W11fy1uoY7iOGRJlSRdyh0YMjY9VYKwPUMo&#10;I5AqXVNLg1XT5Le4ijmhkGGSRAysPcHg0AfCnxF/4IbfssaV4q8HQ2/wj0KNNS1R4bhRNP8AvU+y&#10;zuAfn/vIp/Cj47/8EM/2WPC/wT8ZalYfCHQbe+07Q726t5Vmn3RypA7Kw+fsQD+Ffc17olrqTW7z&#10;QRSyWcnmwOy7mhfBXcp6g7SRkdiR3pup6Fa6xZXVreRQ3dpeQtBNBMgkjmjYEMjKeGUgkEHgg0Af&#10;n/8AG/8A4Ilfsv8Ahn4VSX9n8J9Ft7qO40hFkWafKiW+gjkH3+6swP1qD4Bf8ESf2YfFHxQ+Kljq&#10;Pwn0a6tdC16G0sY3mnxbxmzgcqPn6F2Zvxr9Ab7wrp+sWDWt5aW13byGMmKWIMmUYMhwe6sAwPUE&#10;AjBAo0Twjp/h+/v7qzs7W1uNUlE95LDCsb3MgUKGcgZY7VAycnAAoA+U1/4IIfslbf8Akjegf9/p&#10;/wD4uvO/2rP+CIX7LvgT9nrxXq2kfCXQ7LULKz3wzxzT7kO5eR89foKvSqHiLwzZ+KtImsdQtbW+&#10;s7gbZre5iWaKVfRlYEEexoA+Sl/4IJfslFCf+FN6Bx/02n/+Lrzfwz/wRE/Ze1D9rfxtoU3wm0V9&#10;J0zwl4fvrW2M0/lwzT3mtpM4+f7zLbQA+0Yr9C9mFxWfa+G7Gz8Q3OqR2lsmpXsEVrPdLCommhia&#10;Roo2fG5lRppiqk4UyuQAWOQD5Fb/AIIM/smi8RP+FO6Bt2lsedP1z/v15/8ACH/giL+y94g+KXxN&#10;sbz4S6LcWei6xb21jG08+23jaygkZR8/Qu7H6mv0Eltg1wrdGUY+tVdJ8M2OkXV7cW1pa29xqMgm&#10;upo4gsly4UKGdhyxCgKCegAHQCgD4b0T/ghp+yvd6JoMj/CPQ5JbzRnuZT502XkCQncRv9WP515f&#10;+0Z/wRs/Zs8KfsQeKvE2nfC/R7TXbHwR/aUF2ksweO5EefMHz4znmv0yh8P29rEirDEscMXkRoEG&#10;1EIA2gdAMAcewqnf/D3Rtc8N3Gj32laZeaXdWv2KazmtI5LeSHGPLaNgVKY/hIx7UAfIfw2/4IQ/&#10;so618PNBvLr4P6DLcXWn28srmafLs0akk/P3JraP/BBD9koD/kjfh/8A7/T/APxdfXWm2cWmWEVv&#10;CiRwwII40RQqooGAABwAAOgqdulAHwtd/wDBCv8AZUj+Lljp6/CHQfsc2kXE7RedPgyLNAob/Wdg&#10;xH410s//AAQT/ZLjhLD4N6D68Sz/APxdfXL6Vbtqq3nlRm5SMxLJt+dUYglc+hIBI7kD0qxNH5kO&#10;0nbx1oA/Pf8AZK/4Ii/su+Pf2UfhlrmrfCbQ77V9Z8J6XfXt080++4nls4nkc/P1LMxqj8Pf+CJ/&#10;7MOqfs1ahrVx8J9Fm1OE6tsnM0+4eVd3KR/x/wAKooH0r9CNC8N2XhfQLPS9Otbaw0/T4UtrW2to&#10;hHDbxIoVI0QYCoqgAKBgAACorfwlp1nobaZb2dpFYvv3W6wqIn3sWfK4wdzMxORyWJPJoA+QPC3/&#10;AAQf/ZQu/DmmzS/B3QXkmtY5HJln+ZigJP365P4C/wDBD/8AZb8TeGtYub34S6JcTW/ibWbON2mn&#10;+SKHUJ4o0+/0VEUD2Ffe0Onx2sUcaqqLEgRVUYCgcAAelV9O8OWej2rw2lvb2sck8lw6wxiMPJIx&#10;d3IGPmZmZmPUkknJoA/K3w3/AMEgP2dr/wDbA+EPh+b4aaXJo/iDwv4mv9RtWmn23M9tfWccDt8+&#10;cosjgexr6kH/AAQQ/ZKI/wCSN+H/APv9P/8AF19QWvwv8P2mu2GqR6Jo6anpUU1vZXa2Uaz2kUzK&#10;0scb43IrsiFgpAYqpOcCugXigD49k/4IIfslgf8AJG/D/wD3+n/+LrzX9kn/AIIjfsv+PvgvDqGs&#10;fCXRL69Os6zbGWSWfd5cOq3cMa/f6LHGij2Wv0MZd4qj4a8M2PhPTvsem2dpYWvmyTCG2hWKMPI7&#10;SSNtUAbmdmYnqWYk5JJoA+LvGH/BCf8AZT0zX/DUUHwf0CNb3UXhmHnT/vEFncvtPz/3kU/hUnij&#10;/ghF+yjYW9m0fwe0FGkvYYmxNPyrOAR/rO44r7Uv9PjvZIWkRWe3fzImZcmNtpXK+h2swyOzEd6b&#10;cafFd+X5iqwjYSKrDow6H6jrQB8a33/BB79k+DW7KJPg/oKxzB94E0/zYH+/XO+I/wDghp+yvZ+D&#10;tSnj+EWhLNDqSQI4mn+VTcRqR9/0JH4193zWKTTJIdpaPoe4qvNoNtcW0kLQxvHLJ5rKwyC2QQfr&#10;kA/UUAfnT8eP+CLH7Mfhcaf/AGf8K9Ft/O8Z6HpzlJpvnt57mFJY/v8ARlZh+Nff/wAH/hH4f+BX&#10;w60jwj4V02LSPDugwfZrCziJKW8eSQoySepPU1d1bwdpuuyxm6srO68u4iuwJ4RJiaIho5Bn+NCA&#10;VbqCARggVsRptoAdRRRQAUUUUAFFFFABRRRQAUUUUABOBXnv7S/xX1P4J/ArxR4o0bQbzxPquj2M&#10;lxZ6ZbsFa7kA+VSx4VQeWY8BQTXoR5rnfij4cl8W/DzXtKt9q3GpafPaRlvuhnjZRn2yaAMz9nr4&#10;i3Xxc+BvgvxVfW8dpeeJNCstUngjO5YZJoEkZAfQFiPwrta4j9nXwFdfCz4F+CfDN88cl74d0Ky0&#10;y4aPlGkht0jYj2ypxXb0AGM0UUUAFIVzS0UAJsqC+l+yQSSbWYIpbCjJOPSrFNm5SgD438Gf8FB/&#10;HHxD+H/xSltfBVro/irw/wDE1Ph74f0/U7kqhEtlp9xDc3RQErn7YzMqgkAAdc17P+xD8e9c+P8A&#10;8KNUufFVjpumeLfC+v3/AIZ1u20+ZprVLq0lKFo2YAlXQxyAEcB8dq8wu/2L/GFnZfGK/wBL1HSr&#10;fXvEnxPh+IPhkyhngHkaXpdqkM4HI3SWUmcdA4NeofsT/AvWPgX8L9WXxNNp9x4q8Xa/feJ9bawD&#10;fZVu7qTcUi3c7URUTPfZnvQB7FSBdtLRQAYoIyKKKADHFRyLtHAqSmyKGXmgD5/8W/tW67oH7b+j&#10;/DJfDM8Phu68PXurza9O+1Zp4PLPkQp1YBXyzngHCjkHHzb4e/4Ks/E7V7HwfY3XhvwZpuu/GzSt&#10;I1z4cJJfztGbfUGB8u9wmVkiiPmNsyD0B4zX1h8SvgbqXjH9qXwX4xja2Gj6DouqaZdxsT5kjXXk&#10;7dvsBGc/hXyXY/8ABLT4l2el+Cb6XWPCt94i+BGl6Vonw7ldJViurex2gPegH78kQKHbwD81AH19&#10;+yT8YvEXxh+GdxP4u0m10TxVoOp3OiavBaymW1e4gYAywscHy5FKuoYAjdg9K9aHK15V+yr8Lte+&#10;F/w2lXxVfWl/4q8QX82tau9om21iuZtu6KLPJRAqqCeTtz3r1UdKAAjNJt5paKAEKAnNG3A4paMc&#10;0AeA/t9/tW63+yd8KtN1jQfC114lvdQ1qw06Z93l2umW893DBJcTP7CUBUHLMR2BI81/aj/4KA+N&#10;P2efiBr2ux6F4duPhL4H1fTtA8SXkt5Imp2818YFS5jjClGjje4iQrncd+eimvav23fgdqf7RHwA&#10;vvCujzW1vf3OpaZeK9wSIwttfQXD8juVibHvivFv2o/2CvFn7QnjbxV4Yk1HRY/hR8Qr/T9b18SK&#10;/wDaUdxYy2kiQwkHAWQ2qEseVGR3FAHFj/gpH8WfDWm2Gn674b8Gr4g+I7aRN4CuLe9m/s+WPUbv&#10;7MIrrKeYJIQRKSqlWDYHIr6n/ZA+L/iL40fB2HVPFml2ejeJbHUL/R9TtbSYzW4ubO8mtZGjYgEo&#10;xi3DIyA2DXyjH/wTn+LHizw1pt9r+seFF8UfC+fSovAcUCSfYZYtPuVuFkuv4t8wAjIHCjmvrL9k&#10;74Ya58J/hPDp/ia6tLzxDqGoX2sam9qpWBbm7u5rqRY887FabaCeSFzQB6hjmgruoooANuaAuKKK&#10;AOb+KnjCbwF8P9a1q30681e40u1kuYrK0XdNdsoyI1HqelfKunft1fE74n/s7fC/VvB/hnw1b+PP&#10;iFp97q02m6teSLa2UNntaWIPGpzI25UB+6CSegr7B1m0N9pl1CuMzRsgz6kEV8iQfsZfEj4dfA/4&#10;ZW/hG88N/wDCa+A7W+0yYX+9rO4t71gJWBXkMiqrD1Ix3oA434Xf8FV/F3xMaPx7b6H4dHwc03VY&#10;vDWtzpdyNqllf/2bb3lxMFKhGgiedocA7mMRIGCKp+GP+Ck/xo1628M6PJ4R8Fw+Jvi5oun+JPAt&#10;wl9M9hDaXQVnjvMoH8yJGViUBDbsDpU/wm/4JYeLPhPLP8ObfVNDk+C2u6gniXWCocatLqJsYbS4&#10;hU9BDK0Pmg9V8wr2FVvDf/BPX40+GPDvhfV/7c8IT+Lvg3pNl4e8CxLHItnqNlbbFMl3n5lkkRcY&#10;XhSM96APrL9kT4x698ZfhbNN4s06z0rxZoOpXWh6zb2bl7U3NvIUMsJYA+XIuyRQRkB8HkV6qo4r&#10;yn9j74S+IPhR8KZE8X3lje+MPEF/ca5rj2SlbWK7uG3NFDnny4xtRSeWCZPWvVwMCgAIzSFc0tFA&#10;DdlOxzRRQAAYooooAKKKKACiiigAooooAKKKKACiiigApGXcOaWigBqoF6dqdRRQAUUUUAFFFFAB&#10;QRuFFFADfLH9KVV2DilooAKKKKACiiigAopGbaKY9wMUAPKBqTylHtVWx1eHUQ/kzJJ5blG2kHaR&#10;1B9KsiXAoAXyVpw4qMz0vm4oAfRTfNANHmqTjNADqKjM2O/fHShZcjrQA8pupDGDVO8162sp/Lku&#10;IY2+X5WcKfmO1evqeB71PbX0dzEJFbcrdCO9AEvlL+dAQKaPMp1ABRRRQAUUUUAIUzSCICnUUANE&#10;SrR5K/0p1FADVTaadRRQAUUUUAFFFFABRRRQAUUUUAFFFFABRRRQAUUUUAFFFFABRRRQAUUUUAFF&#10;FFABRRRQAUUUUAFFFFABRRRQAUUUUARXQJT61+WHxA/aW+PsXha21bT/AIvtYfa/DXi7xMlufDtp&#10;IkQ0K+kaG3yTkrPEwilbrhFKBG3E/qlMm9a4C5/Zh8B3tgtrL4X0qS3js73T1Qx8LBeHddRDn7sp&#10;5Yd6APhGb9pH4gXfxR8X6LpPxI8L/DKx0XUPEHiNrm+0uI2+sSW1xbJHaTsAGEJWRjI6AzHIIJ24&#10;NJP2lvjJrcniGC4+Ndr4VtdS8U+NZLLUNQ0i18nSLfQ7ry7WxDYAaOQNuldlaQxxEJtY7q+8vEX7&#10;Ivw48Xy2rap4N0O9ez1BtVheW3DMly2C0n1JVSR0O0ccU7xL+yX8OfF/hc6Lqfg/RbzS21OXWDby&#10;wZU3kshllm9dzuSW7Nkg5HFAH5rXf/BRD4z+PfE3wt8aR/ELTfBtnrvjjw74T1LwOmmxSDULa+0t&#10;L6W5jllBmVhIWUD7vl55DDnf+JH7Unxi+Gun+Anh+MPibXtcudJ07xVrNvF4e0q10yKG6kGIJnmd&#10;ZGhZY3QJb5mVyzliGWNfo7xN/wAEqNL8aftkWvxK1nWI9Q0nS9Tg1nT9LazVZrW4giMcUayjpbpn&#10;cExnIxnHFe4eMP2Lvhd8QdR0W81rwRoOpXPh+0Flp0k0O42kIUqqLz0AJxnOCcjB5oA+BdD+Pv7Q&#10;Xj+20+6t/jRLpcOtab4q1hY18NWcxtV0XUdkMKscZEySBJGIztjXaFYlj6h+zZ+2H4+8W/t2f2L4&#10;k8S6tN4f1ya7sbCxs9KsrjRIzAgZY/PjlN1Bd4yz+euxiGCqBhj9g6Z+zR4G0W3t4bTwzpcEdrBe&#10;WsKrH/q4rtw9yg56SMAW9SKreHv2U/h74P8AibN4003wjotl4puEEcuoxQbZpAEVAT23bVVS2MkA&#10;AmgD85fj1/wUH+NXwY8X/HLxbofjbTPFkfgXxrrPhrS/AU1hEhhtINKS8W6kljHnSeXIRhRgbC2W&#10;JI2dl8KPjl8evip4T8O+HdS8d694Uu/EvjW009dffT9Jm1A2s9jeXE8cMULzwIivFH5TSbnCkBhJ&#10;gs31P8Df+CeXgv4X/GH4h+OtR03S9d8SeOPEN5rCXs9qDLZ29zDFE1rzkMuIzk4yQxHSvQ/BP7K3&#10;w++G9nbW+g+EdF0qKz1A6rCtvDs8u6Ksnmj0IV2UdgDgACgD5X/4KLa1qWl/FTVIdO1D7DdXmm+E&#10;rFbk28Vw1t5/iUQtIscism9Q25W2kqVBGCAR4/8AB74l/Fj4I/sbXniTS/iprXia3+G/w607ULLS&#10;ZdLsG+33t4ksf+kSBVLR24ClY1aMl0BeQrlT+kHiz4MeG/HOq/bdW0eyv7r/AEb95KuW/wBHmE8P&#10;/fEo3j3rO8Kfs1eB/BOhappml+GdJs9P1pGjvrZYt0V0jFmKspyNuXbjoM0AeUf8E0vih8QPid8G&#10;9Wl+IEl5c6hpesvZWV3fCzW9u7fyYn3TrZySQK4keRPlIyqKSqk4r6UrmPhd8HvDXwW8LR6L4V0W&#10;w0LSo3aUW9pHsUu3JY9yx9Tk8CunoAKKKKACiiigAooooAKKKKACiiigAooooAKKKKACiiigAooo&#10;oAKKKKACiiigAooooAKKKKACiiigAooooAKKKKACiiigAooooAKKKKACiiigAooooAOtGKKKADGK&#10;CuaKKAE2AnpS4oooAMUUUUAAXbRjNFFABijFFFABRRRQAUUUUAFFFFABRRRQAUUUUAFFFFABRRRQ&#10;AUUUUAFFFFABRRRQAUUUUAf/2VBLAQItABQABgAIAAAAIQCKFT+YDAEAABUCAAATAAAAAAAAAAAA&#10;AAAAAAAAAABbQ29udGVudF9UeXBlc10ueG1sUEsBAi0AFAAGAAgAAAAhADj9If/WAAAAlAEAAAsA&#10;AAAAAAAAAAAAAAAAPQEAAF9yZWxzLy5yZWxzUEsBAi0AFAAGAAgAAAAhAMYipLa3BgAALC4AAA4A&#10;AAAAAAAAAAAAAAAAPAIAAGRycy9lMm9Eb2MueG1sUEsBAi0AFAAGAAgAAAAhADn1fvnbAAAANgMA&#10;ABkAAAAAAAAAAAAAAAAAHwkAAGRycy9fcmVscy9lMm9Eb2MueG1sLnJlbHNQSwECLQAUAAYACAAA&#10;ACEAcrLDfd0AAAAGAQAADwAAAAAAAAAAAAAAAAAxCgAAZHJzL2Rvd25yZXYueG1sUEsBAi0ACgAA&#10;AAAAAAAhACq/BKxEnQAARJ0AABUAAAAAAAAAAAAAAAAAOwsAAGRycy9tZWRpYS9pbWFnZTQuanBl&#10;Z1BLAQItAAoAAAAAAAAAIQB4MUH/dE4AAHROAAAVAAAAAAAAAAAAAAAAALKoAABkcnMvbWVkaWEv&#10;aW1hZ2UzLmpwZWdQSwECLQAKAAAAAAAAACEAFB4xGO5VAADuVQAAFQAAAAAAAAAAAAAAAABZ9wAA&#10;ZHJzL21lZGlhL2ltYWdlMi5qcGVnUEsBAi0ACgAAAAAAAAAhAFQokkdMTgAATE4AABUAAAAAAAAA&#10;AAAAAAAAek0BAGRycy9tZWRpYS9pbWFnZTEuanBlZ1BLAQItAAoAAAAAAAAAIQAilQAeGVcAABlX&#10;AAAVAAAAAAAAAAAAAAAAAPmbAQBkcnMvbWVkaWEvaW1hZ2U1LmpwZWdQSwUGAAAAAAoACgCJAgAA&#10;RfMBAAAA&#10;">
                <v:shape id="Picture 51" o:spid="_x0000_s1027" type="#_x0000_t75" alt="NiFW2.jpg" style="position:absolute;left:39959;top:23488;width:24083;height:24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y66zDAAAA2gAAAA8AAABkcnMvZG93bnJldi54bWxEj0FLw0AUhO+C/2F5gje7aQQNabelChFP&#10;FqNgj6/Z1yR09+2SXdP477uFgsdhZr5hluvJGjHSEHrHCuazDARx43TPrYLvr+qhABEiskbjmBT8&#10;UYD16vZmiaV2J/6ksY6tSBAOJSroYvSllKHpyGKYOU+cvIMbLMYkh1bqAU8Jbo3Ms+xJWuw5LXTo&#10;6bWj5lj/WgUv+52p8o8fX1S+NvVjPr4Vh61S93fTZgEi0hT/w9f2u1bwDJc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fLrrMMAAADaAAAADwAAAAAAAAAAAAAAAACf&#10;AgAAZHJzL2Rvd25yZXYueG1sUEsFBgAAAAAEAAQA9wAAAI8DAAAAAA==&#10;">
                  <v:imagedata r:id="rId36" o:title="NiFW2"/>
                  <v:path arrowok="t"/>
                </v:shape>
                <v:shape id="Picture 52" o:spid="_x0000_s1028" type="#_x0000_t75" alt="Cumar.jpg" style="position:absolute;left:12596;top:44097;width:24483;height:2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Q7OS/AAAA2gAAAA8AAABkcnMvZG93bnJldi54bWxET8uKwjAU3Qv+Q7iCG7HpiAxSjeKDAXE3&#10;1Q+4NNemtbkpTayd+XqzGJjl4bw3u8E2oqfOV44VfCQpCOLC6YpLBbfr13wFwgdkjY1jUvBDHnbb&#10;8WiDmXYv/qY+D6WIIewzVGBCaDMpfWHIok9cSxy5u+sshgi7UuoOXzHcNnKRpp/SYsWxwWBLR0PF&#10;I39aBTNZ2/3ptqwL7H/zZ3U6pJfcKDWdDPs1iEBD+Bf/uc9aQdwar8QbIL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EOzkvwAAANoAAAAPAAAAAAAAAAAAAAAAAJ8CAABk&#10;cnMvZG93bnJldi54bWxQSwUGAAAAAAQABAD3AAAAiwMAAAAA&#10;">
                  <v:imagedata r:id="rId37" o:title="Cumar"/>
                  <v:path arrowok="t"/>
                </v:shape>
                <v:shape id="Picture 53" o:spid="_x0000_s1029" type="#_x0000_t75" alt="AsFW3.jpg" style="position:absolute;left:12596;top:22768;width:24483;height:2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9vE7CAAAA2gAAAA8AAABkcnMvZG93bnJldi54bWxEj0FrAjEUhO8F/0N4greatUipq1HEKgil&#10;h66CeHskz91lNy9LEnX775uC4HGYmW+Yxaq3rbiRD7VjBZNxBoJYO1NzqeB42L1+gAgR2WDrmBT8&#10;UoDVcvCywNy4O//QrYilSBAOOSqoYuxyKYOuyGIYu444eRfnLcYkfSmNx3uC21a+Zdm7tFhzWqiw&#10;o01FuimuVsGW8TydankqPr/X+9brrPnqGqVGw349BxGpj8/wo703CmbwfyXd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PbxOwgAAANoAAAAPAAAAAAAAAAAAAAAAAJ8C&#10;AABkcnMvZG93bnJldi54bWxQSwUGAAAAAAQABAD3AAAAjgMAAAAA&#10;">
                  <v:imagedata r:id="rId38" o:title="AsFW3"/>
                  <v:path arrowok="t"/>
                </v:shape>
                <v:shape id="Picture 54" o:spid="_x0000_s1030" type="#_x0000_t75" alt="HgFW2.jpg" style="position:absolute;left:12596;width:25439;height:25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omBbCAAAA2wAAAA8AAABkcnMvZG93bnJldi54bWxEj81qwkAQx++C77CM0IvopkJFYzYilULp&#10;qdo+wJAdk2B2Nu6uGvv0nUOhtxnm//GbYju4Tt0oxNazged5Boq48rbl2sD319tsBSomZIudZzLw&#10;oAjbcjwqMLf+zge6HVOtJIRjjgaalPpc61g15DDOfU8st5MPDpOsodY24F3CXacXWbbUDluWhgZ7&#10;em2oOh+vTnpXH0lPH/uX3SWsfz5b66rOLYx5mgy7DahEQ/oX/7nfreALvfwiA+j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KJgWwgAAANsAAAAPAAAAAAAAAAAAAAAAAJ8C&#10;AABkcnMvZG93bnJldi54bWxQSwUGAAAAAAQABAD3AAAAjgMAAAAA&#10;">
                  <v:imagedata r:id="rId39" o:title="HgFW2"/>
                  <v:path arrowok="t"/>
                </v:shape>
                <v:shape id="Picture 55" o:spid="_x0000_s1031" type="#_x0000_t75" alt="PbMar2.jpg" style="position:absolute;left:39959;width:24803;height:24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HJNK/AAAA2wAAAA8AAABkcnMvZG93bnJldi54bWxET0uLwjAQvgv+hzDC3jTVBZWuUVQU9iT4&#10;gL0OzbTpbjMpTdR2f70RBG/z8T1nsWptJW7U+NKxgvEoAUGcOV1yoeBy3g/nIHxA1lg5JgUdeVgt&#10;+70Fptrd+Ui3UyhEDGGfogITQp1K6TNDFv3I1cSRy11jMUTYFFI3eI/htpKTJJlKiyXHBoM1bQ1l&#10;f6erVfA58bqjH5zJjam7X3PI8/9drtTHoF1/gQjUhrf45f7W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hyTSvwAAANsAAAAPAAAAAAAAAAAAAAAAAJ8CAABk&#10;cnMvZG93bnJldi54bWxQSwUGAAAAAAQABAD3AAAAiwMAAAAA&#10;">
                  <v:imagedata r:id="rId40" o:title="PbMar2"/>
                  <v:path arrowok="t"/>
                </v:shape>
                <v:shapetype id="_x0000_t202" coordsize="21600,21600" o:spt="202" path="m,l,21600r21600,l21600,xe">
                  <v:stroke joinstyle="miter"/>
                  <v:path gradientshapeok="t" o:connecttype="rect"/>
                </v:shapetype>
                <v:shape id="TextBox 9" o:spid="_x0000_s1032" type="#_x0000_t202" style="position:absolute;left:17636;top:4766;width:2953;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D3D2BC6" w14:textId="77777777" w:rsidR="00041635" w:rsidRDefault="00041635" w:rsidP="0093788C">
                        <w:pPr>
                          <w:pStyle w:val="NormalWeb"/>
                          <w:spacing w:after="0"/>
                        </w:pPr>
                        <w:r>
                          <w:rPr>
                            <w:rFonts w:asciiTheme="minorHAnsi" w:hAnsi="Calibri"/>
                            <w:color w:val="000000" w:themeColor="text1"/>
                            <w:kern w:val="24"/>
                            <w:sz w:val="36"/>
                            <w:szCs w:val="36"/>
                          </w:rPr>
                          <w:t>a</w:t>
                        </w:r>
                      </w:p>
                    </w:txbxContent>
                  </v:textbox>
                </v:shape>
                <v:shape id="TextBox 10" o:spid="_x0000_s1033" type="#_x0000_t202" style="position:absolute;left:44999;top:4766;width:3065;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CCA039C" w14:textId="77777777" w:rsidR="00041635" w:rsidRDefault="00041635" w:rsidP="0093788C">
                        <w:pPr>
                          <w:pStyle w:val="NormalWeb"/>
                          <w:spacing w:after="0"/>
                        </w:pPr>
                        <w:r>
                          <w:rPr>
                            <w:rFonts w:asciiTheme="minorHAnsi" w:hAnsi="Calibri"/>
                            <w:color w:val="000000" w:themeColor="text1"/>
                            <w:kern w:val="24"/>
                            <w:sz w:val="36"/>
                            <w:szCs w:val="36"/>
                          </w:rPr>
                          <w:t>b</w:t>
                        </w:r>
                      </w:p>
                    </w:txbxContent>
                  </v:textbox>
                </v:shape>
                <v:shape id="TextBox 11" o:spid="_x0000_s1034" type="#_x0000_t202" style="position:absolute;left:17636;top:47971;width:300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1B65769" w14:textId="77777777" w:rsidR="00041635" w:rsidRDefault="00041635" w:rsidP="0093788C">
                        <w:pPr>
                          <w:pStyle w:val="NormalWeb"/>
                          <w:spacing w:after="0"/>
                        </w:pPr>
                        <w:r>
                          <w:rPr>
                            <w:rFonts w:asciiTheme="minorHAnsi" w:hAnsi="Calibri"/>
                            <w:color w:val="000000" w:themeColor="text1"/>
                            <w:kern w:val="24"/>
                            <w:sz w:val="36"/>
                            <w:szCs w:val="36"/>
                          </w:rPr>
                          <w:t>e</w:t>
                        </w:r>
                      </w:p>
                    </w:txbxContent>
                  </v:textbox>
                </v:shape>
                <v:shape id="TextBox 12" o:spid="_x0000_s1035" type="#_x0000_t202" style="position:absolute;left:44999;top:26369;width:306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35716DC" w14:textId="77777777" w:rsidR="00041635" w:rsidRDefault="00041635" w:rsidP="0093788C">
                        <w:pPr>
                          <w:pStyle w:val="NormalWeb"/>
                          <w:spacing w:after="0"/>
                        </w:pPr>
                        <w:r>
                          <w:rPr>
                            <w:rFonts w:asciiTheme="minorHAnsi" w:hAnsi="Calibri"/>
                            <w:color w:val="000000" w:themeColor="text1"/>
                            <w:kern w:val="24"/>
                            <w:sz w:val="36"/>
                            <w:szCs w:val="36"/>
                          </w:rPr>
                          <w:t>d</w:t>
                        </w:r>
                      </w:p>
                    </w:txbxContent>
                  </v:textbox>
                </v:shape>
                <v:shape id="TextBox 13" o:spid="_x0000_s1036" type="#_x0000_t202" style="position:absolute;left:17636;top:26369;width:282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1291D708" w14:textId="77777777" w:rsidR="00041635" w:rsidRDefault="00041635" w:rsidP="0093788C">
                        <w:pPr>
                          <w:pStyle w:val="NormalWeb"/>
                          <w:spacing w:after="0"/>
                        </w:pPr>
                        <w:r>
                          <w:rPr>
                            <w:rFonts w:asciiTheme="minorHAnsi" w:hAnsi="Calibri"/>
                            <w:color w:val="000000" w:themeColor="text1"/>
                            <w:kern w:val="24"/>
                            <w:sz w:val="36"/>
                            <w:szCs w:val="36"/>
                          </w:rPr>
                          <w:t>c</w:t>
                        </w:r>
                      </w:p>
                    </w:txbxContent>
                  </v:textbox>
                </v:shape>
                <w10:anchorlock/>
              </v:group>
            </w:pict>
          </mc:Fallback>
        </mc:AlternateContent>
      </w:r>
    </w:p>
    <w:p w14:paraId="65BFDF0F" w14:textId="007B2BF9" w:rsidR="00C163F1" w:rsidRDefault="00C163F1" w:rsidP="00C163F1">
      <w:pPr>
        <w:pStyle w:val="FigureTableNoteSource"/>
      </w:pPr>
      <w:r>
        <w:t>Source: Modified from Batley et al. 201</w:t>
      </w:r>
      <w:r w:rsidR="00A74A17">
        <w:t>8</w:t>
      </w:r>
    </w:p>
    <w:p w14:paraId="24AC594F" w14:textId="77777777" w:rsidR="005E26A2" w:rsidRPr="0093788C" w:rsidRDefault="005E26A2" w:rsidP="005E26A2">
      <w:pPr>
        <w:pStyle w:val="Caption"/>
      </w:pPr>
      <w:bookmarkStart w:id="45" w:name="_Ref520277003"/>
      <w:r>
        <w:t xml:space="preserve">Figure </w:t>
      </w:r>
      <w:r>
        <w:rPr>
          <w:noProof/>
        </w:rPr>
        <w:fldChar w:fldCharType="begin"/>
      </w:r>
      <w:r>
        <w:rPr>
          <w:noProof/>
        </w:rPr>
        <w:instrText xml:space="preserve"> SEQ Figure \* ARABIC </w:instrText>
      </w:r>
      <w:r>
        <w:rPr>
          <w:noProof/>
        </w:rPr>
        <w:fldChar w:fldCharType="separate"/>
      </w:r>
      <w:r w:rsidR="003A51C3">
        <w:rPr>
          <w:noProof/>
        </w:rPr>
        <w:t>2</w:t>
      </w:r>
      <w:r>
        <w:rPr>
          <w:noProof/>
        </w:rPr>
        <w:fldChar w:fldCharType="end"/>
      </w:r>
      <w:bookmarkEnd w:id="45"/>
      <w:r>
        <w:t xml:space="preserve"> </w:t>
      </w:r>
      <w:r w:rsidRPr="0093788C">
        <w:rPr>
          <w:rStyle w:val="CaptionChar"/>
          <w:b/>
          <w:bCs/>
        </w:rPr>
        <w:t xml:space="preserve">Examples of poor (a, b, c) and good (d and e) fits to data obtained using the Burrlioz 2.0 software </w:t>
      </w:r>
    </w:p>
    <w:p w14:paraId="0CDD419B" w14:textId="48C91BB2" w:rsidR="0093788C" w:rsidRPr="008A449E" w:rsidRDefault="0093788C" w:rsidP="0093788C">
      <w:pPr>
        <w:rPr>
          <w:rFonts w:ascii="Calibri" w:hAnsi="Calibri"/>
          <w:sz w:val="24"/>
        </w:rPr>
      </w:pPr>
      <w:r w:rsidRPr="00F93DCA">
        <w:t xml:space="preserve">The reliability classification scheme provides a quick and transparent means of indicating the general level of confidence in a GV. It also provides an indication of GVs that would benefit from </w:t>
      </w:r>
      <w:r w:rsidR="00C12AEC">
        <w:t xml:space="preserve">the addition of </w:t>
      </w:r>
      <w:r w:rsidRPr="00F93DCA">
        <w:t xml:space="preserve">more toxicity data. </w:t>
      </w:r>
      <w:r>
        <w:t>The reliability of DGVs can be improved by third parties by obtaining new ecotoxicity data (f</w:t>
      </w:r>
      <w:r w:rsidRPr="00F93DCA">
        <w:t>rom more re</w:t>
      </w:r>
      <w:r>
        <w:t xml:space="preserve">cent literature, </w:t>
      </w:r>
      <w:r w:rsidRPr="00F93DCA">
        <w:t xml:space="preserve">recent water quality </w:t>
      </w:r>
      <w:r>
        <w:t>GV</w:t>
      </w:r>
      <w:r w:rsidRPr="00F93DCA">
        <w:t xml:space="preserve"> documents or their equivalent from other jurisdictions, or by generating new data</w:t>
      </w:r>
      <w:r>
        <w:t xml:space="preserve">), combining that with the existing data and </w:t>
      </w:r>
      <w:r w:rsidRPr="00F93DCA">
        <w:t>using the method described in the current report</w:t>
      </w:r>
      <w:r>
        <w:t xml:space="preserve"> to derive a new GV</w:t>
      </w:r>
      <w:r w:rsidRPr="00F93DCA">
        <w:t xml:space="preserve">. Improved GVs can be submitted, via the third-party </w:t>
      </w:r>
      <w:r w:rsidR="00C12AEC">
        <w:t>GV</w:t>
      </w:r>
      <w:r w:rsidRPr="00F93DCA">
        <w:t xml:space="preserve"> derivation process, for </w:t>
      </w:r>
      <w:hyperlink r:id="rId41" w:history="1">
        <w:r w:rsidRPr="00A4528C">
          <w:rPr>
            <w:rStyle w:val="Hyperlink"/>
          </w:rPr>
          <w:t>national consideration and endorsement as DGVs</w:t>
        </w:r>
      </w:hyperlink>
      <w:r w:rsidR="005574FD">
        <w:t xml:space="preserve"> (ANZG </w:t>
      </w:r>
      <w:r w:rsidR="005574FD">
        <w:lastRenderedPageBreak/>
        <w:t>2018)</w:t>
      </w:r>
      <w:r w:rsidRPr="00F93DCA">
        <w:t>.</w:t>
      </w:r>
      <w:r>
        <w:t xml:space="preserve"> Information on the recommended ways that DGVs should be used is provided </w:t>
      </w:r>
      <w:r w:rsidR="00E82B6F">
        <w:t xml:space="preserve">on the </w:t>
      </w:r>
      <w:hyperlink r:id="rId42" w:history="1">
        <w:r w:rsidR="00E82B6F" w:rsidRPr="00A4528C">
          <w:rPr>
            <w:rStyle w:val="Hyperlink"/>
          </w:rPr>
          <w:t>Australian and New Zealand Guidelines for Fresh and Marine Water Quality website</w:t>
        </w:r>
      </w:hyperlink>
      <w:r w:rsidR="00A4528C">
        <w:t>.</w:t>
      </w:r>
    </w:p>
    <w:p w14:paraId="1F2A9427" w14:textId="77777777" w:rsidR="0093788C" w:rsidRPr="00C17CE1" w:rsidRDefault="0093788C" w:rsidP="0093788C">
      <w:pPr>
        <w:pStyle w:val="Heading3"/>
      </w:pPr>
      <w:bookmarkStart w:id="46" w:name="_Ref522007919"/>
      <w:bookmarkStart w:id="47" w:name="_Toc528707855"/>
      <w:r w:rsidRPr="00C17CE1">
        <w:t>Accounting for the potential for chemicals to bioaccumulate</w:t>
      </w:r>
      <w:bookmarkEnd w:id="46"/>
      <w:bookmarkEnd w:id="47"/>
    </w:p>
    <w:p w14:paraId="3F826287" w14:textId="20D51E86" w:rsidR="0093788C" w:rsidRDefault="0093788C" w:rsidP="0093788C">
      <w:r>
        <w:t>Chemicals with log</w:t>
      </w:r>
      <w:r w:rsidRPr="00B0649D">
        <w:rPr>
          <w:vertAlign w:val="subscript"/>
        </w:rPr>
        <w:t>10</w:t>
      </w:r>
      <w:r>
        <w:t xml:space="preserve"> values for</w:t>
      </w:r>
      <w:r w:rsidRPr="007C67F1">
        <w:t xml:space="preserve"> octanol-water partition coefficient </w:t>
      </w:r>
      <w:r>
        <w:t xml:space="preserve">(log Kow), </w:t>
      </w:r>
      <w:r w:rsidRPr="00E82B6F">
        <w:t>bioconcentration</w:t>
      </w:r>
      <w:r>
        <w:t xml:space="preserve"> (log BCF) or bioaccumulation (log BAF) factors</w:t>
      </w:r>
      <w:r w:rsidRPr="007C67F1">
        <w:t xml:space="preserve"> </w:t>
      </w:r>
      <w:r>
        <w:t xml:space="preserve">greater than or equal to four have the potential to </w:t>
      </w:r>
      <w:r w:rsidRPr="007C67F1">
        <w:t>cause toxic effects to those organisms that eat organisms that have been exposed to the chemicals (</w:t>
      </w:r>
      <w:r w:rsidR="00506746">
        <w:t>that is</w:t>
      </w:r>
      <w:r w:rsidRPr="007C67F1">
        <w:t xml:space="preserve"> secondary poisoning)</w:t>
      </w:r>
      <w:r>
        <w:t xml:space="preserve"> (</w:t>
      </w:r>
      <w:r w:rsidRPr="000E636B">
        <w:t>ANZECC</w:t>
      </w:r>
      <w:r w:rsidRPr="00E82B6F">
        <w:t>/</w:t>
      </w:r>
      <w:r w:rsidRPr="000E636B">
        <w:t>ARMCANZ 2000a, b; Warne 2001). For such chemicals, the level of protection pr</w:t>
      </w:r>
      <w:r>
        <w:t xml:space="preserve">ovided should be increased to account for this potential additional form of toxicity. The 2000 Guidelines recommended that the level of protection be increased. This is not possible in high conservation value water bodies, so the PC99 is retained. However, </w:t>
      </w:r>
      <w:r w:rsidRPr="007C67F1">
        <w:t>in slightly</w:t>
      </w:r>
      <w:r w:rsidR="00AB568B">
        <w:t>-</w:t>
      </w:r>
      <w:r>
        <w:t>to</w:t>
      </w:r>
      <w:r w:rsidR="00AB568B">
        <w:t>-</w:t>
      </w:r>
      <w:r w:rsidRPr="007C67F1">
        <w:t xml:space="preserve">moderately disturbed ecosystems </w:t>
      </w:r>
      <w:r>
        <w:t xml:space="preserve">the PC level </w:t>
      </w:r>
      <w:r w:rsidRPr="007C67F1">
        <w:t xml:space="preserve">for chemicals </w:t>
      </w:r>
      <w:r>
        <w:t xml:space="preserve">should be increased to PC99 and the level of protection afforded to </w:t>
      </w:r>
      <w:r w:rsidRPr="00E82B6F">
        <w:t>highly modified</w:t>
      </w:r>
      <w:r>
        <w:t xml:space="preserve"> ecosystems should be increased from PC80 and PC90 to PC85 and PC95, respectively. </w:t>
      </w:r>
    </w:p>
    <w:p w14:paraId="080A9E07" w14:textId="5EAAD2D0" w:rsidR="0093788C" w:rsidRPr="00A21CD3" w:rsidRDefault="0093788C" w:rsidP="0093788C">
      <w:r w:rsidRPr="00A21CD3">
        <w:t xml:space="preserve">In the case of bioaccumulating or PBT chemicals </w:t>
      </w:r>
      <w:r w:rsidRPr="00A21CD3">
        <w:rPr>
          <w:rFonts w:cs="Arial"/>
          <w:szCs w:val="30"/>
        </w:rPr>
        <w:t>(</w:t>
      </w:r>
      <w:r w:rsidR="00794EAB">
        <w:rPr>
          <w:rFonts w:cs="Arial"/>
          <w:szCs w:val="30"/>
        </w:rPr>
        <w:t>for example</w:t>
      </w:r>
      <w:r w:rsidRPr="00A21CD3">
        <w:rPr>
          <w:rFonts w:cs="Arial"/>
          <w:szCs w:val="30"/>
        </w:rPr>
        <w:t xml:space="preserve"> per- and polyfluoroalkyl substances and dioxins), i</w:t>
      </w:r>
      <w:r w:rsidRPr="00A21CD3">
        <w:t>t is particularly important that chronic field, mesocosm or microcosm</w:t>
      </w:r>
      <w:r w:rsidR="008E221A">
        <w:t>,</w:t>
      </w:r>
      <w:r w:rsidRPr="00A21CD3">
        <w:t xml:space="preserve"> or chronic multi-generation data are used to derive the GVs. </w:t>
      </w:r>
      <w:r w:rsidRPr="00A21CD3">
        <w:rPr>
          <w:rFonts w:cs="Arial"/>
          <w:szCs w:val="30"/>
        </w:rPr>
        <w:t>Chronic single-generation and any form of acute toxicity test are unlikely to fully characterise the long-term toxic effects of such substances in aquatic systems. If GVs are derived using only, or predominantly using, chronic, single</w:t>
      </w:r>
      <w:r w:rsidR="008E221A">
        <w:rPr>
          <w:rFonts w:cs="Arial"/>
          <w:szCs w:val="30"/>
        </w:rPr>
        <w:t>-</w:t>
      </w:r>
      <w:r w:rsidRPr="00A21CD3">
        <w:rPr>
          <w:rFonts w:cs="Arial"/>
          <w:szCs w:val="30"/>
        </w:rPr>
        <w:t xml:space="preserve">generation or acute data, then it should be clearly stated </w:t>
      </w:r>
      <w:r w:rsidRPr="00A21CD3">
        <w:t>that the GV only considers relatively short-term effects and may not provide adequate protection.</w:t>
      </w:r>
      <w:r w:rsidRPr="00A21CD3">
        <w:rPr>
          <w:rFonts w:cs="Arial"/>
          <w:szCs w:val="30"/>
        </w:rPr>
        <w:t xml:space="preserve"> </w:t>
      </w:r>
    </w:p>
    <w:p w14:paraId="1A5D22E0" w14:textId="77777777" w:rsidR="0093788C" w:rsidRDefault="0093788C" w:rsidP="0093788C">
      <w:r w:rsidRPr="00A21CD3">
        <w:t>For all potentially bioaccumulating substances</w:t>
      </w:r>
      <w:r w:rsidR="008E221A">
        <w:t>,</w:t>
      </w:r>
      <w:r w:rsidRPr="00A21CD3">
        <w:t xml:space="preserve"> it should be clearly identified that the chemical has the potential to bioaccumulate.</w:t>
      </w:r>
      <w:r>
        <w:t xml:space="preserve"> </w:t>
      </w:r>
    </w:p>
    <w:p w14:paraId="020FA4ED" w14:textId="77777777" w:rsidR="0093788C" w:rsidRDefault="0093788C" w:rsidP="0093788C">
      <w:r>
        <w:t xml:space="preserve">Given these limitations, users of the guidelines are encouraged to develop site-specific GVs for bioaccumulating chemicals using the methods recommended </w:t>
      </w:r>
      <w:r w:rsidRPr="000E636B">
        <w:t>in ANZECC/ARMCANZ (2000a, b) or other methods that can be scientifically justified. In th</w:t>
      </w:r>
      <w:r w:rsidRPr="00A21CD3">
        <w:t>e latter case</w:t>
      </w:r>
      <w:r w:rsidR="008E221A">
        <w:t>,</w:t>
      </w:r>
      <w:r w:rsidRPr="00A21CD3">
        <w:t xml:space="preserve"> it may be appropriate, depending on the method being used, to use data from toxicity tests where the organisms were exposed to the test chemical via food.</w:t>
      </w:r>
      <w:r>
        <w:t xml:space="preserve"> </w:t>
      </w:r>
    </w:p>
    <w:p w14:paraId="2D36B865" w14:textId="10528DF5" w:rsidR="0093788C" w:rsidRPr="00A21CD3" w:rsidRDefault="0093788C" w:rsidP="0093788C">
      <w:pPr>
        <w:pStyle w:val="Heading3"/>
      </w:pPr>
      <w:bookmarkStart w:id="48" w:name="_Toc501260523"/>
      <w:bookmarkStart w:id="49" w:name="_Ref522007950"/>
      <w:bookmarkStart w:id="50" w:name="_Ref522007957"/>
      <w:bookmarkStart w:id="51" w:name="_Ref522008044"/>
      <w:bookmarkStart w:id="52" w:name="_Toc391449376"/>
      <w:bookmarkStart w:id="53" w:name="_Toc391569055"/>
      <w:bookmarkStart w:id="54" w:name="_Toc528707856"/>
      <w:r w:rsidRPr="00A21CD3">
        <w:t>Accounting for formulations</w:t>
      </w:r>
      <w:bookmarkEnd w:id="48"/>
      <w:bookmarkEnd w:id="49"/>
      <w:bookmarkEnd w:id="50"/>
      <w:bookmarkEnd w:id="51"/>
      <w:bookmarkEnd w:id="54"/>
    </w:p>
    <w:p w14:paraId="274CB930" w14:textId="2CE3CF36" w:rsidR="00F05AA0" w:rsidRDefault="00F05AA0" w:rsidP="00F05AA0">
      <w:r>
        <w:t xml:space="preserve">Many chemicals are released into the environment as part of a commercial formulation, </w:t>
      </w:r>
      <w:r w:rsidR="00B01A58">
        <w:t>for example</w:t>
      </w:r>
      <w:r w:rsidR="008E221A">
        <w:t>,</w:t>
      </w:r>
      <w:r>
        <w:t xml:space="preserve"> pesticides</w:t>
      </w:r>
      <w:r w:rsidR="004F6307">
        <w:t xml:space="preserve"> (see </w:t>
      </w:r>
      <w:r w:rsidR="006C6732" w:rsidRPr="006C6732">
        <w:t>G</w:t>
      </w:r>
      <w:r w:rsidR="004F6307" w:rsidRPr="006C6732">
        <w:t>lossary</w:t>
      </w:r>
      <w:r w:rsidR="004F6307">
        <w:t>)</w:t>
      </w:r>
      <w:r>
        <w:t xml:space="preserve">. As stated earlier, the DGVs for such chemicals should be based on toxicity tests where the test organism </w:t>
      </w:r>
      <w:r w:rsidR="008E221A">
        <w:t xml:space="preserve">is </w:t>
      </w:r>
      <w:r>
        <w:t xml:space="preserve">exposed to a reasonably pure form of the </w:t>
      </w:r>
      <w:r w:rsidRPr="006C6732">
        <w:t>technical material</w:t>
      </w:r>
      <w:r>
        <w:t xml:space="preserve"> (≥ 70% AI). </w:t>
      </w:r>
      <w:r w:rsidR="004F6307">
        <w:t>Ecotoxicity data for the test substances that occur as formulations (</w:t>
      </w:r>
      <w:r w:rsidR="00794EAB">
        <w:t xml:space="preserve">for example </w:t>
      </w:r>
      <w:r w:rsidR="004F6307">
        <w:t xml:space="preserve">pesticides, </w:t>
      </w:r>
      <w:r w:rsidR="004F6307" w:rsidRPr="006C6732">
        <w:t>PFOS and PFOA</w:t>
      </w:r>
      <w:r w:rsidR="004F6307">
        <w:t>) can be used to derive DGV values provided that the study stated that the test substance:</w:t>
      </w:r>
    </w:p>
    <w:p w14:paraId="45691D49" w14:textId="77777777" w:rsidR="008E221A" w:rsidRDefault="008E221A" w:rsidP="00D73C81">
      <w:pPr>
        <w:pStyle w:val="ListBullet"/>
      </w:pPr>
      <w:r>
        <w:t xml:space="preserve">was </w:t>
      </w:r>
      <w:r w:rsidR="004F6307">
        <w:t>a technical material, technical grade, technical reagent, analytical grade or analytical reagent, rather than a formulation</w:t>
      </w:r>
    </w:p>
    <w:p w14:paraId="6C9551DC" w14:textId="1ED74195" w:rsidR="004F6307" w:rsidRDefault="004F6307" w:rsidP="008E221A">
      <w:pPr>
        <w:pStyle w:val="ListBullet"/>
        <w:numPr>
          <w:ilvl w:val="0"/>
          <w:numId w:val="0"/>
        </w:numPr>
        <w:ind w:left="397"/>
      </w:pPr>
      <w:r w:rsidRPr="008E221A">
        <w:t>or</w:t>
      </w:r>
    </w:p>
    <w:p w14:paraId="377244AE" w14:textId="77777777" w:rsidR="004F6307" w:rsidRDefault="008E221A" w:rsidP="00D73C81">
      <w:pPr>
        <w:pStyle w:val="ListBullet"/>
      </w:pPr>
      <w:r>
        <w:t xml:space="preserve">was </w:t>
      </w:r>
      <w:r w:rsidR="004F6307">
        <w:t>not a formulation and had a stated purity of greater than 80%.</w:t>
      </w:r>
    </w:p>
    <w:p w14:paraId="35C1A672" w14:textId="5958EA53" w:rsidR="0093788C" w:rsidRDefault="0093788C" w:rsidP="0093788C">
      <w:r>
        <w:t>T</w:t>
      </w:r>
      <w:r w:rsidRPr="00A21CD3">
        <w:t xml:space="preserve">he other chemicals present </w:t>
      </w:r>
      <w:r>
        <w:t xml:space="preserve">in the commercial formulation </w:t>
      </w:r>
      <w:r w:rsidRPr="00A21CD3">
        <w:t xml:space="preserve">may modify the toxicity of the </w:t>
      </w:r>
      <w:r w:rsidRPr="0074198E">
        <w:rPr>
          <w:rFonts w:cs="Arial"/>
        </w:rPr>
        <w:t>AI</w:t>
      </w:r>
      <w:r w:rsidRPr="005044FA">
        <w:rPr>
          <w:rFonts w:ascii="Times New Roman" w:hAnsi="Times New Roman"/>
          <w:sz w:val="24"/>
        </w:rPr>
        <w:t>.</w:t>
      </w:r>
      <w:r w:rsidRPr="005044FA">
        <w:rPr>
          <w:sz w:val="24"/>
        </w:rPr>
        <w:t xml:space="preserve"> </w:t>
      </w:r>
      <w:r>
        <w:t xml:space="preserve">If the aim is to protect the environment from the formulation, then </w:t>
      </w:r>
      <w:r w:rsidRPr="00A21CD3">
        <w:t xml:space="preserve">the toxicity of the commercial </w:t>
      </w:r>
      <w:r w:rsidRPr="00A21CD3">
        <w:lastRenderedPageBreak/>
        <w:t xml:space="preserve">formulation and the </w:t>
      </w:r>
      <w:r w:rsidRPr="00BC4AD6">
        <w:rPr>
          <w:rFonts w:cs="Arial"/>
        </w:rPr>
        <w:t>AI</w:t>
      </w:r>
      <w:r>
        <w:rPr>
          <w:rFonts w:ascii="Times New Roman" w:hAnsi="Times New Roman"/>
          <w:sz w:val="24"/>
        </w:rPr>
        <w:t xml:space="preserve"> </w:t>
      </w:r>
      <w:r w:rsidRPr="00A21CD3">
        <w:t xml:space="preserve">should be compared. </w:t>
      </w:r>
      <w:r>
        <w:t xml:space="preserve">All toxicity data used in such comparisons </w:t>
      </w:r>
      <w:r w:rsidRPr="00A21CD3">
        <w:t xml:space="preserve">must have </w:t>
      </w:r>
      <w:r>
        <w:t>passed</w:t>
      </w:r>
      <w:r w:rsidRPr="00A21CD3">
        <w:t xml:space="preserve"> the screening and quality assurance process</w:t>
      </w:r>
      <w:r>
        <w:t xml:space="preserve"> and have been tested on the same species under the same conditions (</w:t>
      </w:r>
      <w:r w:rsidR="00506746">
        <w:t>that is</w:t>
      </w:r>
      <w:r>
        <w:t xml:space="preserve"> paired data)</w:t>
      </w:r>
      <w:r w:rsidRPr="00A21CD3">
        <w:t xml:space="preserve">. </w:t>
      </w:r>
      <w:r>
        <w:t xml:space="preserve">The ratio of formulation to AI should be determined for each paired set of data and then the geometric mean of these differences determined. If </w:t>
      </w:r>
      <w:r w:rsidRPr="00A21CD3">
        <w:t>the</w:t>
      </w:r>
      <w:r>
        <w:t xml:space="preserve"> geometric mean of the ratio is </w:t>
      </w:r>
      <w:r w:rsidRPr="00A21CD3">
        <w:t>three</w:t>
      </w:r>
      <w:r>
        <w:t xml:space="preserve"> or greater or equal to or less than 0.33</w:t>
      </w:r>
      <w:r w:rsidRPr="00A21CD3">
        <w:t xml:space="preserve"> then it would be appropriate to correct the </w:t>
      </w:r>
      <w:r>
        <w:t>DGV</w:t>
      </w:r>
      <w:r w:rsidRPr="00A21CD3">
        <w:t xml:space="preserve"> by the difference – thus the resulting formulation-corrected GV might be larger or smaller than the </w:t>
      </w:r>
      <w:r>
        <w:t>DGV</w:t>
      </w:r>
      <w:r w:rsidRPr="00A21CD3">
        <w:t xml:space="preserve"> </w:t>
      </w:r>
      <w:r>
        <w:t>based on</w:t>
      </w:r>
      <w:r w:rsidRPr="00A21CD3">
        <w:t xml:space="preserve"> </w:t>
      </w:r>
      <w:r w:rsidRPr="008E221A">
        <w:t xml:space="preserve">the </w:t>
      </w:r>
      <w:r w:rsidRPr="008E221A">
        <w:rPr>
          <w:rFonts w:cs="Arial"/>
        </w:rPr>
        <w:t>AI</w:t>
      </w:r>
      <w:r w:rsidRPr="008E221A">
        <w:rPr>
          <w:rFonts w:ascii="Times New Roman" w:hAnsi="Times New Roman"/>
          <w:sz w:val="24"/>
        </w:rPr>
        <w:t>.</w:t>
      </w:r>
      <w:r w:rsidRPr="00A21CD3">
        <w:t xml:space="preserve"> If</w:t>
      </w:r>
      <w:r>
        <w:t>,</w:t>
      </w:r>
      <w:r w:rsidRPr="00A21CD3">
        <w:t xml:space="preserve"> however, only qualitative information is available on the relative toxicity of the </w:t>
      </w:r>
      <w:r w:rsidRPr="00BC4AD6">
        <w:rPr>
          <w:rFonts w:cs="Arial"/>
        </w:rPr>
        <w:t>AI</w:t>
      </w:r>
      <w:r w:rsidRPr="005044FA">
        <w:rPr>
          <w:sz w:val="24"/>
        </w:rPr>
        <w:t xml:space="preserve"> </w:t>
      </w:r>
      <w:r w:rsidRPr="00A21CD3">
        <w:t xml:space="preserve">and the commercial formulation, then a statement of whether the </w:t>
      </w:r>
      <w:r>
        <w:t>DGV</w:t>
      </w:r>
      <w:r w:rsidRPr="00A21CD3">
        <w:t xml:space="preserve"> is likely to be providing sufficient or insufficient protection should be made. The </w:t>
      </w:r>
      <w:r w:rsidR="003E3FC2">
        <w:t>D</w:t>
      </w:r>
      <w:r w:rsidRPr="00A21CD3">
        <w:t xml:space="preserve">GVs for </w:t>
      </w:r>
      <w:r w:rsidR="003E3FC2">
        <w:rPr>
          <w:rFonts w:cs="Arial"/>
        </w:rPr>
        <w:t>pesticides or other chemicals that occur as formulations</w:t>
      </w:r>
      <w:r w:rsidRPr="00A21CD3">
        <w:t xml:space="preserve"> should be expressed as a concentration of the </w:t>
      </w:r>
      <w:r w:rsidRPr="00BC4AD6">
        <w:rPr>
          <w:rFonts w:cs="Arial"/>
        </w:rPr>
        <w:t>AI</w:t>
      </w:r>
      <w:r>
        <w:rPr>
          <w:rFonts w:ascii="Times New Roman" w:hAnsi="Times New Roman"/>
          <w:sz w:val="24"/>
        </w:rPr>
        <w:t>,</w:t>
      </w:r>
      <w:r w:rsidRPr="005044FA">
        <w:rPr>
          <w:sz w:val="24"/>
        </w:rPr>
        <w:t xml:space="preserve"> </w:t>
      </w:r>
      <w:r w:rsidR="00B01A58">
        <w:t>for example</w:t>
      </w:r>
      <w:r w:rsidR="008E221A">
        <w:t>,</w:t>
      </w:r>
      <w:r w:rsidRPr="00A21CD3">
        <w:t xml:space="preserve"> ‘x’ </w:t>
      </w:r>
      <w:r w:rsidRPr="00A21CD3">
        <w:rPr>
          <w:rFonts w:cs="Arial"/>
        </w:rPr>
        <w:t>µ</w:t>
      </w:r>
      <w:r w:rsidRPr="00A21CD3">
        <w:t xml:space="preserve">g </w:t>
      </w:r>
      <w:r w:rsidRPr="00BC4AD6">
        <w:rPr>
          <w:rFonts w:cs="Arial"/>
        </w:rPr>
        <w:t>AI</w:t>
      </w:r>
      <w:r w:rsidRPr="00A21CD3">
        <w:t>/L.</w:t>
      </w:r>
    </w:p>
    <w:p w14:paraId="747C6B60" w14:textId="77777777" w:rsidR="0093788C" w:rsidRPr="00A50285" w:rsidRDefault="0093788C" w:rsidP="0093788C">
      <w:pPr>
        <w:pStyle w:val="Heading3"/>
      </w:pPr>
      <w:bookmarkStart w:id="55" w:name="_Toc391449377"/>
      <w:bookmarkStart w:id="56" w:name="_Toc391569056"/>
      <w:bookmarkStart w:id="57" w:name="_Toc501260525"/>
      <w:bookmarkStart w:id="58" w:name="_Toc528707857"/>
      <w:bookmarkEnd w:id="52"/>
      <w:bookmarkEnd w:id="53"/>
      <w:r>
        <w:t xml:space="preserve">Reality checking the </w:t>
      </w:r>
      <w:r w:rsidRPr="00A50285">
        <w:t>guideline values</w:t>
      </w:r>
      <w:bookmarkEnd w:id="55"/>
      <w:bookmarkEnd w:id="56"/>
      <w:bookmarkEnd w:id="57"/>
      <w:bookmarkEnd w:id="58"/>
    </w:p>
    <w:p w14:paraId="64303D81" w14:textId="6940FAA4" w:rsidR="0093788C" w:rsidRPr="0043350F" w:rsidRDefault="0093788C" w:rsidP="0093788C">
      <w:r w:rsidRPr="0043350F">
        <w:t xml:space="preserve">Once the GVs have been derived, their suitability should be evaluated by comparing them to the raw toxicity data used to derive them and/or to field-based, microcosm or mesocosm toxicity data. The aim of this is to determine whether any species, for which toxicity data </w:t>
      </w:r>
      <w:r w:rsidR="007E6937">
        <w:t>are</w:t>
      </w:r>
      <w:r w:rsidR="007E6937" w:rsidRPr="0043350F">
        <w:t xml:space="preserve"> </w:t>
      </w:r>
      <w:r w:rsidRPr="0043350F">
        <w:t xml:space="preserve">available, might be affected if exposed at the </w:t>
      </w:r>
      <w:r>
        <w:t>GV</w:t>
      </w:r>
      <w:r w:rsidRPr="0043350F">
        <w:t xml:space="preserve"> concentration. If any of the following conditions are met, then the GV should be considered to provide inadequate protection:</w:t>
      </w:r>
    </w:p>
    <w:p w14:paraId="29B472FA" w14:textId="173CF044" w:rsidR="0093788C" w:rsidRPr="0043350F" w:rsidRDefault="0093788C" w:rsidP="0093788C">
      <w:pPr>
        <w:pStyle w:val="ListBullet"/>
      </w:pPr>
      <w:r w:rsidRPr="0043350F">
        <w:t xml:space="preserve">If a GV is greater than the geometric mean of experimental chronic </w:t>
      </w:r>
      <w:r w:rsidRPr="006C6732">
        <w:t>IC10/EC10/EC10/NEC or</w:t>
      </w:r>
      <w:r w:rsidRPr="0043350F">
        <w:t xml:space="preserve"> NOEC data for any important species (</w:t>
      </w:r>
      <w:r w:rsidR="00506746">
        <w:t>that is</w:t>
      </w:r>
      <w:r w:rsidRPr="0043350F">
        <w:t xml:space="preserve"> species that are important on the basis of commerce, rarity or ecological significance).</w:t>
      </w:r>
    </w:p>
    <w:p w14:paraId="0AABB6FE" w14:textId="77777777" w:rsidR="0093788C" w:rsidRPr="00C21712" w:rsidRDefault="0093788C" w:rsidP="0093788C">
      <w:pPr>
        <w:pStyle w:val="ListBullet"/>
      </w:pPr>
      <w:r w:rsidRPr="00C21712">
        <w:t>If there is a discrepancy between the theoretical level of protection that should be provided and that indicated as being offered</w:t>
      </w:r>
      <w:r>
        <w:t>,</w:t>
      </w:r>
      <w:r w:rsidRPr="00C21712">
        <w:t xml:space="preserve"> based on experimental toxicity data. For example, if more than 5% of the experimental data are below the PC95 value. </w:t>
      </w:r>
    </w:p>
    <w:p w14:paraId="7897DD66" w14:textId="42FBB35E" w:rsidR="0093788C" w:rsidRPr="0043350F" w:rsidRDefault="0093788C" w:rsidP="00D636A6">
      <w:r w:rsidRPr="0043350F">
        <w:t>In cases where the protection provided by SSD</w:t>
      </w:r>
      <w:r>
        <w:t>-</w:t>
      </w:r>
      <w:r w:rsidRPr="0043350F">
        <w:t>derived GVs is deemed inadequate</w:t>
      </w:r>
      <w:r>
        <w:t>,</w:t>
      </w:r>
      <w:r w:rsidRPr="0043350F">
        <w:t xml:space="preserve"> the GV level of protection should be increased</w:t>
      </w:r>
      <w:r>
        <w:t>,</w:t>
      </w:r>
      <w:r w:rsidRPr="0043350F">
        <w:t xml:space="preserve"> </w:t>
      </w:r>
      <w:r w:rsidR="00B01A58">
        <w:t>for example</w:t>
      </w:r>
      <w:r w:rsidR="007E6937">
        <w:t>,</w:t>
      </w:r>
      <w:r w:rsidRPr="0043350F">
        <w:t xml:space="preserve"> a </w:t>
      </w:r>
      <w:r>
        <w:t>PC</w:t>
      </w:r>
      <w:r w:rsidRPr="0043350F">
        <w:t xml:space="preserve">95 could become a </w:t>
      </w:r>
      <w:r>
        <w:t>PC</w:t>
      </w:r>
      <w:r w:rsidRPr="0043350F">
        <w:t xml:space="preserve">99 and a </w:t>
      </w:r>
      <w:r>
        <w:t>PC</w:t>
      </w:r>
      <w:r w:rsidRPr="0043350F">
        <w:t xml:space="preserve">90 could be modified to a </w:t>
      </w:r>
      <w:r>
        <w:t>PC</w:t>
      </w:r>
      <w:r w:rsidRPr="0043350F">
        <w:t>95. If this does not provide sufficient protection</w:t>
      </w:r>
      <w:r>
        <w:t>, then</w:t>
      </w:r>
      <w:r w:rsidRPr="0043350F">
        <w:t xml:space="preserve"> additional toxicity </w:t>
      </w:r>
      <w:r>
        <w:t xml:space="preserve">data </w:t>
      </w:r>
      <w:r w:rsidRPr="0043350F">
        <w:t xml:space="preserve">are required. </w:t>
      </w:r>
    </w:p>
    <w:p w14:paraId="75159BEB" w14:textId="46B93B0C" w:rsidR="0093788C" w:rsidRDefault="0093788C" w:rsidP="00D636A6">
      <w:r w:rsidRPr="001A64CD">
        <w:rPr>
          <w:lang w:eastAsia="en-AU"/>
        </w:rPr>
        <w:t>The GVs for naturally occurring elements (</w:t>
      </w:r>
      <w:r w:rsidR="00794EAB">
        <w:rPr>
          <w:lang w:eastAsia="en-AU"/>
        </w:rPr>
        <w:t xml:space="preserve">for example </w:t>
      </w:r>
      <w:r w:rsidRPr="001A64CD">
        <w:rPr>
          <w:lang w:eastAsia="en-AU"/>
        </w:rPr>
        <w:t>metals) and compounds (</w:t>
      </w:r>
      <w:r w:rsidR="00794EAB">
        <w:rPr>
          <w:lang w:eastAsia="en-AU"/>
        </w:rPr>
        <w:t>for example</w:t>
      </w:r>
      <w:r w:rsidR="00572C23">
        <w:rPr>
          <w:lang w:eastAsia="en-AU"/>
        </w:rPr>
        <w:t xml:space="preserve"> </w:t>
      </w:r>
      <w:r w:rsidRPr="001A64CD">
        <w:rPr>
          <w:lang w:eastAsia="en-AU"/>
        </w:rPr>
        <w:t>some hydrocarbons and polycyclic aromatic hydrocarbons</w:t>
      </w:r>
      <w:r w:rsidR="00C91AFE">
        <w:rPr>
          <w:lang w:eastAsia="en-AU"/>
        </w:rPr>
        <w:t>,</w:t>
      </w:r>
      <w:r w:rsidRPr="001A64CD">
        <w:rPr>
          <w:lang w:eastAsia="en-AU"/>
        </w:rPr>
        <w:t xml:space="preserve"> PAHs)</w:t>
      </w:r>
      <w:r w:rsidR="00A74A17">
        <w:rPr>
          <w:lang w:eastAsia="en-AU"/>
        </w:rPr>
        <w:t xml:space="preserve"> </w:t>
      </w:r>
      <w:r w:rsidRPr="001A64CD">
        <w:rPr>
          <w:lang w:eastAsia="en-AU"/>
        </w:rPr>
        <w:t>should be checked against background concentrations to ensure that unrealistically low GVs (lower than the background</w:t>
      </w:r>
      <w:r w:rsidR="007E6937">
        <w:rPr>
          <w:lang w:eastAsia="en-AU"/>
        </w:rPr>
        <w:t xml:space="preserve"> concentration</w:t>
      </w:r>
      <w:r w:rsidRPr="001A64CD">
        <w:rPr>
          <w:lang w:eastAsia="en-AU"/>
        </w:rPr>
        <w:t>) are not derived. A default set of background data</w:t>
      </w:r>
      <w:r w:rsidR="00A74A17">
        <w:rPr>
          <w:lang w:eastAsia="en-AU"/>
        </w:rPr>
        <w:t xml:space="preserve"> </w:t>
      </w:r>
      <w:r w:rsidRPr="001A64CD">
        <w:rPr>
          <w:lang w:eastAsia="en-AU"/>
        </w:rPr>
        <w:t>for metals and metalloids</w:t>
      </w:r>
      <w:r w:rsidR="00A74A17">
        <w:rPr>
          <w:lang w:eastAsia="en-AU"/>
        </w:rPr>
        <w:t xml:space="preserve"> </w:t>
      </w:r>
      <w:r>
        <w:rPr>
          <w:lang w:eastAsia="en-AU"/>
        </w:rPr>
        <w:t>is</w:t>
      </w:r>
      <w:r w:rsidRPr="001A64CD">
        <w:rPr>
          <w:lang w:eastAsia="en-AU"/>
        </w:rPr>
        <w:t xml:space="preserve"> presented in the 2000 Guidelines (Table 8.3.2, ANZECC/ARMCANZ 2000b). Alternatively, site-specific or regional </w:t>
      </w:r>
      <w:r>
        <w:rPr>
          <w:lang w:eastAsia="en-AU"/>
        </w:rPr>
        <w:t xml:space="preserve">GVs based on </w:t>
      </w:r>
      <w:r w:rsidRPr="001A64CD">
        <w:rPr>
          <w:lang w:eastAsia="en-AU"/>
        </w:rPr>
        <w:t>background concentrations could be derived</w:t>
      </w:r>
      <w:r w:rsidR="006C6732">
        <w:rPr>
          <w:lang w:eastAsia="en-AU"/>
        </w:rPr>
        <w:t>;</w:t>
      </w:r>
      <w:r w:rsidRPr="001A64CD">
        <w:rPr>
          <w:lang w:eastAsia="en-AU"/>
        </w:rPr>
        <w:t xml:space="preserve"> however, </w:t>
      </w:r>
      <w:r w:rsidRPr="006C6732">
        <w:rPr>
          <w:lang w:eastAsia="en-AU"/>
        </w:rPr>
        <w:t>this is not a trivial task</w:t>
      </w:r>
      <w:r w:rsidRPr="001A64CD">
        <w:rPr>
          <w:lang w:eastAsia="en-AU"/>
        </w:rPr>
        <w:t xml:space="preserve">. </w:t>
      </w:r>
    </w:p>
    <w:p w14:paraId="590B8EF7" w14:textId="609AFE0C" w:rsidR="0093788C" w:rsidRDefault="0093788C" w:rsidP="00D636A6">
      <w:r>
        <w:t xml:space="preserve">Finally, it is important to note that the method for deriving toxicant GVs is part of the current </w:t>
      </w:r>
      <w:hyperlink r:id="rId43" w:history="1">
        <w:r w:rsidRPr="00A4528C">
          <w:rPr>
            <w:rStyle w:val="Hyperlink"/>
            <w:i/>
          </w:rPr>
          <w:t>Australian and New Zealand Guidelines for Fresh and Marine Water Quality</w:t>
        </w:r>
      </w:hyperlink>
      <w:r w:rsidR="00823FD6">
        <w:rPr>
          <w:i/>
        </w:rPr>
        <w:t xml:space="preserve"> </w:t>
      </w:r>
      <w:r w:rsidR="004B6144">
        <w:t>(ANZG 2018)</w:t>
      </w:r>
      <w:r>
        <w:t xml:space="preserve"> that in turn is part of a much broader framework for managing and assessing water</w:t>
      </w:r>
      <w:r w:rsidR="007E6937">
        <w:t xml:space="preserve"> and </w:t>
      </w:r>
      <w:r>
        <w:t>sediment quality (</w:t>
      </w:r>
      <w:r w:rsidR="004B6144" w:rsidRPr="00850B8E">
        <w:t>ANZG</w:t>
      </w:r>
      <w:r w:rsidR="004B6144" w:rsidRPr="004B6144">
        <w:t xml:space="preserve"> 2018</w:t>
      </w:r>
      <w:r>
        <w:t xml:space="preserve">). As such, the method should be used in conjunction and accordance with the guiding principles and overall guidance provided in these guidelines. </w:t>
      </w:r>
    </w:p>
    <w:p w14:paraId="69A90202" w14:textId="77777777" w:rsidR="005C6105" w:rsidRPr="00D77535" w:rsidRDefault="005C6105" w:rsidP="005C6105">
      <w:pPr>
        <w:pStyle w:val="Heading2"/>
      </w:pPr>
      <w:bookmarkStart w:id="59" w:name="_Toc528707858"/>
      <w:r>
        <w:lastRenderedPageBreak/>
        <w:t>A</w:t>
      </w:r>
      <w:r w:rsidRPr="00C64A9A">
        <w:t>ssessment factor method</w:t>
      </w:r>
      <w:bookmarkEnd w:id="59"/>
    </w:p>
    <w:p w14:paraId="13BF04D5" w14:textId="250591B8" w:rsidR="005C6105" w:rsidRDefault="005C6105" w:rsidP="005C6105">
      <w:r w:rsidRPr="007C67F1">
        <w:t xml:space="preserve">This method </w:t>
      </w:r>
      <w:r>
        <w:t>should</w:t>
      </w:r>
      <w:r w:rsidRPr="007C67F1">
        <w:t xml:space="preserve"> only be used when there </w:t>
      </w:r>
      <w:r>
        <w:t>are</w:t>
      </w:r>
      <w:r w:rsidRPr="007C67F1">
        <w:t xml:space="preserve"> insufficient data to meet the minimum data requirements of the SSD method. The guidance provided in Warne (1998</w:t>
      </w:r>
      <w:r>
        <w:t>,</w:t>
      </w:r>
      <w:r w:rsidRPr="007C67F1">
        <w:t xml:space="preserve"> 2001) should be used to calculate </w:t>
      </w:r>
      <w:r>
        <w:t>GVs</w:t>
      </w:r>
      <w:r w:rsidRPr="007C67F1">
        <w:t xml:space="preserve"> by this method. The method has little scientific rigour and the resulting values are </w:t>
      </w:r>
      <w:r>
        <w:t>generally, but not necessarily,</w:t>
      </w:r>
      <w:r w:rsidRPr="007C67F1">
        <w:t xml:space="preserve"> conservative (</w:t>
      </w:r>
      <w:r>
        <w:t xml:space="preserve">low concentrations and </w:t>
      </w:r>
      <w:r w:rsidRPr="006C6732">
        <w:t>hence very</w:t>
      </w:r>
      <w:r>
        <w:t xml:space="preserve"> protective of ecosystems</w:t>
      </w:r>
      <w:r w:rsidRPr="007C67F1">
        <w:t>)</w:t>
      </w:r>
      <w:r>
        <w:t xml:space="preserve"> due to the magnitude of the AFs used. All GVs derived using the AF method are classed as having ‘unknown reliability’. </w:t>
      </w:r>
      <w:r w:rsidRPr="007C67F1">
        <w:t xml:space="preserve">The </w:t>
      </w:r>
      <w:r>
        <w:t>2000</w:t>
      </w:r>
      <w:r w:rsidRPr="007C67F1">
        <w:t xml:space="preserve"> </w:t>
      </w:r>
      <w:r>
        <w:t>Guidelines contained GVs with a variety of different terms (</w:t>
      </w:r>
      <w:r w:rsidR="005F082B">
        <w:t>for example</w:t>
      </w:r>
      <w:r>
        <w:t xml:space="preserve"> </w:t>
      </w:r>
      <w:r w:rsidRPr="00F42495">
        <w:t>low reliabilit</w:t>
      </w:r>
      <w:r>
        <w:t xml:space="preserve">y environmental concern levels, </w:t>
      </w:r>
      <w:r w:rsidRPr="00F42495">
        <w:t>ECLs</w:t>
      </w:r>
      <w:r>
        <w:t xml:space="preserve">), which created confusion amongst users. </w:t>
      </w:r>
      <w:r w:rsidRPr="00F42495">
        <w:t xml:space="preserve">Thus, GVs, </w:t>
      </w:r>
      <w:r>
        <w:t>default</w:t>
      </w:r>
      <w:r w:rsidRPr="00F42495">
        <w:t xml:space="preserve"> or site-specific, are to be referred to only by their reliability category</w:t>
      </w:r>
      <w:r>
        <w:t xml:space="preserve"> (</w:t>
      </w:r>
      <w:r w:rsidR="00506746">
        <w:t>that is</w:t>
      </w:r>
      <w:r>
        <w:t xml:space="preserve"> very high, high, moderate, low, very low and unknown reliability GVs)</w:t>
      </w:r>
      <w:r w:rsidRPr="00F42495">
        <w:t>.</w:t>
      </w:r>
    </w:p>
    <w:p w14:paraId="22292DC2" w14:textId="618712EF" w:rsidR="005C6105" w:rsidRDefault="005C6105" w:rsidP="005C6105">
      <w:r>
        <w:t>U</w:t>
      </w:r>
      <w:r w:rsidRPr="00F45E8F">
        <w:t>nknown reliability GVs</w:t>
      </w:r>
      <w:r>
        <w:t xml:space="preserve">, derived using the AF method, </w:t>
      </w:r>
      <w:r w:rsidRPr="00F45E8F">
        <w:t>should not be used as DGVs</w:t>
      </w:r>
      <w:r w:rsidRPr="006C6732">
        <w:t xml:space="preserve">. </w:t>
      </w:r>
      <w:r w:rsidR="00484170" w:rsidRPr="006C6732">
        <w:t>Where</w:t>
      </w:r>
      <w:r w:rsidRPr="00F45E8F">
        <w:t xml:space="preserve"> possible, more toxicity data should be acquired (from the literature or generated) to enable these GVs to be updated and, consequently, their reliability improved. </w:t>
      </w:r>
      <w:r>
        <w:t>N</w:t>
      </w:r>
      <w:r w:rsidRPr="00F45E8F">
        <w:t xml:space="preserve">ew GVs, generated </w:t>
      </w:r>
      <w:r>
        <w:t xml:space="preserve">because of the existence of unknown reliability GVs, </w:t>
      </w:r>
      <w:r w:rsidRPr="00F45E8F">
        <w:t>could be submitted via the third-party GV derivation process,</w:t>
      </w:r>
      <w:hyperlink r:id="rId44" w:history="1">
        <w:r w:rsidRPr="00A4528C">
          <w:rPr>
            <w:rStyle w:val="Hyperlink"/>
          </w:rPr>
          <w:t xml:space="preserve"> for national consideration and endorsement as DGVs</w:t>
        </w:r>
      </w:hyperlink>
      <w:r w:rsidRPr="00F45E8F">
        <w:t xml:space="preserve"> (see Section </w:t>
      </w:r>
      <w:r>
        <w:fldChar w:fldCharType="begin"/>
      </w:r>
      <w:r>
        <w:instrText xml:space="preserve"> REF _Ref522008179 \n \h </w:instrText>
      </w:r>
      <w:r>
        <w:fldChar w:fldCharType="separate"/>
      </w:r>
      <w:r w:rsidR="003A51C3">
        <w:t>3.1</w:t>
      </w:r>
      <w:r>
        <w:fldChar w:fldCharType="end"/>
      </w:r>
      <w:r w:rsidRPr="00F45E8F">
        <w:t>).</w:t>
      </w:r>
    </w:p>
    <w:p w14:paraId="20CD1ECE" w14:textId="77777777" w:rsidR="005C6105" w:rsidRPr="008A449E" w:rsidRDefault="005C6105" w:rsidP="005C6105">
      <w:pPr>
        <w:rPr>
          <w:rFonts w:ascii="Calibri" w:hAnsi="Calibri"/>
          <w:sz w:val="24"/>
        </w:rPr>
      </w:pPr>
      <w:r>
        <w:t>Guideline values derived using the AF method do not need to undergo the reality check procedure. This is because the GV is the most sensitive toxicity value divided by an assessment factor and, therefore, the GV provides protection to all species for which there is toxicity data.</w:t>
      </w:r>
    </w:p>
    <w:p w14:paraId="397B290A" w14:textId="77777777" w:rsidR="005C6105" w:rsidRPr="0043350F" w:rsidRDefault="005C6105" w:rsidP="005C6105">
      <w:pPr>
        <w:pStyle w:val="Heading2"/>
      </w:pPr>
      <w:bookmarkStart w:id="60" w:name="_Toc528707859"/>
      <w:r w:rsidRPr="001E4452">
        <w:lastRenderedPageBreak/>
        <w:t xml:space="preserve">Ensuring transparency in the derivation of </w:t>
      </w:r>
      <w:r>
        <w:t>guideline</w:t>
      </w:r>
      <w:r w:rsidRPr="001E4452">
        <w:t xml:space="preserve"> values</w:t>
      </w:r>
      <w:bookmarkEnd w:id="60"/>
      <w:r>
        <w:t xml:space="preserve"> </w:t>
      </w:r>
    </w:p>
    <w:p w14:paraId="47B9F0EB" w14:textId="3E91B446" w:rsidR="00D636A6" w:rsidRPr="0043350F" w:rsidRDefault="00D636A6" w:rsidP="00D636A6">
      <w:pPr>
        <w:rPr>
          <w:caps/>
        </w:rPr>
      </w:pPr>
      <w:r w:rsidRPr="0043350F">
        <w:t>The electronic toxicity data quality assessment sheets that are generated as part of deriving GVs should be supplied along with other documents when the proposed GV is submitted for consideration and approval.</w:t>
      </w:r>
    </w:p>
    <w:p w14:paraId="435C3512" w14:textId="723A4991" w:rsidR="00D636A6" w:rsidRDefault="00D636A6" w:rsidP="00D636A6">
      <w:r w:rsidRPr="0043350F">
        <w:t>All the data used to derive GVs (</w:t>
      </w:r>
      <w:r w:rsidR="00506746">
        <w:t xml:space="preserve">for instance </w:t>
      </w:r>
      <w:r w:rsidRPr="0043350F">
        <w:t xml:space="preserve">toxicity data, acute to chronic ratios) and the corresponding physicochemical data must be included as part of the documentation for proposed GVs. </w:t>
      </w:r>
    </w:p>
    <w:p w14:paraId="436CDB3D" w14:textId="77777777" w:rsidR="00D636A6" w:rsidRDefault="00D636A6" w:rsidP="00D636A6">
      <w:r>
        <w:t>All decisions based on professional judgement must be fully explained and justified including the presentation of data that support the decision.</w:t>
      </w:r>
    </w:p>
    <w:p w14:paraId="42239BFC" w14:textId="77777777" w:rsidR="00D636A6" w:rsidRDefault="00D636A6" w:rsidP="00D636A6">
      <w:pPr>
        <w:pStyle w:val="Heading2"/>
        <w:numPr>
          <w:ilvl w:val="0"/>
          <w:numId w:val="0"/>
        </w:numPr>
        <w:ind w:left="680" w:hanging="680"/>
      </w:pPr>
      <w:bookmarkStart w:id="61" w:name="_Ref522008259"/>
      <w:bookmarkStart w:id="62" w:name="_Ref522008270"/>
      <w:bookmarkStart w:id="63" w:name="_Ref522008277"/>
      <w:bookmarkStart w:id="64" w:name="_Ref522008292"/>
      <w:bookmarkStart w:id="65" w:name="_Toc528707860"/>
      <w:r>
        <w:lastRenderedPageBreak/>
        <w:t>Appendix 1</w:t>
      </w:r>
      <w:bookmarkEnd w:id="61"/>
      <w:bookmarkEnd w:id="62"/>
      <w:bookmarkEnd w:id="63"/>
      <w:bookmarkEnd w:id="64"/>
      <w:bookmarkEnd w:id="65"/>
    </w:p>
    <w:p w14:paraId="6B23F0CE" w14:textId="45606149" w:rsidR="00D636A6" w:rsidRPr="00D636A6" w:rsidRDefault="00D636A6" w:rsidP="00D636A6">
      <w:pPr>
        <w:pStyle w:val="Caption"/>
      </w:pPr>
      <w:r w:rsidRPr="00D636A6">
        <w:t xml:space="preserve">Table A1 Scoring system for assessing the quality of toxicity data for non-metals to freshwater non-plants to be used in the derivation of guideline values for toxicants </w:t>
      </w:r>
    </w:p>
    <w:tbl>
      <w:tblPr>
        <w:tblW w:w="5000" w:type="pct"/>
        <w:jc w:val="center"/>
        <w:tblBorders>
          <w:top w:val="single" w:sz="4" w:space="0" w:color="auto"/>
          <w:bottom w:val="single" w:sz="4" w:space="0" w:color="auto"/>
        </w:tblBorders>
        <w:tblLook w:val="00A0" w:firstRow="1" w:lastRow="0" w:firstColumn="1" w:lastColumn="0" w:noHBand="0" w:noVBand="0"/>
        <w:tblCaption w:val="Scoring system for assessing the quality of toxicity data for non-metals to freshwater non-plant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635"/>
        <w:gridCol w:w="6795"/>
        <w:gridCol w:w="1640"/>
      </w:tblGrid>
      <w:tr w:rsidR="00D636A6" w:rsidRPr="00E9711F" w14:paraId="3AC08D5E" w14:textId="77777777" w:rsidTr="000C2845">
        <w:trPr>
          <w:cantSplit/>
          <w:trHeight w:val="288"/>
          <w:tblHeader/>
          <w:jc w:val="center"/>
        </w:trPr>
        <w:tc>
          <w:tcPr>
            <w:tcW w:w="4096" w:type="pct"/>
            <w:gridSpan w:val="2"/>
            <w:tcBorders>
              <w:top w:val="single" w:sz="4" w:space="0" w:color="auto"/>
              <w:bottom w:val="single" w:sz="4" w:space="0" w:color="auto"/>
            </w:tcBorders>
            <w:shd w:val="clear" w:color="auto" w:fill="336699"/>
            <w:noWrap/>
            <w:vAlign w:val="bottom"/>
          </w:tcPr>
          <w:p w14:paraId="5CD9FC01" w14:textId="77777777" w:rsidR="00D636A6" w:rsidRPr="005D283C" w:rsidRDefault="00D636A6" w:rsidP="00D636A6">
            <w:pPr>
              <w:pStyle w:val="TableHeading"/>
              <w:rPr>
                <w:color w:val="FFFFFF" w:themeColor="background1"/>
              </w:rPr>
            </w:pPr>
            <w:r w:rsidRPr="005D283C">
              <w:rPr>
                <w:color w:val="FFFFFF" w:themeColor="background1"/>
              </w:rPr>
              <w:t>QUESTION</w:t>
            </w:r>
          </w:p>
        </w:tc>
        <w:tc>
          <w:tcPr>
            <w:tcW w:w="904" w:type="pct"/>
            <w:tcBorders>
              <w:top w:val="single" w:sz="4" w:space="0" w:color="auto"/>
              <w:bottom w:val="single" w:sz="4" w:space="0" w:color="auto"/>
            </w:tcBorders>
            <w:shd w:val="clear" w:color="auto" w:fill="336699"/>
            <w:noWrap/>
            <w:vAlign w:val="bottom"/>
          </w:tcPr>
          <w:p w14:paraId="31A5A53B" w14:textId="77777777" w:rsidR="00D636A6" w:rsidRPr="005D283C" w:rsidRDefault="00D636A6" w:rsidP="00D636A6">
            <w:pPr>
              <w:pStyle w:val="TableHeading"/>
              <w:rPr>
                <w:color w:val="FFFFFF" w:themeColor="background1"/>
              </w:rPr>
            </w:pPr>
            <w:r w:rsidRPr="005D283C">
              <w:rPr>
                <w:color w:val="FFFFFF" w:themeColor="background1"/>
              </w:rPr>
              <w:t>MARK</w:t>
            </w:r>
          </w:p>
        </w:tc>
      </w:tr>
      <w:tr w:rsidR="00D636A6" w:rsidRPr="00E9711F" w14:paraId="5B583BF8" w14:textId="77777777" w:rsidTr="000C2845">
        <w:tblPrEx>
          <w:tblCellSpacing w:w="6" w:type="dxa"/>
        </w:tblPrEx>
        <w:trPr>
          <w:cantSplit/>
          <w:tblCellSpacing w:w="6" w:type="dxa"/>
          <w:jc w:val="center"/>
        </w:trPr>
        <w:tc>
          <w:tcPr>
            <w:tcW w:w="350" w:type="pct"/>
            <w:tcBorders>
              <w:top w:val="single" w:sz="4" w:space="0" w:color="auto"/>
            </w:tcBorders>
            <w:tcMar>
              <w:top w:w="15" w:type="dxa"/>
              <w:left w:w="15" w:type="dxa"/>
              <w:bottom w:w="15" w:type="dxa"/>
              <w:right w:w="15" w:type="dxa"/>
            </w:tcMar>
          </w:tcPr>
          <w:p w14:paraId="07FC2D30" w14:textId="77777777" w:rsidR="00D636A6" w:rsidRPr="00E9711F" w:rsidRDefault="00D636A6" w:rsidP="00D636A6">
            <w:pPr>
              <w:pStyle w:val="TableText"/>
            </w:pPr>
            <w:r w:rsidRPr="00E9711F">
              <w:t>1</w:t>
            </w:r>
          </w:p>
        </w:tc>
        <w:tc>
          <w:tcPr>
            <w:tcW w:w="3746" w:type="pct"/>
            <w:tcBorders>
              <w:top w:val="single" w:sz="4" w:space="0" w:color="auto"/>
            </w:tcBorders>
            <w:tcMar>
              <w:top w:w="15" w:type="dxa"/>
              <w:left w:w="15" w:type="dxa"/>
              <w:bottom w:w="15" w:type="dxa"/>
              <w:right w:w="15" w:type="dxa"/>
            </w:tcMar>
          </w:tcPr>
          <w:p w14:paraId="705E3C56" w14:textId="498F94D6" w:rsidR="00D636A6" w:rsidRPr="00E9711F" w:rsidRDefault="00D636A6" w:rsidP="00D636A6">
            <w:pPr>
              <w:pStyle w:val="TableText"/>
            </w:pPr>
            <w:r w:rsidRPr="00E9711F">
              <w:t>Was the duration of the exposur</w:t>
            </w:r>
            <w:r>
              <w:t xml:space="preserve">e </w:t>
            </w:r>
            <w:r w:rsidRPr="00E9711F">
              <w:t>stated (</w:t>
            </w:r>
            <w:r w:rsidR="00506746">
              <w:t>for example</w:t>
            </w:r>
            <w:r w:rsidRPr="00E9711F">
              <w:t xml:space="preserve"> 48 or 96 h)?</w:t>
            </w:r>
          </w:p>
        </w:tc>
        <w:tc>
          <w:tcPr>
            <w:tcW w:w="904" w:type="pct"/>
            <w:tcBorders>
              <w:top w:val="single" w:sz="4" w:space="0" w:color="auto"/>
            </w:tcBorders>
            <w:tcMar>
              <w:top w:w="15" w:type="dxa"/>
              <w:left w:w="15" w:type="dxa"/>
              <w:bottom w:w="15" w:type="dxa"/>
              <w:right w:w="15" w:type="dxa"/>
            </w:tcMar>
          </w:tcPr>
          <w:p w14:paraId="6A3DAE65" w14:textId="00D1AC8C" w:rsidR="00D636A6" w:rsidRPr="00E9711F" w:rsidRDefault="00D636A6" w:rsidP="00D636A6">
            <w:pPr>
              <w:pStyle w:val="TableText"/>
            </w:pPr>
            <w:r>
              <w:t>Yes (</w:t>
            </w:r>
            <w:r w:rsidRPr="00E9711F">
              <w:t>10</w:t>
            </w:r>
            <w:r>
              <w:t>), No (</w:t>
            </w:r>
            <w:r w:rsidRPr="00E9711F">
              <w:t>0</w:t>
            </w:r>
            <w:r>
              <w:t>)</w:t>
            </w:r>
          </w:p>
        </w:tc>
      </w:tr>
      <w:tr w:rsidR="00D636A6" w:rsidRPr="00E9711F" w14:paraId="47D44839"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3018CC8" w14:textId="77777777" w:rsidR="00D636A6" w:rsidRPr="000231B2" w:rsidRDefault="00D636A6" w:rsidP="00D636A6">
            <w:pPr>
              <w:pStyle w:val="TableText"/>
            </w:pPr>
            <w:r w:rsidRPr="000231B2">
              <w:t>2</w:t>
            </w:r>
          </w:p>
        </w:tc>
        <w:tc>
          <w:tcPr>
            <w:tcW w:w="3746" w:type="pct"/>
            <w:tcMar>
              <w:top w:w="15" w:type="dxa"/>
              <w:left w:w="15" w:type="dxa"/>
              <w:bottom w:w="15" w:type="dxa"/>
              <w:right w:w="15" w:type="dxa"/>
            </w:tcMar>
          </w:tcPr>
          <w:p w14:paraId="4D82BFE1" w14:textId="5186ED9F" w:rsidR="00D636A6" w:rsidRPr="00E9711F" w:rsidRDefault="00D636A6" w:rsidP="004351B9">
            <w:pPr>
              <w:pStyle w:val="TableText"/>
            </w:pPr>
            <w:r w:rsidRPr="00E9711F">
              <w:t>Was the biological endpoint (</w:t>
            </w:r>
            <w:r w:rsidR="00506746">
              <w:t>for example</w:t>
            </w:r>
            <w:r w:rsidRPr="00E9711F">
              <w:t xml:space="preserve"> immobilisation or population</w:t>
            </w:r>
            <w:r w:rsidR="004351B9">
              <w:t xml:space="preserve"> growth) stated and defined?</w:t>
            </w:r>
          </w:p>
        </w:tc>
        <w:tc>
          <w:tcPr>
            <w:tcW w:w="904" w:type="pct"/>
            <w:tcMar>
              <w:top w:w="15" w:type="dxa"/>
              <w:left w:w="15" w:type="dxa"/>
              <w:bottom w:w="15" w:type="dxa"/>
              <w:right w:w="15" w:type="dxa"/>
            </w:tcMar>
          </w:tcPr>
          <w:p w14:paraId="2C07F1CE" w14:textId="00253AF1" w:rsidR="00D636A6" w:rsidRPr="00E9711F" w:rsidRDefault="00D636A6" w:rsidP="00D636A6">
            <w:pPr>
              <w:pStyle w:val="TableText"/>
            </w:pPr>
            <w:r>
              <w:t>Yes (</w:t>
            </w:r>
            <w:r w:rsidRPr="00E9711F">
              <w:t>10</w:t>
            </w:r>
            <w:r>
              <w:t>)</w:t>
            </w:r>
            <w:r w:rsidRPr="00E9711F">
              <w:t xml:space="preserve">, </w:t>
            </w:r>
            <w:r>
              <w:t xml:space="preserve">Stated </w:t>
            </w:r>
            <w:r w:rsidR="004351B9">
              <w:t xml:space="preserve">only </w:t>
            </w:r>
            <w:r>
              <w:t>(</w:t>
            </w:r>
            <w:r w:rsidRPr="00E9711F">
              <w:t>5</w:t>
            </w:r>
            <w:r>
              <w:t>), Neither (</w:t>
            </w:r>
            <w:r w:rsidRPr="00E9711F">
              <w:t>0</w:t>
            </w:r>
            <w:r>
              <w:t>)</w:t>
            </w:r>
          </w:p>
        </w:tc>
      </w:tr>
      <w:tr w:rsidR="00D636A6" w:rsidRPr="00E9711F" w14:paraId="522666A2"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35E38B20" w14:textId="77777777" w:rsidR="00D636A6" w:rsidRPr="00E9711F" w:rsidRDefault="00D636A6" w:rsidP="00D636A6">
            <w:pPr>
              <w:pStyle w:val="TableText"/>
            </w:pPr>
            <w:r w:rsidRPr="00E9711F">
              <w:t>3</w:t>
            </w:r>
          </w:p>
        </w:tc>
        <w:tc>
          <w:tcPr>
            <w:tcW w:w="3746" w:type="pct"/>
            <w:tcMar>
              <w:top w:w="15" w:type="dxa"/>
              <w:left w:w="15" w:type="dxa"/>
              <w:bottom w:w="15" w:type="dxa"/>
              <w:right w:w="15" w:type="dxa"/>
            </w:tcMar>
          </w:tcPr>
          <w:p w14:paraId="755D0AFC" w14:textId="2FF40AB4" w:rsidR="00D636A6" w:rsidRPr="00E9711F" w:rsidRDefault="00D636A6" w:rsidP="00D636A6">
            <w:pPr>
              <w:pStyle w:val="TableText"/>
            </w:pPr>
            <w:r w:rsidRPr="00E9711F">
              <w:t>Was the biological effect stated (</w:t>
            </w:r>
            <w:r w:rsidR="00506746">
              <w:t>for example</w:t>
            </w:r>
            <w:r w:rsidRPr="00E9711F">
              <w:t xml:space="preserve"> LC or NOEC)?</w:t>
            </w:r>
          </w:p>
        </w:tc>
        <w:tc>
          <w:tcPr>
            <w:tcW w:w="904" w:type="pct"/>
            <w:tcMar>
              <w:top w:w="15" w:type="dxa"/>
              <w:left w:w="15" w:type="dxa"/>
              <w:bottom w:w="15" w:type="dxa"/>
              <w:right w:w="15" w:type="dxa"/>
            </w:tcMar>
          </w:tcPr>
          <w:p w14:paraId="0D7B66E0" w14:textId="77777777" w:rsidR="00D636A6" w:rsidRPr="00E9711F" w:rsidRDefault="00D636A6" w:rsidP="00D636A6">
            <w:pPr>
              <w:pStyle w:val="TableText"/>
            </w:pPr>
            <w:r>
              <w:t>Yes (</w:t>
            </w:r>
            <w:r w:rsidRPr="00E9711F">
              <w:t>5</w:t>
            </w:r>
            <w:r>
              <w:t>), No (</w:t>
            </w:r>
            <w:r w:rsidRPr="00E9711F">
              <w:t>0</w:t>
            </w:r>
            <w:r>
              <w:t>)</w:t>
            </w:r>
          </w:p>
        </w:tc>
      </w:tr>
      <w:tr w:rsidR="00D636A6" w:rsidRPr="00E9711F" w14:paraId="2B11C217" w14:textId="77777777" w:rsidTr="00C026B2">
        <w:tblPrEx>
          <w:tblCellSpacing w:w="6" w:type="dxa"/>
        </w:tblPrEx>
        <w:trPr>
          <w:cantSplit/>
          <w:trHeight w:val="186"/>
          <w:tblCellSpacing w:w="6" w:type="dxa"/>
          <w:jc w:val="center"/>
        </w:trPr>
        <w:tc>
          <w:tcPr>
            <w:tcW w:w="350" w:type="pct"/>
            <w:tcMar>
              <w:top w:w="15" w:type="dxa"/>
              <w:left w:w="15" w:type="dxa"/>
              <w:bottom w:w="15" w:type="dxa"/>
              <w:right w:w="15" w:type="dxa"/>
            </w:tcMar>
          </w:tcPr>
          <w:p w14:paraId="263C24BA" w14:textId="77777777" w:rsidR="00D636A6" w:rsidRPr="00E9711F" w:rsidRDefault="00D636A6" w:rsidP="00D636A6">
            <w:pPr>
              <w:pStyle w:val="TableText"/>
            </w:pPr>
            <w:r w:rsidRPr="00E9711F">
              <w:t>4</w:t>
            </w:r>
          </w:p>
        </w:tc>
        <w:tc>
          <w:tcPr>
            <w:tcW w:w="3746" w:type="pct"/>
            <w:tcMar>
              <w:top w:w="15" w:type="dxa"/>
              <w:left w:w="15" w:type="dxa"/>
              <w:bottom w:w="15" w:type="dxa"/>
              <w:right w:w="15" w:type="dxa"/>
            </w:tcMar>
          </w:tcPr>
          <w:p w14:paraId="6C59BF2C" w14:textId="4B570D99" w:rsidR="00D636A6" w:rsidRPr="00E9711F" w:rsidRDefault="00D636A6" w:rsidP="00D636A6">
            <w:pPr>
              <w:pStyle w:val="TableText"/>
            </w:pPr>
            <w:r w:rsidRPr="00E9711F">
              <w:t>Was the biological effect quantified (</w:t>
            </w:r>
            <w:r w:rsidR="00506746">
              <w:t>for example</w:t>
            </w:r>
            <w:r w:rsidRPr="00E9711F">
              <w:t xml:space="preserve"> 50% effect, 25% effect)?</w:t>
            </w:r>
            <w:r>
              <w:t xml:space="preserve"> </w:t>
            </w:r>
            <w:r w:rsidRPr="00271C4D">
              <w:t>Note</w:t>
            </w:r>
            <w:r>
              <w:t>: The effect for NOEC and LOEC data must be quantified.</w:t>
            </w:r>
          </w:p>
        </w:tc>
        <w:tc>
          <w:tcPr>
            <w:tcW w:w="904" w:type="pct"/>
            <w:tcMar>
              <w:top w:w="15" w:type="dxa"/>
              <w:left w:w="15" w:type="dxa"/>
              <w:bottom w:w="15" w:type="dxa"/>
              <w:right w:w="15" w:type="dxa"/>
            </w:tcMar>
          </w:tcPr>
          <w:p w14:paraId="4A07DF63" w14:textId="77777777" w:rsidR="00D636A6" w:rsidRPr="00E9711F" w:rsidRDefault="00D636A6" w:rsidP="00D636A6">
            <w:pPr>
              <w:pStyle w:val="TableText"/>
            </w:pPr>
            <w:r>
              <w:t>Yes (</w:t>
            </w:r>
            <w:r w:rsidRPr="00E9711F">
              <w:t>5</w:t>
            </w:r>
            <w:r>
              <w:t>), No (</w:t>
            </w:r>
            <w:r w:rsidRPr="00E9711F">
              <w:t>0</w:t>
            </w:r>
            <w:r>
              <w:t>)</w:t>
            </w:r>
          </w:p>
        </w:tc>
      </w:tr>
      <w:tr w:rsidR="00D636A6" w:rsidRPr="00E9711F" w14:paraId="41A3CA27"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34FC020" w14:textId="77777777" w:rsidR="00D636A6" w:rsidRPr="00517BFB" w:rsidRDefault="00D636A6" w:rsidP="00D636A6">
            <w:pPr>
              <w:pStyle w:val="TableText"/>
            </w:pPr>
            <w:r w:rsidRPr="00517BFB">
              <w:t>5</w:t>
            </w:r>
          </w:p>
        </w:tc>
        <w:tc>
          <w:tcPr>
            <w:tcW w:w="3746" w:type="pct"/>
            <w:tcMar>
              <w:top w:w="15" w:type="dxa"/>
              <w:left w:w="15" w:type="dxa"/>
              <w:bottom w:w="15" w:type="dxa"/>
              <w:right w:w="15" w:type="dxa"/>
            </w:tcMar>
          </w:tcPr>
          <w:p w14:paraId="058A6851" w14:textId="289DCE36" w:rsidR="00D636A6" w:rsidRPr="00517BFB" w:rsidRDefault="00D636A6" w:rsidP="00D636A6">
            <w:pPr>
              <w:pStyle w:val="TableText"/>
            </w:pPr>
            <w:r w:rsidRPr="00517BFB">
              <w:t>Were appropriate controls (</w:t>
            </w:r>
            <w:r w:rsidR="00506746">
              <w:t>for example</w:t>
            </w:r>
            <w:r w:rsidRPr="00517BFB">
              <w:t xml:space="preserve"> a no-toxicant control and/or solvent control) used?</w:t>
            </w:r>
          </w:p>
        </w:tc>
        <w:tc>
          <w:tcPr>
            <w:tcW w:w="904" w:type="pct"/>
            <w:tcMar>
              <w:top w:w="15" w:type="dxa"/>
              <w:left w:w="15" w:type="dxa"/>
              <w:bottom w:w="15" w:type="dxa"/>
              <w:right w:w="15" w:type="dxa"/>
            </w:tcMar>
          </w:tcPr>
          <w:p w14:paraId="29D092FD" w14:textId="77777777" w:rsidR="00D636A6" w:rsidRPr="00E9711F" w:rsidRDefault="00D636A6" w:rsidP="00D636A6">
            <w:pPr>
              <w:pStyle w:val="TableText"/>
            </w:pPr>
            <w:r>
              <w:t>Yes (</w:t>
            </w:r>
            <w:r w:rsidRPr="00E9711F">
              <w:t>5</w:t>
            </w:r>
            <w:r>
              <w:t>), No (</w:t>
            </w:r>
            <w:r w:rsidRPr="00E9711F">
              <w:t>0</w:t>
            </w:r>
            <w:r>
              <w:t>)</w:t>
            </w:r>
          </w:p>
        </w:tc>
      </w:tr>
      <w:tr w:rsidR="00D636A6" w:rsidRPr="00E9711F" w14:paraId="78AF26BC"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438F16A1" w14:textId="77777777" w:rsidR="00D636A6" w:rsidRPr="00E9711F" w:rsidRDefault="00D636A6" w:rsidP="00D636A6">
            <w:pPr>
              <w:pStyle w:val="TableText"/>
            </w:pPr>
            <w:r w:rsidRPr="00E9711F">
              <w:t>6</w:t>
            </w:r>
          </w:p>
        </w:tc>
        <w:tc>
          <w:tcPr>
            <w:tcW w:w="3746" w:type="pct"/>
            <w:tcMar>
              <w:top w:w="15" w:type="dxa"/>
              <w:left w:w="15" w:type="dxa"/>
              <w:bottom w:w="15" w:type="dxa"/>
              <w:right w:w="15" w:type="dxa"/>
            </w:tcMar>
          </w:tcPr>
          <w:p w14:paraId="6363FDDF" w14:textId="77777777" w:rsidR="00D636A6" w:rsidRPr="00E9711F" w:rsidRDefault="00D636A6" w:rsidP="00D636A6">
            <w:pPr>
              <w:pStyle w:val="TableText"/>
            </w:pPr>
            <w:r w:rsidRPr="00E9711F">
              <w:t>Was each control and chemical concentration at least duplicated?</w:t>
            </w:r>
          </w:p>
        </w:tc>
        <w:tc>
          <w:tcPr>
            <w:tcW w:w="904" w:type="pct"/>
            <w:tcMar>
              <w:top w:w="15" w:type="dxa"/>
              <w:left w:w="15" w:type="dxa"/>
              <w:bottom w:w="15" w:type="dxa"/>
              <w:right w:w="15" w:type="dxa"/>
            </w:tcMar>
          </w:tcPr>
          <w:p w14:paraId="0E0F369F" w14:textId="77777777" w:rsidR="00D636A6" w:rsidRPr="00E9711F" w:rsidRDefault="00D636A6" w:rsidP="00D636A6">
            <w:pPr>
              <w:pStyle w:val="TableText"/>
            </w:pPr>
            <w:r>
              <w:t>Yes (</w:t>
            </w:r>
            <w:r w:rsidRPr="00E9711F">
              <w:t>5</w:t>
            </w:r>
            <w:r>
              <w:t>), No (</w:t>
            </w:r>
            <w:r w:rsidRPr="00E9711F">
              <w:t>0</w:t>
            </w:r>
            <w:r>
              <w:t>)</w:t>
            </w:r>
          </w:p>
        </w:tc>
      </w:tr>
      <w:tr w:rsidR="00D636A6" w:rsidRPr="00E9711F" w14:paraId="7E8DC79A"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726DE43E" w14:textId="77777777" w:rsidR="00D636A6" w:rsidRPr="00D1598C" w:rsidRDefault="00D636A6" w:rsidP="00D636A6">
            <w:pPr>
              <w:pStyle w:val="TableText"/>
            </w:pPr>
            <w:r w:rsidRPr="00D1598C">
              <w:t>7</w:t>
            </w:r>
          </w:p>
        </w:tc>
        <w:tc>
          <w:tcPr>
            <w:tcW w:w="3746" w:type="pct"/>
            <w:tcMar>
              <w:top w:w="15" w:type="dxa"/>
              <w:left w:w="15" w:type="dxa"/>
              <w:bottom w:w="15" w:type="dxa"/>
              <w:right w:w="15" w:type="dxa"/>
            </w:tcMar>
          </w:tcPr>
          <w:p w14:paraId="7CDA18BA" w14:textId="659858F9" w:rsidR="00D636A6" w:rsidRPr="00E9711F" w:rsidRDefault="00D636A6" w:rsidP="004351B9">
            <w:pPr>
              <w:pStyle w:val="TableText"/>
            </w:pPr>
            <w:r w:rsidRPr="00E9711F">
              <w:t xml:space="preserve">Were </w:t>
            </w:r>
            <w:r w:rsidRPr="00157ABE">
              <w:t>test acceptability criteria stated (</w:t>
            </w:r>
            <w:r w:rsidR="00506746">
              <w:t>for example</w:t>
            </w:r>
            <w:r w:rsidRPr="00157ABE">
              <w:t xml:space="preserve"> mortality in controls must not exceed a certain percentage</w:t>
            </w:r>
            <w:r>
              <w:t xml:space="preserve">) </w:t>
            </w:r>
            <w:r w:rsidR="004351B9">
              <w:t>or w</w:t>
            </w:r>
            <w:r w:rsidRPr="00485EEE">
              <w:t>ere test acceptability criteria</w:t>
            </w:r>
            <w:r w:rsidRPr="00157ABE">
              <w:t xml:space="preserve"> </w:t>
            </w:r>
            <w:r w:rsidRPr="00E9711F">
              <w:t>inferred (</w:t>
            </w:r>
            <w:r w:rsidR="00506746">
              <w:t>for example</w:t>
            </w:r>
            <w:r w:rsidRPr="00E9711F">
              <w:t xml:space="preserve"> test </w:t>
            </w:r>
            <w:r>
              <w:t xml:space="preserve">methods used were </w:t>
            </w:r>
            <w:r w:rsidRPr="00E9711F">
              <w:t>USEPA</w:t>
            </w:r>
            <w:r>
              <w:t xml:space="preserve"> or</w:t>
            </w:r>
            <w:r w:rsidRPr="00E9711F">
              <w:t xml:space="preserve"> OECD</w:t>
            </w:r>
            <w:r w:rsidR="004351B9">
              <w:t>?</w:t>
            </w:r>
            <w:r>
              <w:t xml:space="preserve"> </w:t>
            </w:r>
            <w:r w:rsidRPr="00271C4D">
              <w:t>Note</w:t>
            </w:r>
            <w:r>
              <w:t xml:space="preserve">: Data that fail the acceptability criteria are automatically deemed to be of unacceptable quality and must not be used. </w:t>
            </w:r>
          </w:p>
        </w:tc>
        <w:tc>
          <w:tcPr>
            <w:tcW w:w="904" w:type="pct"/>
            <w:tcMar>
              <w:top w:w="15" w:type="dxa"/>
              <w:left w:w="15" w:type="dxa"/>
              <w:bottom w:w="15" w:type="dxa"/>
              <w:right w:w="15" w:type="dxa"/>
            </w:tcMar>
          </w:tcPr>
          <w:p w14:paraId="55F3A1AA" w14:textId="77777777" w:rsidR="00D636A6" w:rsidRPr="00E9711F" w:rsidRDefault="00D636A6" w:rsidP="00D636A6">
            <w:pPr>
              <w:pStyle w:val="TableText"/>
            </w:pPr>
            <w:r>
              <w:t>Stated (</w:t>
            </w:r>
            <w:r w:rsidRPr="00E9711F">
              <w:t>5</w:t>
            </w:r>
            <w:r>
              <w:t>)</w:t>
            </w:r>
            <w:r w:rsidRPr="00E9711F">
              <w:t xml:space="preserve">, </w:t>
            </w:r>
            <w:r>
              <w:t>Inferred (</w:t>
            </w:r>
            <w:r w:rsidRPr="00E9711F">
              <w:t>2</w:t>
            </w:r>
            <w:r>
              <w:t>), Neither</w:t>
            </w:r>
            <w:r w:rsidRPr="00E9711F">
              <w:t xml:space="preserve"> </w:t>
            </w:r>
            <w:r>
              <w:t>(</w:t>
            </w:r>
            <w:r w:rsidRPr="00E9711F">
              <w:t>0</w:t>
            </w:r>
            <w:r>
              <w:t>)</w:t>
            </w:r>
          </w:p>
        </w:tc>
      </w:tr>
      <w:tr w:rsidR="00D636A6" w:rsidRPr="00E9711F" w14:paraId="79D10A1B"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202F5EC6" w14:textId="77777777" w:rsidR="00D636A6" w:rsidRPr="00E9711F" w:rsidRDefault="00D636A6" w:rsidP="00D636A6">
            <w:pPr>
              <w:pStyle w:val="TableText"/>
            </w:pPr>
            <w:r w:rsidRPr="00E9711F">
              <w:t>8</w:t>
            </w:r>
          </w:p>
        </w:tc>
        <w:tc>
          <w:tcPr>
            <w:tcW w:w="3746" w:type="pct"/>
            <w:tcMar>
              <w:top w:w="15" w:type="dxa"/>
              <w:left w:w="15" w:type="dxa"/>
              <w:bottom w:w="15" w:type="dxa"/>
              <w:right w:w="15" w:type="dxa"/>
            </w:tcMar>
          </w:tcPr>
          <w:p w14:paraId="5453A746" w14:textId="77F8086E" w:rsidR="00D636A6" w:rsidRPr="00E9711F" w:rsidRDefault="00D636A6" w:rsidP="00D636A6">
            <w:pPr>
              <w:pStyle w:val="TableText"/>
            </w:pPr>
            <w:r w:rsidRPr="00E9711F">
              <w:t>Were the characteristics of the test organism (</w:t>
            </w:r>
            <w:r w:rsidR="00506746">
              <w:t>for example</w:t>
            </w:r>
            <w:r w:rsidRPr="00E9711F">
              <w:t xml:space="preserve"> length, mass, age) stated?</w:t>
            </w:r>
          </w:p>
        </w:tc>
        <w:tc>
          <w:tcPr>
            <w:tcW w:w="904" w:type="pct"/>
            <w:tcMar>
              <w:top w:w="15" w:type="dxa"/>
              <w:left w:w="15" w:type="dxa"/>
              <w:bottom w:w="15" w:type="dxa"/>
              <w:right w:w="15" w:type="dxa"/>
            </w:tcMar>
          </w:tcPr>
          <w:p w14:paraId="2844FE00" w14:textId="77777777" w:rsidR="00D636A6" w:rsidRPr="00E9711F" w:rsidRDefault="00D636A6" w:rsidP="00D636A6">
            <w:pPr>
              <w:pStyle w:val="TableText"/>
            </w:pPr>
            <w:r>
              <w:t>Yes (</w:t>
            </w:r>
            <w:r w:rsidRPr="00E9711F">
              <w:t>5</w:t>
            </w:r>
            <w:r>
              <w:t>), No (</w:t>
            </w:r>
            <w:r w:rsidRPr="00E9711F">
              <w:t>0</w:t>
            </w:r>
            <w:r>
              <w:t>)</w:t>
            </w:r>
          </w:p>
        </w:tc>
      </w:tr>
      <w:tr w:rsidR="00D636A6" w:rsidRPr="00E9711F" w14:paraId="440AD537"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37DB248" w14:textId="77777777" w:rsidR="00D636A6" w:rsidRPr="00E9711F" w:rsidRDefault="00D636A6" w:rsidP="00D636A6">
            <w:pPr>
              <w:pStyle w:val="TableText"/>
            </w:pPr>
            <w:r w:rsidRPr="00E9711F">
              <w:t>9</w:t>
            </w:r>
          </w:p>
        </w:tc>
        <w:tc>
          <w:tcPr>
            <w:tcW w:w="3746" w:type="pct"/>
            <w:tcMar>
              <w:top w:w="15" w:type="dxa"/>
              <w:left w:w="15" w:type="dxa"/>
              <w:bottom w:w="15" w:type="dxa"/>
              <w:right w:w="15" w:type="dxa"/>
            </w:tcMar>
          </w:tcPr>
          <w:p w14:paraId="682D5363" w14:textId="3ECCA943" w:rsidR="00D636A6" w:rsidRPr="00E9711F" w:rsidRDefault="00D636A6" w:rsidP="00260279">
            <w:pPr>
              <w:pStyle w:val="TableText"/>
            </w:pPr>
            <w:r w:rsidRPr="00E9711F">
              <w:t>Was the type of test media used stated?</w:t>
            </w:r>
          </w:p>
        </w:tc>
        <w:tc>
          <w:tcPr>
            <w:tcW w:w="904" w:type="pct"/>
            <w:tcMar>
              <w:top w:w="15" w:type="dxa"/>
              <w:left w:w="15" w:type="dxa"/>
              <w:bottom w:w="15" w:type="dxa"/>
              <w:right w:w="15" w:type="dxa"/>
            </w:tcMar>
          </w:tcPr>
          <w:p w14:paraId="2DE4F800" w14:textId="77777777" w:rsidR="00D636A6" w:rsidRPr="00E9711F" w:rsidRDefault="00D636A6" w:rsidP="00D636A6">
            <w:pPr>
              <w:pStyle w:val="TableText"/>
            </w:pPr>
            <w:r>
              <w:t>Yes (</w:t>
            </w:r>
            <w:r w:rsidRPr="00E9711F">
              <w:t>5</w:t>
            </w:r>
            <w:r>
              <w:t>), No (</w:t>
            </w:r>
            <w:r w:rsidRPr="00E9711F">
              <w:t>0</w:t>
            </w:r>
            <w:r>
              <w:t>)</w:t>
            </w:r>
          </w:p>
        </w:tc>
      </w:tr>
      <w:tr w:rsidR="00D636A6" w:rsidRPr="00E9711F" w14:paraId="7EF2C136"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EA2882D" w14:textId="77777777" w:rsidR="00D636A6" w:rsidRPr="00E9711F" w:rsidRDefault="00D636A6" w:rsidP="00D636A6">
            <w:pPr>
              <w:pStyle w:val="TableText"/>
            </w:pPr>
            <w:r w:rsidRPr="00E9711F">
              <w:t>10</w:t>
            </w:r>
          </w:p>
        </w:tc>
        <w:tc>
          <w:tcPr>
            <w:tcW w:w="3746" w:type="pct"/>
            <w:tcMar>
              <w:top w:w="15" w:type="dxa"/>
              <w:left w:w="15" w:type="dxa"/>
              <w:bottom w:w="15" w:type="dxa"/>
              <w:right w:w="15" w:type="dxa"/>
            </w:tcMar>
          </w:tcPr>
          <w:p w14:paraId="6C4F2772" w14:textId="168C4CE9" w:rsidR="00D636A6" w:rsidRPr="00E9711F" w:rsidRDefault="00D636A6" w:rsidP="00D636A6">
            <w:pPr>
              <w:pStyle w:val="TableText"/>
            </w:pPr>
            <w:r w:rsidRPr="00E9711F">
              <w:t>Was the type of exposure (</w:t>
            </w:r>
            <w:r w:rsidR="00506746">
              <w:t>for example</w:t>
            </w:r>
            <w:r w:rsidRPr="00E9711F">
              <w:t xml:space="preserve"> static, flow-through) stated? </w:t>
            </w:r>
          </w:p>
        </w:tc>
        <w:tc>
          <w:tcPr>
            <w:tcW w:w="904" w:type="pct"/>
            <w:tcMar>
              <w:top w:w="15" w:type="dxa"/>
              <w:left w:w="15" w:type="dxa"/>
              <w:bottom w:w="15" w:type="dxa"/>
              <w:right w:w="15" w:type="dxa"/>
            </w:tcMar>
          </w:tcPr>
          <w:p w14:paraId="33A93F6B" w14:textId="77777777" w:rsidR="00D636A6" w:rsidRPr="00E9711F" w:rsidRDefault="00D636A6" w:rsidP="00D636A6">
            <w:pPr>
              <w:pStyle w:val="TableText"/>
            </w:pPr>
            <w:r>
              <w:t>Yes (4), No (</w:t>
            </w:r>
            <w:r w:rsidRPr="00E9711F">
              <w:t>0</w:t>
            </w:r>
            <w:r>
              <w:t>)</w:t>
            </w:r>
          </w:p>
        </w:tc>
      </w:tr>
      <w:tr w:rsidR="00D636A6" w:rsidRPr="00E9711F" w14:paraId="53A95842"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41EB308C" w14:textId="77777777" w:rsidR="00D636A6" w:rsidRPr="00E9711F" w:rsidRDefault="00D636A6" w:rsidP="00D636A6">
            <w:pPr>
              <w:pStyle w:val="TableText"/>
            </w:pPr>
            <w:r w:rsidRPr="00E9711F">
              <w:t>11</w:t>
            </w:r>
          </w:p>
        </w:tc>
        <w:tc>
          <w:tcPr>
            <w:tcW w:w="3746" w:type="pct"/>
            <w:tcMar>
              <w:top w:w="15" w:type="dxa"/>
              <w:left w:w="15" w:type="dxa"/>
              <w:bottom w:w="15" w:type="dxa"/>
              <w:right w:w="15" w:type="dxa"/>
            </w:tcMar>
          </w:tcPr>
          <w:p w14:paraId="76B2557B" w14:textId="30FEECBC" w:rsidR="00D636A6" w:rsidRDefault="00D636A6" w:rsidP="00D636A6">
            <w:pPr>
              <w:pStyle w:val="TableText"/>
            </w:pPr>
            <w:r w:rsidRPr="00E9711F">
              <w:t xml:space="preserve">Were the </w:t>
            </w:r>
            <w:r>
              <w:t>contaminant</w:t>
            </w:r>
            <w:r w:rsidRPr="00E9711F">
              <w:t xml:space="preserve"> concentrations measured</w:t>
            </w:r>
            <w:r>
              <w:t xml:space="preserve"> at the be</w:t>
            </w:r>
            <w:r w:rsidR="004351B9">
              <w:t>ginning and end of the exposure?</w:t>
            </w:r>
          </w:p>
          <w:p w14:paraId="32863BBB" w14:textId="77777777" w:rsidR="00D636A6" w:rsidRPr="00E9711F" w:rsidRDefault="00D636A6" w:rsidP="00D636A6">
            <w:pPr>
              <w:pStyle w:val="TableText"/>
            </w:pPr>
            <w:r w:rsidRPr="00D74196">
              <w:t>Note</w:t>
            </w:r>
            <w:r w:rsidRPr="005E3E16">
              <w:t xml:space="preserve">: </w:t>
            </w:r>
            <w:r w:rsidRPr="00037B8F">
              <w:t>Normally, toxicity data calculated using nominal concentration data would not be used to derive GVs</w:t>
            </w:r>
            <w:r w:rsidR="00260279">
              <w:t>;</w:t>
            </w:r>
            <w:r w:rsidRPr="00037B8F">
              <w:t xml:space="preserve"> however, professional judgement can be used to include such data</w:t>
            </w:r>
            <w:r w:rsidR="00260279">
              <w:t>,</w:t>
            </w:r>
            <w:r w:rsidRPr="00037B8F">
              <w:t xml:space="preserve"> provided a justification for their use is provided.</w:t>
            </w:r>
          </w:p>
        </w:tc>
        <w:tc>
          <w:tcPr>
            <w:tcW w:w="904" w:type="pct"/>
            <w:tcMar>
              <w:top w:w="15" w:type="dxa"/>
              <w:left w:w="15" w:type="dxa"/>
              <w:bottom w:w="15" w:type="dxa"/>
              <w:right w:w="15" w:type="dxa"/>
            </w:tcMar>
          </w:tcPr>
          <w:p w14:paraId="62AE4C13" w14:textId="534F5F8E" w:rsidR="00D636A6" w:rsidRPr="00E9711F" w:rsidRDefault="004351B9" w:rsidP="00D636A6">
            <w:pPr>
              <w:pStyle w:val="TableText"/>
            </w:pPr>
            <w:r>
              <w:t>Yes (4), Measured once (2), Not measured or stated (0)</w:t>
            </w:r>
          </w:p>
        </w:tc>
      </w:tr>
      <w:tr w:rsidR="00D636A6" w:rsidRPr="00E9711F" w14:paraId="5CC6E1AD"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22ABB046" w14:textId="77777777" w:rsidR="00D636A6" w:rsidRPr="00E9711F" w:rsidRDefault="00D636A6" w:rsidP="00D636A6">
            <w:pPr>
              <w:pStyle w:val="TableText"/>
            </w:pPr>
            <w:r w:rsidRPr="00E9711F">
              <w:t>12</w:t>
            </w:r>
          </w:p>
        </w:tc>
        <w:tc>
          <w:tcPr>
            <w:tcW w:w="3746" w:type="pct"/>
            <w:tcMar>
              <w:top w:w="15" w:type="dxa"/>
              <w:left w:w="15" w:type="dxa"/>
              <w:bottom w:w="15" w:type="dxa"/>
              <w:right w:w="15" w:type="dxa"/>
            </w:tcMar>
          </w:tcPr>
          <w:p w14:paraId="2F962E2B" w14:textId="77777777" w:rsidR="00D636A6" w:rsidRPr="00E9711F" w:rsidRDefault="00D636A6" w:rsidP="00D636A6">
            <w:pPr>
              <w:pStyle w:val="TableText"/>
            </w:pPr>
            <w:r w:rsidRPr="00E9711F">
              <w:t>Were parallel reference toxicant toxicity tests conducted?</w:t>
            </w:r>
          </w:p>
        </w:tc>
        <w:tc>
          <w:tcPr>
            <w:tcW w:w="904" w:type="pct"/>
            <w:tcMar>
              <w:top w:w="15" w:type="dxa"/>
              <w:left w:w="15" w:type="dxa"/>
              <w:bottom w:w="15" w:type="dxa"/>
              <w:right w:w="15" w:type="dxa"/>
            </w:tcMar>
          </w:tcPr>
          <w:p w14:paraId="2F75FF10" w14:textId="77777777" w:rsidR="00D636A6" w:rsidRPr="00E9711F" w:rsidRDefault="00D636A6" w:rsidP="00D636A6">
            <w:pPr>
              <w:pStyle w:val="TableText"/>
            </w:pPr>
            <w:r>
              <w:t>Yes (4), No (</w:t>
            </w:r>
            <w:r w:rsidRPr="00E9711F">
              <w:t>0</w:t>
            </w:r>
            <w:r>
              <w:t>)</w:t>
            </w:r>
          </w:p>
        </w:tc>
      </w:tr>
      <w:tr w:rsidR="00D636A6" w:rsidRPr="00E9711F" w14:paraId="5E199A3D"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54CC9405" w14:textId="77777777" w:rsidR="00D636A6" w:rsidRPr="00E9711F" w:rsidRDefault="00D636A6" w:rsidP="00D636A6">
            <w:pPr>
              <w:pStyle w:val="TableText"/>
            </w:pPr>
            <w:r w:rsidRPr="00E9711F">
              <w:t>13</w:t>
            </w:r>
          </w:p>
        </w:tc>
        <w:tc>
          <w:tcPr>
            <w:tcW w:w="3746" w:type="pct"/>
            <w:tcMar>
              <w:top w:w="15" w:type="dxa"/>
              <w:left w:w="15" w:type="dxa"/>
              <w:bottom w:w="15" w:type="dxa"/>
              <w:right w:w="15" w:type="dxa"/>
            </w:tcMar>
          </w:tcPr>
          <w:p w14:paraId="47576C6B" w14:textId="77777777" w:rsidR="00D636A6" w:rsidRPr="00E9711F" w:rsidRDefault="00D636A6" w:rsidP="00D636A6">
            <w:pPr>
              <w:pStyle w:val="TableText"/>
            </w:pPr>
            <w:r w:rsidRPr="00E9711F">
              <w:t>Was there a concentration-response relationship either observable or stated?</w:t>
            </w:r>
          </w:p>
        </w:tc>
        <w:tc>
          <w:tcPr>
            <w:tcW w:w="904" w:type="pct"/>
            <w:tcMar>
              <w:top w:w="15" w:type="dxa"/>
              <w:left w:w="15" w:type="dxa"/>
              <w:bottom w:w="15" w:type="dxa"/>
              <w:right w:w="15" w:type="dxa"/>
            </w:tcMar>
          </w:tcPr>
          <w:p w14:paraId="7FE70E39" w14:textId="77777777" w:rsidR="00D636A6" w:rsidRPr="00E9711F" w:rsidRDefault="00D636A6" w:rsidP="00D636A6">
            <w:pPr>
              <w:pStyle w:val="TableText"/>
            </w:pPr>
            <w:r>
              <w:t>Yes (4), No (</w:t>
            </w:r>
            <w:r w:rsidRPr="00E9711F">
              <w:t>0</w:t>
            </w:r>
            <w:r>
              <w:t>)</w:t>
            </w:r>
          </w:p>
        </w:tc>
      </w:tr>
      <w:tr w:rsidR="00D636A6" w:rsidRPr="00E9711F" w14:paraId="654C2C7C"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173F07FB" w14:textId="77777777" w:rsidR="00D636A6" w:rsidRPr="00E9711F" w:rsidRDefault="00D636A6" w:rsidP="00D636A6">
            <w:pPr>
              <w:pStyle w:val="TableText"/>
            </w:pPr>
            <w:r w:rsidRPr="00E9711F">
              <w:t>14</w:t>
            </w:r>
          </w:p>
        </w:tc>
        <w:tc>
          <w:tcPr>
            <w:tcW w:w="3746" w:type="pct"/>
            <w:tcMar>
              <w:top w:w="15" w:type="dxa"/>
              <w:left w:w="15" w:type="dxa"/>
              <w:bottom w:w="15" w:type="dxa"/>
              <w:right w:w="15" w:type="dxa"/>
            </w:tcMar>
          </w:tcPr>
          <w:p w14:paraId="6821D849" w14:textId="32486EF6" w:rsidR="00D636A6" w:rsidRPr="00E9711F" w:rsidRDefault="00D636A6" w:rsidP="004351B9">
            <w:pPr>
              <w:pStyle w:val="TableText"/>
            </w:pPr>
            <w:r w:rsidRPr="00157ABE">
              <w:t xml:space="preserve">Was an </w:t>
            </w:r>
            <w:r>
              <w:t>appropriate</w:t>
            </w:r>
            <w:r w:rsidRPr="00157ABE">
              <w:t xml:space="preserve"> statistical</w:t>
            </w:r>
            <w:r w:rsidRPr="00E9711F">
              <w:t xml:space="preserve"> method or model used to determine the toxicity? </w:t>
            </w:r>
            <w:r>
              <w:t>Note: They should be accepted by a recognised national or international regulatory body (</w:t>
            </w:r>
            <w:r w:rsidR="00506746">
              <w:t>for example</w:t>
            </w:r>
            <w:r>
              <w:t xml:space="preserve"> USEPA, OECD </w:t>
            </w:r>
            <w:r w:rsidR="004351B9">
              <w:t>or</w:t>
            </w:r>
            <w:r>
              <w:t xml:space="preserve"> ASTM</w:t>
            </w:r>
            <w:r w:rsidR="00007A6E">
              <w:t>)</w:t>
            </w:r>
          </w:p>
        </w:tc>
        <w:tc>
          <w:tcPr>
            <w:tcW w:w="904" w:type="pct"/>
            <w:tcMar>
              <w:top w:w="15" w:type="dxa"/>
              <w:left w:w="15" w:type="dxa"/>
              <w:bottom w:w="15" w:type="dxa"/>
              <w:right w:w="15" w:type="dxa"/>
            </w:tcMar>
          </w:tcPr>
          <w:p w14:paraId="757359E2" w14:textId="77777777" w:rsidR="00D636A6" w:rsidRPr="00E9711F" w:rsidRDefault="00D636A6" w:rsidP="00D636A6">
            <w:pPr>
              <w:pStyle w:val="TableText"/>
            </w:pPr>
            <w:r>
              <w:t>Yes (4), No (</w:t>
            </w:r>
            <w:r w:rsidRPr="00E9711F">
              <w:t>0</w:t>
            </w:r>
            <w:r>
              <w:t>)</w:t>
            </w:r>
          </w:p>
        </w:tc>
      </w:tr>
      <w:tr w:rsidR="00D636A6" w:rsidRPr="00E9711F" w14:paraId="237313CC"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3AB3C711" w14:textId="5BD1B0D1" w:rsidR="00D636A6" w:rsidRPr="00E9711F" w:rsidRDefault="00D636A6" w:rsidP="00D636A6">
            <w:pPr>
              <w:pStyle w:val="TableText"/>
            </w:pPr>
            <w:r w:rsidRPr="00E9711F">
              <w:t>15</w:t>
            </w:r>
          </w:p>
        </w:tc>
        <w:tc>
          <w:tcPr>
            <w:tcW w:w="3746" w:type="pct"/>
            <w:tcMar>
              <w:top w:w="15" w:type="dxa"/>
              <w:left w:w="15" w:type="dxa"/>
              <w:bottom w:w="15" w:type="dxa"/>
              <w:right w:w="15" w:type="dxa"/>
            </w:tcMar>
          </w:tcPr>
          <w:p w14:paraId="1DE8A9AD" w14:textId="77777777" w:rsidR="00D636A6" w:rsidRDefault="00D636A6" w:rsidP="00D636A6">
            <w:pPr>
              <w:pStyle w:val="TableText"/>
            </w:pPr>
            <w:r w:rsidRPr="00E9711F">
              <w:t>For LC/EC/</w:t>
            </w:r>
            <w:r>
              <w:t>NEC/</w:t>
            </w:r>
            <w:r w:rsidRPr="00E9711F">
              <w:t>BEC data</w:t>
            </w:r>
            <w:r w:rsidR="00007A6E">
              <w:t>,</w:t>
            </w:r>
            <w:r w:rsidRPr="00E9711F">
              <w:t xml:space="preserve"> was an estimate of variability provided?</w:t>
            </w:r>
          </w:p>
          <w:p w14:paraId="01C204CE" w14:textId="77777777" w:rsidR="00D636A6" w:rsidRPr="00E9711F" w:rsidRDefault="00D636A6" w:rsidP="00D636A6">
            <w:pPr>
              <w:pStyle w:val="TableText"/>
            </w:pPr>
            <w:r w:rsidRPr="00E9711F">
              <w:t>OR</w:t>
            </w:r>
          </w:p>
          <w:p w14:paraId="0B3EF3BC" w14:textId="77777777" w:rsidR="00D636A6" w:rsidRPr="00E9711F" w:rsidRDefault="00D636A6" w:rsidP="00D636A6">
            <w:pPr>
              <w:pStyle w:val="TableText"/>
            </w:pPr>
            <w:r w:rsidRPr="00E9711F">
              <w:t>For NOEC/LOEC/MDEC/MATC data</w:t>
            </w:r>
            <w:r w:rsidR="00007A6E">
              <w:t>,</w:t>
            </w:r>
            <w:r w:rsidRPr="00E9711F">
              <w:t xml:space="preserve"> was the significance level 0.05 or less?</w:t>
            </w:r>
          </w:p>
        </w:tc>
        <w:tc>
          <w:tcPr>
            <w:tcW w:w="904" w:type="pct"/>
            <w:tcMar>
              <w:top w:w="15" w:type="dxa"/>
              <w:left w:w="15" w:type="dxa"/>
              <w:bottom w:w="15" w:type="dxa"/>
              <w:right w:w="15" w:type="dxa"/>
            </w:tcMar>
          </w:tcPr>
          <w:p w14:paraId="09191CD0" w14:textId="77777777" w:rsidR="00D636A6" w:rsidRPr="00E9711F" w:rsidRDefault="00D636A6" w:rsidP="00D636A6">
            <w:pPr>
              <w:pStyle w:val="TableText"/>
            </w:pPr>
            <w:r>
              <w:t>Yes (4), No (</w:t>
            </w:r>
            <w:r w:rsidRPr="00E9711F">
              <w:t>0</w:t>
            </w:r>
            <w:r w:rsidR="004569BA">
              <w:t>)</w:t>
            </w:r>
          </w:p>
        </w:tc>
      </w:tr>
      <w:tr w:rsidR="00D636A6" w:rsidRPr="00E9711F" w14:paraId="21269133"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12A31B4" w14:textId="0E7C90F5" w:rsidR="00D636A6" w:rsidRPr="00E9711F" w:rsidRDefault="004351B9" w:rsidP="00D636A6">
            <w:pPr>
              <w:pStyle w:val="TableText"/>
              <w:rPr>
                <w:lang w:val="it-IT"/>
              </w:rPr>
            </w:pPr>
            <w:r>
              <w:rPr>
                <w:lang w:val="it-IT"/>
              </w:rPr>
              <w:t>16</w:t>
            </w:r>
          </w:p>
        </w:tc>
        <w:tc>
          <w:tcPr>
            <w:tcW w:w="3746" w:type="pct"/>
            <w:tcMar>
              <w:top w:w="15" w:type="dxa"/>
              <w:left w:w="15" w:type="dxa"/>
              <w:bottom w:w="15" w:type="dxa"/>
              <w:right w:w="15" w:type="dxa"/>
            </w:tcMar>
          </w:tcPr>
          <w:p w14:paraId="2AC1BC7B" w14:textId="03347516" w:rsidR="00D636A6" w:rsidRPr="00E9711F" w:rsidRDefault="00D636A6" w:rsidP="004351B9">
            <w:pPr>
              <w:pStyle w:val="TableText"/>
            </w:pPr>
            <w:r>
              <w:t xml:space="preserve">Were the following </w:t>
            </w:r>
            <w:r w:rsidR="004351B9">
              <w:t>parameters measured and stated?</w:t>
            </w:r>
          </w:p>
        </w:tc>
        <w:tc>
          <w:tcPr>
            <w:tcW w:w="904" w:type="pct"/>
            <w:tcMar>
              <w:top w:w="15" w:type="dxa"/>
              <w:left w:w="15" w:type="dxa"/>
              <w:bottom w:w="15" w:type="dxa"/>
              <w:right w:w="15" w:type="dxa"/>
            </w:tcMar>
          </w:tcPr>
          <w:p w14:paraId="73DDDAFA" w14:textId="77777777" w:rsidR="00D636A6" w:rsidRPr="00E9711F" w:rsidRDefault="00D636A6" w:rsidP="00D636A6">
            <w:pPr>
              <w:pStyle w:val="TableText"/>
            </w:pPr>
          </w:p>
        </w:tc>
      </w:tr>
      <w:tr w:rsidR="00D636A6" w:rsidRPr="00E9711F" w14:paraId="3A267F76"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5F9D060D" w14:textId="77777777" w:rsidR="00D636A6" w:rsidRPr="00E9711F" w:rsidRDefault="00D636A6" w:rsidP="00D636A6">
            <w:pPr>
              <w:pStyle w:val="TableText"/>
            </w:pPr>
            <w:r>
              <w:t>16.1</w:t>
            </w:r>
          </w:p>
        </w:tc>
        <w:tc>
          <w:tcPr>
            <w:tcW w:w="3746" w:type="pct"/>
            <w:tcMar>
              <w:top w:w="15" w:type="dxa"/>
              <w:left w:w="15" w:type="dxa"/>
              <w:bottom w:w="15" w:type="dxa"/>
              <w:right w:w="15" w:type="dxa"/>
            </w:tcMar>
          </w:tcPr>
          <w:p w14:paraId="25FE073A" w14:textId="77777777" w:rsidR="00D636A6" w:rsidRPr="00E9711F" w:rsidRDefault="00D636A6" w:rsidP="00D636A6">
            <w:pPr>
              <w:pStyle w:val="TableText"/>
            </w:pPr>
            <w:r w:rsidRPr="00A154A4">
              <w:t>pH - pH should be measured at least at the beginning and end of the toxicity test</w:t>
            </w:r>
          </w:p>
        </w:tc>
        <w:tc>
          <w:tcPr>
            <w:tcW w:w="904" w:type="pct"/>
            <w:tcMar>
              <w:top w:w="15" w:type="dxa"/>
              <w:left w:w="15" w:type="dxa"/>
              <w:bottom w:w="15" w:type="dxa"/>
              <w:right w:w="15" w:type="dxa"/>
            </w:tcMar>
          </w:tcPr>
          <w:p w14:paraId="1D680221" w14:textId="77777777" w:rsidR="00D636A6" w:rsidRPr="00E9711F" w:rsidRDefault="00D636A6" w:rsidP="00D636A6">
            <w:pPr>
              <w:pStyle w:val="TableText"/>
            </w:pPr>
            <w:r w:rsidRPr="00A154A4">
              <w:t xml:space="preserve">Measured at the beginning and end of the test and stated (3), </w:t>
            </w:r>
            <w:r>
              <w:t>M</w:t>
            </w:r>
            <w:r w:rsidRPr="00A154A4">
              <w:t>easured once (1), No</w:t>
            </w:r>
            <w:r>
              <w:t>t</w:t>
            </w:r>
            <w:r w:rsidRPr="00A154A4">
              <w:t xml:space="preserve"> measured or stated (0) </w:t>
            </w:r>
          </w:p>
        </w:tc>
      </w:tr>
      <w:tr w:rsidR="00D636A6" w:rsidRPr="00E9711F" w14:paraId="6AB85A69"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71F492AD" w14:textId="77777777" w:rsidR="00D636A6" w:rsidRDefault="00D636A6" w:rsidP="00D636A6">
            <w:pPr>
              <w:pStyle w:val="TableText"/>
            </w:pPr>
            <w:r>
              <w:t>16.2</w:t>
            </w:r>
          </w:p>
        </w:tc>
        <w:tc>
          <w:tcPr>
            <w:tcW w:w="3746" w:type="pct"/>
            <w:tcMar>
              <w:top w:w="15" w:type="dxa"/>
              <w:left w:w="15" w:type="dxa"/>
              <w:bottom w:w="15" w:type="dxa"/>
              <w:right w:w="15" w:type="dxa"/>
            </w:tcMar>
          </w:tcPr>
          <w:p w14:paraId="4EABFB9F" w14:textId="77777777" w:rsidR="00D636A6" w:rsidRDefault="00D636A6" w:rsidP="00D636A6">
            <w:pPr>
              <w:pStyle w:val="TableText"/>
            </w:pPr>
            <w:r>
              <w:t>Dissolved oxygen</w:t>
            </w:r>
          </w:p>
        </w:tc>
        <w:tc>
          <w:tcPr>
            <w:tcW w:w="904" w:type="pct"/>
            <w:tcMar>
              <w:top w:w="15" w:type="dxa"/>
              <w:left w:w="15" w:type="dxa"/>
              <w:bottom w:w="15" w:type="dxa"/>
              <w:right w:w="15" w:type="dxa"/>
            </w:tcMar>
          </w:tcPr>
          <w:p w14:paraId="36E0D782"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r w:rsidRPr="00E9711F">
              <w:t xml:space="preserve"> </w:t>
            </w:r>
          </w:p>
        </w:tc>
      </w:tr>
      <w:tr w:rsidR="00D636A6" w:rsidRPr="00E9711F" w14:paraId="1D0B81F0"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3D715339" w14:textId="77777777" w:rsidR="00D636A6" w:rsidRDefault="00D636A6" w:rsidP="00D636A6">
            <w:pPr>
              <w:pStyle w:val="TableText"/>
            </w:pPr>
            <w:r>
              <w:lastRenderedPageBreak/>
              <w:t>16.3</w:t>
            </w:r>
          </w:p>
        </w:tc>
        <w:tc>
          <w:tcPr>
            <w:tcW w:w="3746" w:type="pct"/>
            <w:tcMar>
              <w:top w:w="15" w:type="dxa"/>
              <w:left w:w="15" w:type="dxa"/>
              <w:bottom w:w="15" w:type="dxa"/>
              <w:right w:w="15" w:type="dxa"/>
            </w:tcMar>
          </w:tcPr>
          <w:p w14:paraId="3F928CD2" w14:textId="77777777" w:rsidR="00D636A6" w:rsidRPr="00E9711F" w:rsidRDefault="00D636A6" w:rsidP="00D636A6">
            <w:pPr>
              <w:pStyle w:val="TableText"/>
            </w:pPr>
            <w:r>
              <w:t>Conductivity</w:t>
            </w:r>
          </w:p>
        </w:tc>
        <w:tc>
          <w:tcPr>
            <w:tcW w:w="904" w:type="pct"/>
            <w:tcMar>
              <w:top w:w="15" w:type="dxa"/>
              <w:left w:w="15" w:type="dxa"/>
              <w:bottom w:w="15" w:type="dxa"/>
              <w:right w:w="15" w:type="dxa"/>
            </w:tcMar>
          </w:tcPr>
          <w:p w14:paraId="74312954"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3539CBF3"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5D84A8EE" w14:textId="77777777" w:rsidR="00D636A6" w:rsidRPr="00642C93" w:rsidRDefault="00D636A6" w:rsidP="00D636A6">
            <w:pPr>
              <w:pStyle w:val="TableText"/>
            </w:pPr>
            <w:r>
              <w:t>17</w:t>
            </w:r>
          </w:p>
        </w:tc>
        <w:tc>
          <w:tcPr>
            <w:tcW w:w="3746" w:type="pct"/>
            <w:tcMar>
              <w:top w:w="15" w:type="dxa"/>
              <w:left w:w="15" w:type="dxa"/>
              <w:bottom w:w="15" w:type="dxa"/>
              <w:right w:w="15" w:type="dxa"/>
            </w:tcMar>
          </w:tcPr>
          <w:p w14:paraId="45519D02" w14:textId="2AECB1C4" w:rsidR="00D636A6" w:rsidRPr="00E9711F" w:rsidRDefault="00D636A6" w:rsidP="004351B9">
            <w:pPr>
              <w:pStyle w:val="TableText"/>
            </w:pPr>
            <w:r w:rsidRPr="00E9711F">
              <w:t xml:space="preserve">Was the </w:t>
            </w:r>
            <w:r w:rsidR="004351B9">
              <w:t>temperature measured and stated?</w:t>
            </w:r>
            <w:r>
              <w:t xml:space="preserve"> </w:t>
            </w:r>
          </w:p>
        </w:tc>
        <w:tc>
          <w:tcPr>
            <w:tcW w:w="904" w:type="pct"/>
            <w:tcMar>
              <w:top w:w="15" w:type="dxa"/>
              <w:left w:w="15" w:type="dxa"/>
              <w:bottom w:w="15" w:type="dxa"/>
              <w:right w:w="15" w:type="dxa"/>
            </w:tcMar>
          </w:tcPr>
          <w:p w14:paraId="67013ACE" w14:textId="14CF883A" w:rsidR="00D636A6" w:rsidRPr="00E9711F" w:rsidRDefault="004351B9" w:rsidP="004351B9">
            <w:pPr>
              <w:pStyle w:val="TableText"/>
            </w:pPr>
            <w:r>
              <w:t>Measured and stated (3), Measured but not stated or temperature of the room or chamber was stated (1), Neither (0)</w:t>
            </w:r>
          </w:p>
        </w:tc>
      </w:tr>
      <w:tr w:rsidR="00D636A6" w:rsidRPr="00E9711F" w14:paraId="29DCAE36"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0551FE53" w14:textId="77777777" w:rsidR="00D636A6" w:rsidRPr="00642C93" w:rsidRDefault="00D636A6" w:rsidP="00D636A6">
            <w:pPr>
              <w:pStyle w:val="TableText"/>
            </w:pPr>
            <w:r>
              <w:t>18</w:t>
            </w:r>
          </w:p>
        </w:tc>
        <w:tc>
          <w:tcPr>
            <w:tcW w:w="3746" w:type="pct"/>
            <w:tcMar>
              <w:top w:w="15" w:type="dxa"/>
              <w:left w:w="15" w:type="dxa"/>
              <w:bottom w:w="15" w:type="dxa"/>
              <w:right w:w="15" w:type="dxa"/>
            </w:tcMar>
          </w:tcPr>
          <w:p w14:paraId="35966FD9" w14:textId="70EDA9C5" w:rsidR="00D636A6" w:rsidRPr="00E9711F" w:rsidRDefault="00D636A6" w:rsidP="00D636A6">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904" w:type="pct"/>
            <w:tcMar>
              <w:top w:w="15" w:type="dxa"/>
              <w:left w:w="15" w:type="dxa"/>
              <w:bottom w:w="15" w:type="dxa"/>
              <w:right w:w="15" w:type="dxa"/>
            </w:tcMar>
          </w:tcPr>
          <w:p w14:paraId="674DAC6D" w14:textId="77777777" w:rsidR="00D636A6" w:rsidRPr="00E9711F" w:rsidRDefault="00D636A6" w:rsidP="00D636A6">
            <w:pPr>
              <w:pStyle w:val="TableText"/>
            </w:pPr>
            <w:r>
              <w:t>Yes (</w:t>
            </w:r>
            <w:r w:rsidRPr="00E9711F">
              <w:t>3</w:t>
            </w:r>
            <w:r>
              <w:t>), No (</w:t>
            </w:r>
            <w:r w:rsidRPr="00E9711F">
              <w:t>0</w:t>
            </w:r>
            <w:r>
              <w:t>)</w:t>
            </w:r>
          </w:p>
        </w:tc>
      </w:tr>
      <w:tr w:rsidR="00D636A6" w:rsidRPr="00E9711F" w14:paraId="28DA8BE6"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12141494"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14C3AC4B" w14:textId="6896ED9D" w:rsidR="00D636A6" w:rsidRPr="00D636A6" w:rsidRDefault="004351B9" w:rsidP="00D636A6">
            <w:pPr>
              <w:pStyle w:val="TableText"/>
              <w:rPr>
                <w:b/>
              </w:rPr>
            </w:pPr>
            <w:r>
              <w:rPr>
                <w:b/>
              </w:rPr>
              <w:t>Total score</w:t>
            </w:r>
          </w:p>
          <w:p w14:paraId="31B575CA" w14:textId="77777777" w:rsidR="00D636A6" w:rsidRPr="00D636A6" w:rsidRDefault="00D636A6" w:rsidP="00D636A6">
            <w:pPr>
              <w:pStyle w:val="TableText"/>
              <w:rPr>
                <w:b/>
              </w:rPr>
            </w:pPr>
            <w:r w:rsidRPr="00D636A6">
              <w:rPr>
                <w:b/>
              </w:rPr>
              <w:t xml:space="preserve">Total possible score for FW/non-metal/non-plant data = 94 </w:t>
            </w:r>
          </w:p>
        </w:tc>
        <w:tc>
          <w:tcPr>
            <w:tcW w:w="904" w:type="pct"/>
            <w:tcMar>
              <w:top w:w="15" w:type="dxa"/>
              <w:left w:w="15" w:type="dxa"/>
              <w:bottom w:w="15" w:type="dxa"/>
              <w:right w:w="15" w:type="dxa"/>
            </w:tcMar>
          </w:tcPr>
          <w:p w14:paraId="1974973C" w14:textId="77777777" w:rsidR="00D636A6" w:rsidRPr="00E9711F" w:rsidRDefault="00D636A6" w:rsidP="00D636A6">
            <w:pPr>
              <w:pStyle w:val="TableText"/>
            </w:pPr>
          </w:p>
        </w:tc>
      </w:tr>
      <w:tr w:rsidR="00D636A6" w:rsidRPr="00E9711F" w14:paraId="03CCC901"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335CBBF"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21D64C62" w14:textId="77777777" w:rsidR="00D636A6" w:rsidRPr="00D636A6" w:rsidRDefault="00D636A6" w:rsidP="00D636A6">
            <w:pPr>
              <w:pStyle w:val="TableText"/>
              <w:rPr>
                <w:b/>
              </w:rPr>
            </w:pPr>
            <w:r w:rsidRPr="00D636A6">
              <w:rPr>
                <w:b/>
              </w:rPr>
              <w:t>Quality score: [Total score/Total possible score] x 100</w:t>
            </w:r>
          </w:p>
        </w:tc>
        <w:tc>
          <w:tcPr>
            <w:tcW w:w="904" w:type="pct"/>
            <w:tcMar>
              <w:top w:w="15" w:type="dxa"/>
              <w:left w:w="15" w:type="dxa"/>
              <w:bottom w:w="15" w:type="dxa"/>
              <w:right w:w="15" w:type="dxa"/>
            </w:tcMar>
          </w:tcPr>
          <w:p w14:paraId="353D17F4" w14:textId="77777777" w:rsidR="00D636A6" w:rsidRPr="00E9711F" w:rsidRDefault="00D636A6" w:rsidP="00D636A6">
            <w:pPr>
              <w:pStyle w:val="TableText"/>
            </w:pPr>
          </w:p>
        </w:tc>
      </w:tr>
      <w:tr w:rsidR="00D636A6" w:rsidRPr="00E9711F" w14:paraId="165A6517" w14:textId="77777777" w:rsidTr="00C026B2">
        <w:tblPrEx>
          <w:tblCellSpacing w:w="6" w:type="dxa"/>
        </w:tblPrEx>
        <w:trPr>
          <w:cantSplit/>
          <w:tblCellSpacing w:w="6" w:type="dxa"/>
          <w:jc w:val="center"/>
        </w:trPr>
        <w:tc>
          <w:tcPr>
            <w:tcW w:w="350" w:type="pct"/>
            <w:tcMar>
              <w:top w:w="15" w:type="dxa"/>
              <w:left w:w="15" w:type="dxa"/>
              <w:bottom w:w="15" w:type="dxa"/>
              <w:right w:w="15" w:type="dxa"/>
            </w:tcMar>
          </w:tcPr>
          <w:p w14:paraId="6247EB46"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7C19DA4E" w14:textId="77777777" w:rsidR="00D636A6" w:rsidRPr="00D636A6" w:rsidRDefault="00D636A6" w:rsidP="00D636A6">
            <w:pPr>
              <w:pStyle w:val="TableText"/>
              <w:rPr>
                <w:b/>
              </w:rPr>
            </w:pPr>
            <w:r w:rsidRPr="00D636A6">
              <w:rPr>
                <w:b/>
              </w:rPr>
              <w:t xml:space="preserve">Quality class: </w:t>
            </w:r>
          </w:p>
          <w:p w14:paraId="06D8E889" w14:textId="77777777" w:rsidR="00D636A6" w:rsidRPr="00D636A6" w:rsidRDefault="00D636A6" w:rsidP="00D636A6">
            <w:pPr>
              <w:pStyle w:val="TableText"/>
              <w:rPr>
                <w:b/>
              </w:rPr>
            </w:pPr>
            <w:r w:rsidRPr="00D636A6">
              <w:rPr>
                <w:b/>
              </w:rPr>
              <w:t xml:space="preserve">high quality = when quality score </w:t>
            </w:r>
            <w:r w:rsidRPr="00D636A6">
              <w:rPr>
                <w:rFonts w:cs="Calibri"/>
                <w:b/>
              </w:rPr>
              <w:t>≥</w:t>
            </w:r>
            <w:r w:rsidRPr="00D636A6">
              <w:rPr>
                <w:b/>
              </w:rPr>
              <w:t xml:space="preserve"> 80%</w:t>
            </w:r>
          </w:p>
          <w:p w14:paraId="4A5D8F89" w14:textId="77777777" w:rsidR="00D636A6" w:rsidRPr="00D636A6" w:rsidRDefault="00D636A6" w:rsidP="00D636A6">
            <w:pPr>
              <w:pStyle w:val="TableText"/>
              <w:rPr>
                <w:b/>
              </w:rPr>
            </w:pPr>
            <w:r w:rsidRPr="00D636A6">
              <w:rPr>
                <w:b/>
              </w:rPr>
              <w:t xml:space="preserve">acceptable quality = when quality score </w:t>
            </w:r>
            <w:r w:rsidRPr="00D636A6">
              <w:rPr>
                <w:rFonts w:cs="Calibri"/>
                <w:b/>
              </w:rPr>
              <w:t>≥</w:t>
            </w:r>
            <w:r w:rsidRPr="00D636A6">
              <w:rPr>
                <w:b/>
              </w:rPr>
              <w:t>50</w:t>
            </w:r>
            <w:r w:rsidRPr="00D636A6">
              <w:rPr>
                <w:rFonts w:cs="Arial"/>
                <w:b/>
              </w:rPr>
              <w:t>–&lt;80</w:t>
            </w:r>
            <w:r w:rsidRPr="00D636A6">
              <w:rPr>
                <w:b/>
              </w:rPr>
              <w:t>%</w:t>
            </w:r>
          </w:p>
          <w:p w14:paraId="0258445A" w14:textId="77777777" w:rsidR="00D636A6" w:rsidRPr="00D636A6" w:rsidRDefault="00D636A6" w:rsidP="00D636A6">
            <w:pPr>
              <w:pStyle w:val="TableText"/>
              <w:rPr>
                <w:b/>
              </w:rPr>
            </w:pPr>
            <w:r w:rsidRPr="00D636A6">
              <w:rPr>
                <w:b/>
              </w:rPr>
              <w:t>unacceptable quality = when quality score &lt;50%</w:t>
            </w:r>
          </w:p>
        </w:tc>
        <w:tc>
          <w:tcPr>
            <w:tcW w:w="904" w:type="pct"/>
            <w:tcMar>
              <w:top w:w="15" w:type="dxa"/>
              <w:left w:w="15" w:type="dxa"/>
              <w:bottom w:w="15" w:type="dxa"/>
              <w:right w:w="15" w:type="dxa"/>
            </w:tcMar>
          </w:tcPr>
          <w:p w14:paraId="0F42F269" w14:textId="77777777" w:rsidR="00D636A6" w:rsidRPr="00E9711F" w:rsidRDefault="00D636A6" w:rsidP="00D636A6">
            <w:pPr>
              <w:pStyle w:val="TableText"/>
            </w:pPr>
          </w:p>
        </w:tc>
      </w:tr>
    </w:tbl>
    <w:p w14:paraId="2FBC35C7" w14:textId="77777777" w:rsidR="007F5F51" w:rsidRDefault="007F5F51" w:rsidP="007F5F51">
      <w:pPr>
        <w:pStyle w:val="FigureTableNoteSource"/>
        <w:rPr>
          <w:lang w:eastAsia="ja-JP"/>
        </w:rPr>
      </w:pPr>
      <w:r w:rsidRPr="0026617C">
        <w:rPr>
          <w:lang w:eastAsia="ja-JP"/>
        </w:rPr>
        <w:t xml:space="preserve">Source: </w:t>
      </w:r>
      <w:r>
        <w:rPr>
          <w:lang w:eastAsia="ja-JP"/>
        </w:rPr>
        <w:t xml:space="preserve">modified from </w:t>
      </w:r>
      <w:r w:rsidRPr="0026617C">
        <w:t>Zhang et al. 2015</w:t>
      </w:r>
      <w:r>
        <w:t xml:space="preserve"> (note the modifications only affect the appearance of the table)</w:t>
      </w:r>
    </w:p>
    <w:p w14:paraId="7B180F47" w14:textId="6267DB99" w:rsidR="00D636A6" w:rsidRPr="00D636A6" w:rsidRDefault="00D636A6" w:rsidP="00D636A6">
      <w:pPr>
        <w:pStyle w:val="Caption"/>
      </w:pPr>
      <w:r w:rsidRPr="00D636A6">
        <w:t xml:space="preserve">Table A2 Scoring system for assessing the quality of toxicity data for metals to freshwater plants to be used in the derivation of guideline values for toxicants </w:t>
      </w:r>
    </w:p>
    <w:tbl>
      <w:tblPr>
        <w:tblW w:w="5000" w:type="pct"/>
        <w:jc w:val="center"/>
        <w:tblBorders>
          <w:top w:val="single" w:sz="4" w:space="0" w:color="auto"/>
          <w:bottom w:val="single" w:sz="4" w:space="0" w:color="auto"/>
        </w:tblBorders>
        <w:tblLook w:val="00A0" w:firstRow="1" w:lastRow="0" w:firstColumn="1" w:lastColumn="0" w:noHBand="0" w:noVBand="0"/>
        <w:tblCaption w:val="Scoring system for assessing the quality of toxicity data for metals to freshwater plant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635"/>
        <w:gridCol w:w="6795"/>
        <w:gridCol w:w="1640"/>
      </w:tblGrid>
      <w:tr w:rsidR="00D636A6" w:rsidRPr="00E9711F" w14:paraId="69E3F42B" w14:textId="77777777" w:rsidTr="000C2845">
        <w:trPr>
          <w:cantSplit/>
          <w:trHeight w:val="288"/>
          <w:tblHeader/>
          <w:jc w:val="center"/>
        </w:trPr>
        <w:tc>
          <w:tcPr>
            <w:tcW w:w="4096" w:type="pct"/>
            <w:gridSpan w:val="2"/>
            <w:tcBorders>
              <w:top w:val="single" w:sz="4" w:space="0" w:color="auto"/>
              <w:bottom w:val="single" w:sz="4" w:space="0" w:color="auto"/>
            </w:tcBorders>
            <w:shd w:val="clear" w:color="auto" w:fill="336699"/>
            <w:noWrap/>
            <w:vAlign w:val="bottom"/>
          </w:tcPr>
          <w:p w14:paraId="650F1F29" w14:textId="77777777" w:rsidR="00D636A6" w:rsidRPr="005D283C" w:rsidRDefault="00D636A6" w:rsidP="00D636A6">
            <w:pPr>
              <w:pStyle w:val="TableHeading"/>
              <w:rPr>
                <w:color w:val="FFFFFF" w:themeColor="background1"/>
              </w:rPr>
            </w:pPr>
            <w:r w:rsidRPr="005D283C">
              <w:rPr>
                <w:color w:val="FFFFFF" w:themeColor="background1"/>
              </w:rPr>
              <w:t>QUESTION</w:t>
            </w:r>
          </w:p>
        </w:tc>
        <w:tc>
          <w:tcPr>
            <w:tcW w:w="904" w:type="pct"/>
            <w:tcBorders>
              <w:top w:val="single" w:sz="4" w:space="0" w:color="auto"/>
              <w:bottom w:val="single" w:sz="4" w:space="0" w:color="auto"/>
            </w:tcBorders>
            <w:shd w:val="clear" w:color="auto" w:fill="336699"/>
            <w:noWrap/>
            <w:vAlign w:val="bottom"/>
          </w:tcPr>
          <w:p w14:paraId="102B5837" w14:textId="77777777" w:rsidR="00D636A6" w:rsidRPr="005D283C" w:rsidRDefault="00D636A6" w:rsidP="00D636A6">
            <w:pPr>
              <w:pStyle w:val="TableHeading"/>
              <w:rPr>
                <w:color w:val="FFFFFF" w:themeColor="background1"/>
              </w:rPr>
            </w:pPr>
            <w:r w:rsidRPr="005D283C">
              <w:rPr>
                <w:color w:val="FFFFFF" w:themeColor="background1"/>
              </w:rPr>
              <w:t>MARK</w:t>
            </w:r>
          </w:p>
        </w:tc>
      </w:tr>
      <w:tr w:rsidR="00D636A6" w:rsidRPr="00E9711F" w14:paraId="5B4C47FB" w14:textId="77777777" w:rsidTr="000C2845">
        <w:tblPrEx>
          <w:tblCellSpacing w:w="6" w:type="dxa"/>
        </w:tblPrEx>
        <w:trPr>
          <w:cantSplit/>
          <w:tblCellSpacing w:w="6" w:type="dxa"/>
          <w:jc w:val="center"/>
        </w:trPr>
        <w:tc>
          <w:tcPr>
            <w:tcW w:w="350" w:type="pct"/>
            <w:tcBorders>
              <w:top w:val="single" w:sz="4" w:space="0" w:color="auto"/>
            </w:tcBorders>
            <w:tcMar>
              <w:top w:w="15" w:type="dxa"/>
              <w:left w:w="15" w:type="dxa"/>
              <w:bottom w:w="15" w:type="dxa"/>
              <w:right w:w="15" w:type="dxa"/>
            </w:tcMar>
          </w:tcPr>
          <w:p w14:paraId="691B0CAE" w14:textId="77777777" w:rsidR="00D636A6" w:rsidRPr="00E9711F" w:rsidRDefault="00D636A6" w:rsidP="00D636A6">
            <w:pPr>
              <w:pStyle w:val="TableText"/>
            </w:pPr>
            <w:r w:rsidRPr="00E9711F">
              <w:t>1</w:t>
            </w:r>
          </w:p>
        </w:tc>
        <w:tc>
          <w:tcPr>
            <w:tcW w:w="3746" w:type="pct"/>
            <w:tcBorders>
              <w:top w:val="single" w:sz="4" w:space="0" w:color="auto"/>
            </w:tcBorders>
            <w:tcMar>
              <w:top w:w="15" w:type="dxa"/>
              <w:left w:w="15" w:type="dxa"/>
              <w:bottom w:w="15" w:type="dxa"/>
              <w:right w:w="15" w:type="dxa"/>
            </w:tcMar>
          </w:tcPr>
          <w:p w14:paraId="4DC2611A" w14:textId="0AD95FCA" w:rsidR="00D636A6" w:rsidRPr="00E9711F" w:rsidRDefault="00D636A6" w:rsidP="00D636A6">
            <w:pPr>
              <w:pStyle w:val="TableText"/>
            </w:pPr>
            <w:r w:rsidRPr="00E9711F">
              <w:t>Was the duration of the exposur</w:t>
            </w:r>
            <w:r>
              <w:t xml:space="preserve">e </w:t>
            </w:r>
            <w:r w:rsidRPr="00E9711F">
              <w:t>stated (</w:t>
            </w:r>
            <w:r w:rsidR="00506746">
              <w:t>for example</w:t>
            </w:r>
            <w:r w:rsidRPr="00E9711F">
              <w:t xml:space="preserve"> 48 or 96 h)?</w:t>
            </w:r>
          </w:p>
        </w:tc>
        <w:tc>
          <w:tcPr>
            <w:tcW w:w="904" w:type="pct"/>
            <w:tcBorders>
              <w:top w:val="single" w:sz="4" w:space="0" w:color="auto"/>
            </w:tcBorders>
            <w:tcMar>
              <w:top w:w="15" w:type="dxa"/>
              <w:left w:w="15" w:type="dxa"/>
              <w:bottom w:w="15" w:type="dxa"/>
              <w:right w:w="15" w:type="dxa"/>
            </w:tcMar>
          </w:tcPr>
          <w:p w14:paraId="3513FFE2" w14:textId="1551DE81" w:rsidR="00D636A6" w:rsidRPr="00E9711F" w:rsidRDefault="00D636A6" w:rsidP="00D636A6">
            <w:pPr>
              <w:pStyle w:val="TableText"/>
            </w:pPr>
            <w:r>
              <w:t>Yes (</w:t>
            </w:r>
            <w:r w:rsidRPr="00E9711F">
              <w:t>10</w:t>
            </w:r>
            <w:r>
              <w:t>), No (</w:t>
            </w:r>
            <w:r w:rsidRPr="00E9711F">
              <w:t>0</w:t>
            </w:r>
            <w:r>
              <w:t>)</w:t>
            </w:r>
          </w:p>
        </w:tc>
      </w:tr>
      <w:tr w:rsidR="00D636A6" w:rsidRPr="00E9711F" w14:paraId="43ECAC2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87261F2" w14:textId="77777777" w:rsidR="00D636A6" w:rsidRPr="000231B2" w:rsidRDefault="00D636A6" w:rsidP="00D636A6">
            <w:pPr>
              <w:pStyle w:val="TableText"/>
            </w:pPr>
            <w:r w:rsidRPr="000231B2">
              <w:t>2</w:t>
            </w:r>
          </w:p>
        </w:tc>
        <w:tc>
          <w:tcPr>
            <w:tcW w:w="3746" w:type="pct"/>
            <w:tcMar>
              <w:top w:w="15" w:type="dxa"/>
              <w:left w:w="15" w:type="dxa"/>
              <w:bottom w:w="15" w:type="dxa"/>
              <w:right w:w="15" w:type="dxa"/>
            </w:tcMar>
          </w:tcPr>
          <w:p w14:paraId="77243AC1" w14:textId="2FADA748" w:rsidR="00D636A6" w:rsidRPr="00E9711F" w:rsidRDefault="00D636A6" w:rsidP="004351B9">
            <w:pPr>
              <w:pStyle w:val="TableText"/>
            </w:pPr>
            <w:r w:rsidRPr="00E9711F">
              <w:t>Was the biological endpoint (</w:t>
            </w:r>
            <w:r w:rsidR="00506746">
              <w:t>for example</w:t>
            </w:r>
            <w:r w:rsidRPr="00E9711F">
              <w:t xml:space="preserve"> immobilisation or population growth) stated and defined</w:t>
            </w:r>
            <w:r w:rsidR="004351B9">
              <w:t>?</w:t>
            </w:r>
          </w:p>
        </w:tc>
        <w:tc>
          <w:tcPr>
            <w:tcW w:w="904" w:type="pct"/>
            <w:tcMar>
              <w:top w:w="15" w:type="dxa"/>
              <w:left w:w="15" w:type="dxa"/>
              <w:bottom w:w="15" w:type="dxa"/>
              <w:right w:w="15" w:type="dxa"/>
            </w:tcMar>
          </w:tcPr>
          <w:p w14:paraId="43EF0702" w14:textId="2A0D4D7D" w:rsidR="00D636A6" w:rsidRPr="00E9711F" w:rsidRDefault="00D636A6" w:rsidP="00D636A6">
            <w:pPr>
              <w:pStyle w:val="TableText"/>
            </w:pPr>
            <w:r>
              <w:t>Yes (</w:t>
            </w:r>
            <w:r w:rsidRPr="00E9711F">
              <w:t>10</w:t>
            </w:r>
            <w:r>
              <w:t>)</w:t>
            </w:r>
            <w:r w:rsidRPr="00E9711F">
              <w:t xml:space="preserve">, </w:t>
            </w:r>
            <w:r>
              <w:t>Stated</w:t>
            </w:r>
            <w:r w:rsidR="004351B9">
              <w:t xml:space="preserve"> only</w:t>
            </w:r>
            <w:r>
              <w:t xml:space="preserve"> (</w:t>
            </w:r>
            <w:r w:rsidRPr="00E9711F">
              <w:t>5</w:t>
            </w:r>
            <w:r>
              <w:t>), Neither (</w:t>
            </w:r>
            <w:r w:rsidRPr="00E9711F">
              <w:t>0</w:t>
            </w:r>
            <w:r>
              <w:t>)</w:t>
            </w:r>
          </w:p>
        </w:tc>
      </w:tr>
      <w:tr w:rsidR="00D636A6" w:rsidRPr="00E9711F" w14:paraId="05660A83"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995E2A8" w14:textId="77777777" w:rsidR="00D636A6" w:rsidRPr="00E9711F" w:rsidRDefault="00D636A6" w:rsidP="00D636A6">
            <w:pPr>
              <w:pStyle w:val="TableText"/>
            </w:pPr>
            <w:r w:rsidRPr="00E9711F">
              <w:t>3</w:t>
            </w:r>
          </w:p>
        </w:tc>
        <w:tc>
          <w:tcPr>
            <w:tcW w:w="3746" w:type="pct"/>
            <w:tcMar>
              <w:top w:w="15" w:type="dxa"/>
              <w:left w:w="15" w:type="dxa"/>
              <w:bottom w:w="15" w:type="dxa"/>
              <w:right w:w="15" w:type="dxa"/>
            </w:tcMar>
          </w:tcPr>
          <w:p w14:paraId="36253C98" w14:textId="22AD9D5B" w:rsidR="00D636A6" w:rsidRPr="00E9711F" w:rsidRDefault="00D636A6" w:rsidP="00D636A6">
            <w:pPr>
              <w:pStyle w:val="TableText"/>
            </w:pPr>
            <w:r w:rsidRPr="00E9711F">
              <w:t>Was the biological effect stated (</w:t>
            </w:r>
            <w:r w:rsidR="00506746">
              <w:t>for example</w:t>
            </w:r>
            <w:r w:rsidRPr="00E9711F">
              <w:t xml:space="preserve"> LC or NOEC)?</w:t>
            </w:r>
          </w:p>
        </w:tc>
        <w:tc>
          <w:tcPr>
            <w:tcW w:w="904" w:type="pct"/>
            <w:tcMar>
              <w:top w:w="15" w:type="dxa"/>
              <w:left w:w="15" w:type="dxa"/>
              <w:bottom w:w="15" w:type="dxa"/>
              <w:right w:w="15" w:type="dxa"/>
            </w:tcMar>
          </w:tcPr>
          <w:p w14:paraId="4D926CD5" w14:textId="77777777" w:rsidR="00D636A6" w:rsidRPr="00E9711F" w:rsidRDefault="00D636A6" w:rsidP="00D636A6">
            <w:pPr>
              <w:pStyle w:val="TableText"/>
            </w:pPr>
            <w:r>
              <w:t>Yes (</w:t>
            </w:r>
            <w:r w:rsidRPr="00E9711F">
              <w:t>5</w:t>
            </w:r>
            <w:r>
              <w:t>), No (</w:t>
            </w:r>
            <w:r w:rsidRPr="00E9711F">
              <w:t>0</w:t>
            </w:r>
            <w:r>
              <w:t>)</w:t>
            </w:r>
          </w:p>
        </w:tc>
      </w:tr>
      <w:tr w:rsidR="00D636A6" w:rsidRPr="00E9711F" w14:paraId="4C01272C" w14:textId="77777777" w:rsidTr="00D1598C">
        <w:tblPrEx>
          <w:tblCellSpacing w:w="6" w:type="dxa"/>
        </w:tblPrEx>
        <w:trPr>
          <w:cantSplit/>
          <w:trHeight w:val="186"/>
          <w:tblCellSpacing w:w="6" w:type="dxa"/>
          <w:jc w:val="center"/>
        </w:trPr>
        <w:tc>
          <w:tcPr>
            <w:tcW w:w="350" w:type="pct"/>
            <w:tcMar>
              <w:top w:w="15" w:type="dxa"/>
              <w:left w:w="15" w:type="dxa"/>
              <w:bottom w:w="15" w:type="dxa"/>
              <w:right w:w="15" w:type="dxa"/>
            </w:tcMar>
          </w:tcPr>
          <w:p w14:paraId="36AE02FB" w14:textId="77777777" w:rsidR="00D636A6" w:rsidRPr="00E9711F" w:rsidRDefault="00D636A6" w:rsidP="00D636A6">
            <w:pPr>
              <w:pStyle w:val="TableText"/>
            </w:pPr>
            <w:r w:rsidRPr="00E9711F">
              <w:t>4</w:t>
            </w:r>
          </w:p>
        </w:tc>
        <w:tc>
          <w:tcPr>
            <w:tcW w:w="3746" w:type="pct"/>
            <w:tcMar>
              <w:top w:w="15" w:type="dxa"/>
              <w:left w:w="15" w:type="dxa"/>
              <w:bottom w:w="15" w:type="dxa"/>
              <w:right w:w="15" w:type="dxa"/>
            </w:tcMar>
          </w:tcPr>
          <w:p w14:paraId="4CB52449" w14:textId="5565E0D5" w:rsidR="00D636A6" w:rsidRPr="00E9711F" w:rsidRDefault="00D636A6" w:rsidP="00D636A6">
            <w:pPr>
              <w:pStyle w:val="TableText"/>
            </w:pPr>
            <w:r w:rsidRPr="00E9711F">
              <w:t>Was the biological effect quantified (</w:t>
            </w:r>
            <w:r w:rsidR="00506746">
              <w:t>for example</w:t>
            </w:r>
            <w:r w:rsidRPr="00E9711F">
              <w:t xml:space="preserve"> 50% effect, 25% effect)?</w:t>
            </w:r>
            <w:r>
              <w:t xml:space="preserve"> </w:t>
            </w:r>
            <w:r w:rsidRPr="00271C4D">
              <w:t>Note</w:t>
            </w:r>
            <w:r>
              <w:t>: The effect for NOEC and LOEC data must be quantified.</w:t>
            </w:r>
          </w:p>
        </w:tc>
        <w:tc>
          <w:tcPr>
            <w:tcW w:w="904" w:type="pct"/>
            <w:tcMar>
              <w:top w:w="15" w:type="dxa"/>
              <w:left w:w="15" w:type="dxa"/>
              <w:bottom w:w="15" w:type="dxa"/>
              <w:right w:w="15" w:type="dxa"/>
            </w:tcMar>
          </w:tcPr>
          <w:p w14:paraId="5C3DDAD6" w14:textId="77777777" w:rsidR="00D636A6" w:rsidRPr="00E9711F" w:rsidRDefault="00D636A6" w:rsidP="00D636A6">
            <w:pPr>
              <w:pStyle w:val="TableText"/>
            </w:pPr>
            <w:r>
              <w:t>Yes (</w:t>
            </w:r>
            <w:r w:rsidRPr="00E9711F">
              <w:t>5</w:t>
            </w:r>
            <w:r>
              <w:t>), No (</w:t>
            </w:r>
            <w:r w:rsidRPr="00E9711F">
              <w:t>0</w:t>
            </w:r>
            <w:r>
              <w:t>)</w:t>
            </w:r>
          </w:p>
        </w:tc>
      </w:tr>
      <w:tr w:rsidR="00D636A6" w:rsidRPr="00E9711F" w14:paraId="65B0179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3489E3F" w14:textId="77777777" w:rsidR="00D636A6" w:rsidRPr="00517BFB" w:rsidRDefault="00D636A6" w:rsidP="00D636A6">
            <w:pPr>
              <w:pStyle w:val="TableText"/>
            </w:pPr>
            <w:r w:rsidRPr="00517BFB">
              <w:t>5</w:t>
            </w:r>
          </w:p>
        </w:tc>
        <w:tc>
          <w:tcPr>
            <w:tcW w:w="3746" w:type="pct"/>
            <w:tcMar>
              <w:top w:w="15" w:type="dxa"/>
              <w:left w:w="15" w:type="dxa"/>
              <w:bottom w:w="15" w:type="dxa"/>
              <w:right w:w="15" w:type="dxa"/>
            </w:tcMar>
          </w:tcPr>
          <w:p w14:paraId="73EBB9DD" w14:textId="60DBFA80" w:rsidR="00D636A6" w:rsidRPr="00517BFB" w:rsidRDefault="00D636A6" w:rsidP="00D636A6">
            <w:pPr>
              <w:pStyle w:val="TableText"/>
            </w:pPr>
            <w:r w:rsidRPr="00517BFB">
              <w:t>Were appropriate controls (</w:t>
            </w:r>
            <w:r w:rsidR="00506746">
              <w:t>for example</w:t>
            </w:r>
            <w:r w:rsidRPr="00517BFB">
              <w:t xml:space="preserve"> a no-toxicant control and/or solvent control) used?</w:t>
            </w:r>
          </w:p>
        </w:tc>
        <w:tc>
          <w:tcPr>
            <w:tcW w:w="904" w:type="pct"/>
            <w:tcMar>
              <w:top w:w="15" w:type="dxa"/>
              <w:left w:w="15" w:type="dxa"/>
              <w:bottom w:w="15" w:type="dxa"/>
              <w:right w:w="15" w:type="dxa"/>
            </w:tcMar>
          </w:tcPr>
          <w:p w14:paraId="35465177" w14:textId="77777777" w:rsidR="00D636A6" w:rsidRPr="00E9711F" w:rsidRDefault="00D636A6" w:rsidP="00D636A6">
            <w:pPr>
              <w:pStyle w:val="TableText"/>
            </w:pPr>
            <w:r>
              <w:t>Yes (</w:t>
            </w:r>
            <w:r w:rsidRPr="00E9711F">
              <w:t>5</w:t>
            </w:r>
            <w:r>
              <w:t>), No (</w:t>
            </w:r>
            <w:r w:rsidRPr="00E9711F">
              <w:t>0</w:t>
            </w:r>
            <w:r>
              <w:t>)</w:t>
            </w:r>
          </w:p>
        </w:tc>
      </w:tr>
      <w:tr w:rsidR="00D636A6" w:rsidRPr="00E9711F" w14:paraId="2DF3FD41"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F8537F9" w14:textId="77777777" w:rsidR="00D636A6" w:rsidRPr="00E9711F" w:rsidRDefault="00D636A6" w:rsidP="00D636A6">
            <w:pPr>
              <w:pStyle w:val="TableText"/>
            </w:pPr>
            <w:r w:rsidRPr="00E9711F">
              <w:t>6</w:t>
            </w:r>
          </w:p>
        </w:tc>
        <w:tc>
          <w:tcPr>
            <w:tcW w:w="3746" w:type="pct"/>
            <w:tcMar>
              <w:top w:w="15" w:type="dxa"/>
              <w:left w:w="15" w:type="dxa"/>
              <w:bottom w:w="15" w:type="dxa"/>
              <w:right w:w="15" w:type="dxa"/>
            </w:tcMar>
          </w:tcPr>
          <w:p w14:paraId="24C10F92" w14:textId="77777777" w:rsidR="00D636A6" w:rsidRPr="00E9711F" w:rsidRDefault="00D636A6" w:rsidP="00D636A6">
            <w:pPr>
              <w:pStyle w:val="TableText"/>
            </w:pPr>
            <w:r w:rsidRPr="00E9711F">
              <w:t>Was each control and chemical concentration at least duplicated?</w:t>
            </w:r>
          </w:p>
        </w:tc>
        <w:tc>
          <w:tcPr>
            <w:tcW w:w="904" w:type="pct"/>
            <w:tcMar>
              <w:top w:w="15" w:type="dxa"/>
              <w:left w:w="15" w:type="dxa"/>
              <w:bottom w:w="15" w:type="dxa"/>
              <w:right w:w="15" w:type="dxa"/>
            </w:tcMar>
          </w:tcPr>
          <w:p w14:paraId="1D7F0BCA" w14:textId="77777777" w:rsidR="00D636A6" w:rsidRPr="00E9711F" w:rsidRDefault="00D636A6" w:rsidP="00D636A6">
            <w:pPr>
              <w:pStyle w:val="TableText"/>
            </w:pPr>
            <w:r>
              <w:t>Yes (</w:t>
            </w:r>
            <w:r w:rsidRPr="00E9711F">
              <w:t>5</w:t>
            </w:r>
            <w:r>
              <w:t>), No (</w:t>
            </w:r>
            <w:r w:rsidRPr="00E9711F">
              <w:t>0</w:t>
            </w:r>
            <w:r>
              <w:t>)</w:t>
            </w:r>
          </w:p>
        </w:tc>
      </w:tr>
      <w:tr w:rsidR="00D636A6" w:rsidRPr="00E9711F" w14:paraId="33F7BFE0"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4477B49" w14:textId="77777777" w:rsidR="00D636A6" w:rsidRPr="00144FBD" w:rsidRDefault="00D636A6" w:rsidP="00D636A6">
            <w:pPr>
              <w:pStyle w:val="TableText"/>
            </w:pPr>
            <w:r w:rsidRPr="00144FBD">
              <w:t>7</w:t>
            </w:r>
          </w:p>
        </w:tc>
        <w:tc>
          <w:tcPr>
            <w:tcW w:w="3746" w:type="pct"/>
            <w:tcMar>
              <w:top w:w="15" w:type="dxa"/>
              <w:left w:w="15" w:type="dxa"/>
              <w:bottom w:w="15" w:type="dxa"/>
              <w:right w:w="15" w:type="dxa"/>
            </w:tcMar>
          </w:tcPr>
          <w:p w14:paraId="45515CBC" w14:textId="04F25345" w:rsidR="00D636A6" w:rsidRPr="00E9711F" w:rsidRDefault="00D636A6" w:rsidP="004351B9">
            <w:pPr>
              <w:pStyle w:val="TableText"/>
            </w:pPr>
            <w:r w:rsidRPr="00E9711F">
              <w:t xml:space="preserve">Were </w:t>
            </w:r>
            <w:r w:rsidRPr="00157ABE">
              <w:t>test acceptability criteria stated (</w:t>
            </w:r>
            <w:r w:rsidR="00506746">
              <w:t>for example</w:t>
            </w:r>
            <w:r w:rsidRPr="00157ABE">
              <w:t xml:space="preserve"> mortality in controls must not exceed a certain percentage</w:t>
            </w:r>
            <w:r>
              <w:t xml:space="preserve">) </w:t>
            </w:r>
            <w:r w:rsidR="004351B9">
              <w:t>or we</w:t>
            </w:r>
            <w:r w:rsidRPr="00485EEE">
              <w:t>re test acceptability criteria</w:t>
            </w:r>
            <w:r w:rsidRPr="00157ABE">
              <w:t xml:space="preserve"> </w:t>
            </w:r>
            <w:r w:rsidRPr="00E9711F">
              <w:t>inferred (</w:t>
            </w:r>
            <w:r w:rsidR="00506746">
              <w:t>for example</w:t>
            </w:r>
            <w:r w:rsidRPr="00E9711F">
              <w:t xml:space="preserve"> test </w:t>
            </w:r>
            <w:r>
              <w:t xml:space="preserve">methods used were </w:t>
            </w:r>
            <w:r w:rsidRPr="00E9711F">
              <w:t>USEPA</w:t>
            </w:r>
            <w:r>
              <w:t xml:space="preserve"> or</w:t>
            </w:r>
            <w:r w:rsidRPr="00E9711F">
              <w:t xml:space="preserve"> OECD</w:t>
            </w:r>
            <w:r w:rsidR="00007A6E">
              <w:t>)</w:t>
            </w:r>
            <w:r w:rsidR="004351B9">
              <w:t>?</w:t>
            </w:r>
            <w:r>
              <w:t xml:space="preserve"> </w:t>
            </w:r>
            <w:r w:rsidRPr="00271C4D">
              <w:t>Note</w:t>
            </w:r>
            <w:r>
              <w:t xml:space="preserve">: Data that fail the acceptability criteria are automatically deemed to be of unacceptable quality and must not be used. </w:t>
            </w:r>
          </w:p>
        </w:tc>
        <w:tc>
          <w:tcPr>
            <w:tcW w:w="904" w:type="pct"/>
            <w:tcMar>
              <w:top w:w="15" w:type="dxa"/>
              <w:left w:w="15" w:type="dxa"/>
              <w:bottom w:w="15" w:type="dxa"/>
              <w:right w:w="15" w:type="dxa"/>
            </w:tcMar>
          </w:tcPr>
          <w:p w14:paraId="5D5F817F" w14:textId="77777777" w:rsidR="00D636A6" w:rsidRPr="00E9711F" w:rsidRDefault="00D636A6" w:rsidP="00D636A6">
            <w:pPr>
              <w:pStyle w:val="TableText"/>
            </w:pPr>
            <w:r>
              <w:t>Stated (</w:t>
            </w:r>
            <w:r w:rsidRPr="00E9711F">
              <w:t>5</w:t>
            </w:r>
            <w:r>
              <w:t>)</w:t>
            </w:r>
            <w:r w:rsidRPr="00E9711F">
              <w:t xml:space="preserve">, </w:t>
            </w:r>
            <w:r>
              <w:t>Inferred (</w:t>
            </w:r>
            <w:r w:rsidRPr="00E9711F">
              <w:t>2</w:t>
            </w:r>
            <w:r>
              <w:t>), Neither</w:t>
            </w:r>
            <w:r w:rsidRPr="00E9711F">
              <w:t xml:space="preserve"> </w:t>
            </w:r>
            <w:r>
              <w:t>(</w:t>
            </w:r>
            <w:r w:rsidRPr="00E9711F">
              <w:t>0</w:t>
            </w:r>
            <w:r>
              <w:t>)</w:t>
            </w:r>
          </w:p>
        </w:tc>
      </w:tr>
      <w:tr w:rsidR="00D636A6" w:rsidRPr="00E9711F" w14:paraId="5737E73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288CCF1" w14:textId="77777777" w:rsidR="00D636A6" w:rsidRPr="00E9711F" w:rsidRDefault="00D636A6" w:rsidP="00D636A6">
            <w:pPr>
              <w:pStyle w:val="TableText"/>
            </w:pPr>
            <w:r w:rsidRPr="00E9711F">
              <w:t>8</w:t>
            </w:r>
          </w:p>
        </w:tc>
        <w:tc>
          <w:tcPr>
            <w:tcW w:w="3746" w:type="pct"/>
            <w:tcMar>
              <w:top w:w="15" w:type="dxa"/>
              <w:left w:w="15" w:type="dxa"/>
              <w:bottom w:w="15" w:type="dxa"/>
              <w:right w:w="15" w:type="dxa"/>
            </w:tcMar>
          </w:tcPr>
          <w:p w14:paraId="152B07DB" w14:textId="01F13C79" w:rsidR="00D636A6" w:rsidRPr="00E9711F" w:rsidRDefault="00D636A6" w:rsidP="00D636A6">
            <w:pPr>
              <w:pStyle w:val="TableText"/>
            </w:pPr>
            <w:r w:rsidRPr="00E9711F">
              <w:t>Were the characteristics of the test organism (</w:t>
            </w:r>
            <w:r w:rsidR="00506746">
              <w:t>for example</w:t>
            </w:r>
            <w:r w:rsidRPr="00E9711F">
              <w:t xml:space="preserve"> length, mass, age) stated?</w:t>
            </w:r>
          </w:p>
        </w:tc>
        <w:tc>
          <w:tcPr>
            <w:tcW w:w="904" w:type="pct"/>
            <w:tcMar>
              <w:top w:w="15" w:type="dxa"/>
              <w:left w:w="15" w:type="dxa"/>
              <w:bottom w:w="15" w:type="dxa"/>
              <w:right w:w="15" w:type="dxa"/>
            </w:tcMar>
          </w:tcPr>
          <w:p w14:paraId="2ED908EB" w14:textId="77777777" w:rsidR="00D636A6" w:rsidRPr="00E9711F" w:rsidRDefault="00D636A6" w:rsidP="00D636A6">
            <w:pPr>
              <w:pStyle w:val="TableText"/>
            </w:pPr>
            <w:r>
              <w:t>Yes (</w:t>
            </w:r>
            <w:r w:rsidRPr="00E9711F">
              <w:t>5</w:t>
            </w:r>
            <w:r>
              <w:t>), No (</w:t>
            </w:r>
            <w:r w:rsidRPr="00E9711F">
              <w:t>0</w:t>
            </w:r>
            <w:r>
              <w:t>)</w:t>
            </w:r>
          </w:p>
        </w:tc>
      </w:tr>
      <w:tr w:rsidR="00D636A6" w:rsidRPr="00E9711F" w14:paraId="7541953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6AE7D55" w14:textId="77777777" w:rsidR="00D636A6" w:rsidRPr="00E9711F" w:rsidRDefault="00D636A6" w:rsidP="00D636A6">
            <w:pPr>
              <w:pStyle w:val="TableText"/>
            </w:pPr>
            <w:r w:rsidRPr="00E9711F">
              <w:t>9</w:t>
            </w:r>
          </w:p>
        </w:tc>
        <w:tc>
          <w:tcPr>
            <w:tcW w:w="3746" w:type="pct"/>
            <w:tcMar>
              <w:top w:w="15" w:type="dxa"/>
              <w:left w:w="15" w:type="dxa"/>
              <w:bottom w:w="15" w:type="dxa"/>
              <w:right w:w="15" w:type="dxa"/>
            </w:tcMar>
          </w:tcPr>
          <w:p w14:paraId="3F0AD083" w14:textId="5B62730D" w:rsidR="00D636A6" w:rsidRPr="00E9711F" w:rsidRDefault="00D636A6" w:rsidP="00007A6E">
            <w:pPr>
              <w:pStyle w:val="TableText"/>
            </w:pPr>
            <w:r w:rsidRPr="00E9711F">
              <w:t>Was the type of test media used stated?</w:t>
            </w:r>
          </w:p>
        </w:tc>
        <w:tc>
          <w:tcPr>
            <w:tcW w:w="904" w:type="pct"/>
            <w:tcMar>
              <w:top w:w="15" w:type="dxa"/>
              <w:left w:w="15" w:type="dxa"/>
              <w:bottom w:w="15" w:type="dxa"/>
              <w:right w:w="15" w:type="dxa"/>
            </w:tcMar>
          </w:tcPr>
          <w:p w14:paraId="1CEE18FE" w14:textId="77777777" w:rsidR="00D636A6" w:rsidRPr="00E9711F" w:rsidRDefault="00D636A6" w:rsidP="00D636A6">
            <w:pPr>
              <w:pStyle w:val="TableText"/>
            </w:pPr>
            <w:r>
              <w:t>Yes (</w:t>
            </w:r>
            <w:r w:rsidRPr="00E9711F">
              <w:t>5</w:t>
            </w:r>
            <w:r>
              <w:t>), No (</w:t>
            </w:r>
            <w:r w:rsidRPr="00E9711F">
              <w:t>0</w:t>
            </w:r>
            <w:r>
              <w:t>)</w:t>
            </w:r>
          </w:p>
        </w:tc>
      </w:tr>
      <w:tr w:rsidR="00D636A6" w:rsidRPr="00E9711F" w14:paraId="35C2538F"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0069A73" w14:textId="77777777" w:rsidR="00D636A6" w:rsidRPr="00E9711F" w:rsidRDefault="00D636A6" w:rsidP="00D636A6">
            <w:pPr>
              <w:pStyle w:val="TableText"/>
            </w:pPr>
            <w:r w:rsidRPr="00E9711F">
              <w:t>10</w:t>
            </w:r>
          </w:p>
        </w:tc>
        <w:tc>
          <w:tcPr>
            <w:tcW w:w="3746" w:type="pct"/>
            <w:tcMar>
              <w:top w:w="15" w:type="dxa"/>
              <w:left w:w="15" w:type="dxa"/>
              <w:bottom w:w="15" w:type="dxa"/>
              <w:right w:w="15" w:type="dxa"/>
            </w:tcMar>
          </w:tcPr>
          <w:p w14:paraId="48601999" w14:textId="2F8889B6" w:rsidR="00D636A6" w:rsidRPr="00E9711F" w:rsidRDefault="00D636A6" w:rsidP="00D636A6">
            <w:pPr>
              <w:pStyle w:val="TableText"/>
            </w:pPr>
            <w:r w:rsidRPr="00E9711F">
              <w:t>Was the type of exposure (</w:t>
            </w:r>
            <w:r w:rsidR="00506746">
              <w:t>for example</w:t>
            </w:r>
            <w:r w:rsidRPr="00E9711F">
              <w:t xml:space="preserve"> static, flow-through) stated? </w:t>
            </w:r>
          </w:p>
        </w:tc>
        <w:tc>
          <w:tcPr>
            <w:tcW w:w="904" w:type="pct"/>
            <w:tcMar>
              <w:top w:w="15" w:type="dxa"/>
              <w:left w:w="15" w:type="dxa"/>
              <w:bottom w:w="15" w:type="dxa"/>
              <w:right w:w="15" w:type="dxa"/>
            </w:tcMar>
          </w:tcPr>
          <w:p w14:paraId="29C2EB1C" w14:textId="77777777" w:rsidR="00D636A6" w:rsidRPr="00E9711F" w:rsidRDefault="00D636A6" w:rsidP="00D636A6">
            <w:pPr>
              <w:pStyle w:val="TableText"/>
            </w:pPr>
            <w:r>
              <w:t>Yes (4), No (</w:t>
            </w:r>
            <w:r w:rsidRPr="00E9711F">
              <w:t>0</w:t>
            </w:r>
            <w:r>
              <w:t>)</w:t>
            </w:r>
          </w:p>
        </w:tc>
      </w:tr>
      <w:tr w:rsidR="00D636A6" w:rsidRPr="00E9711F" w14:paraId="62F16D10"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B0C6C3D" w14:textId="77777777" w:rsidR="00D636A6" w:rsidRPr="00E9711F" w:rsidRDefault="00D636A6" w:rsidP="00D636A6">
            <w:pPr>
              <w:pStyle w:val="TableText"/>
            </w:pPr>
            <w:r w:rsidRPr="00E9711F">
              <w:t>11</w:t>
            </w:r>
          </w:p>
        </w:tc>
        <w:tc>
          <w:tcPr>
            <w:tcW w:w="3746" w:type="pct"/>
            <w:tcMar>
              <w:top w:w="15" w:type="dxa"/>
              <w:left w:w="15" w:type="dxa"/>
              <w:bottom w:w="15" w:type="dxa"/>
              <w:right w:w="15" w:type="dxa"/>
            </w:tcMar>
          </w:tcPr>
          <w:p w14:paraId="26A15174" w14:textId="2FC64966" w:rsidR="00D636A6" w:rsidRDefault="00D636A6" w:rsidP="00D636A6">
            <w:pPr>
              <w:pStyle w:val="TableText"/>
            </w:pPr>
            <w:r w:rsidRPr="00E9711F">
              <w:t xml:space="preserve">Were the </w:t>
            </w:r>
            <w:r>
              <w:t>contaminant</w:t>
            </w:r>
            <w:r w:rsidRPr="00E9711F">
              <w:t xml:space="preserve"> concentrations measured</w:t>
            </w:r>
            <w:r>
              <w:t xml:space="preserve"> at the beginning and end of the exposure</w:t>
            </w:r>
            <w:r w:rsidR="004351B9">
              <w:t>?</w:t>
            </w:r>
            <w:r>
              <w:t xml:space="preserve"> </w:t>
            </w:r>
          </w:p>
          <w:p w14:paraId="15BE9B32" w14:textId="77777777" w:rsidR="00D636A6" w:rsidRPr="00E9711F" w:rsidRDefault="00D636A6" w:rsidP="00D636A6">
            <w:pPr>
              <w:pStyle w:val="TableText"/>
            </w:pPr>
            <w:r w:rsidRPr="00D74196">
              <w:t>Note</w:t>
            </w:r>
            <w:r w:rsidRPr="005E3E16">
              <w:t xml:space="preserve">: </w:t>
            </w:r>
            <w:r w:rsidRPr="00037B8F">
              <w:t>Normally, toxicity data calculated using nominal concentration data would not be used to derive GVs</w:t>
            </w:r>
            <w:r w:rsidR="00007A6E">
              <w:t>;</w:t>
            </w:r>
            <w:r w:rsidRPr="00037B8F">
              <w:t xml:space="preserve"> however, professional judgement can be used to include such data</w:t>
            </w:r>
            <w:r w:rsidR="00007A6E">
              <w:t>,</w:t>
            </w:r>
            <w:r w:rsidRPr="00037B8F">
              <w:t xml:space="preserve"> provided a justification for their use is provided.</w:t>
            </w:r>
          </w:p>
        </w:tc>
        <w:tc>
          <w:tcPr>
            <w:tcW w:w="904" w:type="pct"/>
            <w:tcMar>
              <w:top w:w="15" w:type="dxa"/>
              <w:left w:w="15" w:type="dxa"/>
              <w:bottom w:w="15" w:type="dxa"/>
              <w:right w:w="15" w:type="dxa"/>
            </w:tcMar>
          </w:tcPr>
          <w:p w14:paraId="4C548EA7" w14:textId="7220290E" w:rsidR="00D636A6" w:rsidRPr="00E9711F" w:rsidRDefault="00144FBD" w:rsidP="00D636A6">
            <w:pPr>
              <w:pStyle w:val="TableText"/>
            </w:pPr>
            <w:r>
              <w:t>Yes (4), Measured once (2), Not measured or stated (0)</w:t>
            </w:r>
          </w:p>
        </w:tc>
      </w:tr>
      <w:tr w:rsidR="00D636A6" w:rsidRPr="00E9711F" w14:paraId="0C3A5C7E"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2F1FB31" w14:textId="77777777" w:rsidR="00D636A6" w:rsidRPr="00E9711F" w:rsidRDefault="00D636A6" w:rsidP="00D636A6">
            <w:pPr>
              <w:pStyle w:val="TableText"/>
            </w:pPr>
            <w:r w:rsidRPr="00E9711F">
              <w:lastRenderedPageBreak/>
              <w:t>12</w:t>
            </w:r>
          </w:p>
        </w:tc>
        <w:tc>
          <w:tcPr>
            <w:tcW w:w="3746" w:type="pct"/>
            <w:tcMar>
              <w:top w:w="15" w:type="dxa"/>
              <w:left w:w="15" w:type="dxa"/>
              <w:bottom w:w="15" w:type="dxa"/>
              <w:right w:w="15" w:type="dxa"/>
            </w:tcMar>
          </w:tcPr>
          <w:p w14:paraId="783E74B8" w14:textId="77777777" w:rsidR="00D636A6" w:rsidRPr="00E9711F" w:rsidRDefault="00D636A6" w:rsidP="00D636A6">
            <w:pPr>
              <w:pStyle w:val="TableText"/>
            </w:pPr>
            <w:r w:rsidRPr="00E9711F">
              <w:t>Were parallel reference toxicant toxicity tests conducted?</w:t>
            </w:r>
          </w:p>
        </w:tc>
        <w:tc>
          <w:tcPr>
            <w:tcW w:w="904" w:type="pct"/>
            <w:tcMar>
              <w:top w:w="15" w:type="dxa"/>
              <w:left w:w="15" w:type="dxa"/>
              <w:bottom w:w="15" w:type="dxa"/>
              <w:right w:w="15" w:type="dxa"/>
            </w:tcMar>
          </w:tcPr>
          <w:p w14:paraId="0F10A298" w14:textId="77777777" w:rsidR="00D636A6" w:rsidRPr="00E9711F" w:rsidRDefault="00D636A6" w:rsidP="00D636A6">
            <w:pPr>
              <w:pStyle w:val="TableText"/>
            </w:pPr>
            <w:r>
              <w:t>Yes (4), No (</w:t>
            </w:r>
            <w:r w:rsidRPr="00E9711F">
              <w:t>0</w:t>
            </w:r>
            <w:r>
              <w:t>)</w:t>
            </w:r>
          </w:p>
        </w:tc>
      </w:tr>
      <w:tr w:rsidR="00D636A6" w:rsidRPr="00E9711F" w14:paraId="649E9064"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5FAF4E3" w14:textId="77777777" w:rsidR="00D636A6" w:rsidRPr="00E9711F" w:rsidRDefault="00D636A6" w:rsidP="00D636A6">
            <w:pPr>
              <w:pStyle w:val="TableText"/>
            </w:pPr>
            <w:r w:rsidRPr="00E9711F">
              <w:t>13</w:t>
            </w:r>
          </w:p>
        </w:tc>
        <w:tc>
          <w:tcPr>
            <w:tcW w:w="3746" w:type="pct"/>
            <w:tcMar>
              <w:top w:w="15" w:type="dxa"/>
              <w:left w:w="15" w:type="dxa"/>
              <w:bottom w:w="15" w:type="dxa"/>
              <w:right w:w="15" w:type="dxa"/>
            </w:tcMar>
          </w:tcPr>
          <w:p w14:paraId="77917B42" w14:textId="77777777" w:rsidR="00D636A6" w:rsidRPr="00E9711F" w:rsidRDefault="00D636A6" w:rsidP="00D636A6">
            <w:pPr>
              <w:pStyle w:val="TableText"/>
            </w:pPr>
            <w:r w:rsidRPr="00E9711F">
              <w:t>Was there a concentration-response relationship either observable or stated?</w:t>
            </w:r>
          </w:p>
        </w:tc>
        <w:tc>
          <w:tcPr>
            <w:tcW w:w="904" w:type="pct"/>
            <w:tcMar>
              <w:top w:w="15" w:type="dxa"/>
              <w:left w:w="15" w:type="dxa"/>
              <w:bottom w:w="15" w:type="dxa"/>
              <w:right w:w="15" w:type="dxa"/>
            </w:tcMar>
          </w:tcPr>
          <w:p w14:paraId="2332882B" w14:textId="77777777" w:rsidR="00D636A6" w:rsidRPr="00E9711F" w:rsidRDefault="00D636A6" w:rsidP="00D636A6">
            <w:pPr>
              <w:pStyle w:val="TableText"/>
            </w:pPr>
            <w:r>
              <w:t>Yes (4), No (</w:t>
            </w:r>
            <w:r w:rsidRPr="00E9711F">
              <w:t>0</w:t>
            </w:r>
            <w:r>
              <w:t>)</w:t>
            </w:r>
          </w:p>
        </w:tc>
      </w:tr>
      <w:tr w:rsidR="00D636A6" w:rsidRPr="00E9711F" w14:paraId="3BCF9358"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2164411" w14:textId="77777777" w:rsidR="00D636A6" w:rsidRPr="00E9711F" w:rsidRDefault="00D636A6" w:rsidP="00D636A6">
            <w:pPr>
              <w:pStyle w:val="TableText"/>
            </w:pPr>
            <w:r w:rsidRPr="00E9711F">
              <w:t>14</w:t>
            </w:r>
          </w:p>
        </w:tc>
        <w:tc>
          <w:tcPr>
            <w:tcW w:w="3746" w:type="pct"/>
            <w:tcMar>
              <w:top w:w="15" w:type="dxa"/>
              <w:left w:w="15" w:type="dxa"/>
              <w:bottom w:w="15" w:type="dxa"/>
              <w:right w:w="15" w:type="dxa"/>
            </w:tcMar>
          </w:tcPr>
          <w:p w14:paraId="1B3DFDB2" w14:textId="1805AB69" w:rsidR="00D636A6" w:rsidRPr="00E9711F" w:rsidRDefault="00D636A6" w:rsidP="004351B9">
            <w:pPr>
              <w:pStyle w:val="TableText"/>
            </w:pPr>
            <w:r w:rsidRPr="00157ABE">
              <w:t xml:space="preserve">Was an </w:t>
            </w:r>
            <w:r>
              <w:t>appropriate</w:t>
            </w:r>
            <w:r w:rsidRPr="00157ABE">
              <w:t xml:space="preserve"> statistical</w:t>
            </w:r>
            <w:r w:rsidRPr="00E9711F">
              <w:t xml:space="preserve"> method or model used to determine the toxicity? </w:t>
            </w:r>
            <w:r>
              <w:t>Note: They should be accepted by a recognised national or international regulatory body (</w:t>
            </w:r>
            <w:r w:rsidR="00506746">
              <w:t>for example</w:t>
            </w:r>
            <w:r>
              <w:t xml:space="preserve"> USEPA, OECD </w:t>
            </w:r>
            <w:r w:rsidR="004351B9">
              <w:t>or</w:t>
            </w:r>
            <w:r>
              <w:t xml:space="preserve"> ASTM</w:t>
            </w:r>
            <w:r w:rsidR="00B01A58">
              <w:t>)</w:t>
            </w:r>
          </w:p>
        </w:tc>
        <w:tc>
          <w:tcPr>
            <w:tcW w:w="904" w:type="pct"/>
            <w:tcMar>
              <w:top w:w="15" w:type="dxa"/>
              <w:left w:w="15" w:type="dxa"/>
              <w:bottom w:w="15" w:type="dxa"/>
              <w:right w:w="15" w:type="dxa"/>
            </w:tcMar>
          </w:tcPr>
          <w:p w14:paraId="343A4E03" w14:textId="77777777" w:rsidR="00D636A6" w:rsidRPr="00E9711F" w:rsidRDefault="00D636A6" w:rsidP="00D636A6">
            <w:pPr>
              <w:pStyle w:val="TableText"/>
            </w:pPr>
            <w:r>
              <w:t>Yes (4), No (</w:t>
            </w:r>
            <w:r w:rsidRPr="00E9711F">
              <w:t>0</w:t>
            </w:r>
            <w:r>
              <w:t>)</w:t>
            </w:r>
          </w:p>
        </w:tc>
      </w:tr>
      <w:tr w:rsidR="00D636A6" w:rsidRPr="00E9711F" w14:paraId="5BC9E6D0"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381267C" w14:textId="485EE7E0" w:rsidR="00D636A6" w:rsidRPr="00E9711F" w:rsidRDefault="00D636A6" w:rsidP="00D636A6">
            <w:pPr>
              <w:pStyle w:val="TableText"/>
            </w:pPr>
            <w:r w:rsidRPr="00E9711F">
              <w:t>15</w:t>
            </w:r>
          </w:p>
        </w:tc>
        <w:tc>
          <w:tcPr>
            <w:tcW w:w="3746" w:type="pct"/>
            <w:tcMar>
              <w:top w:w="15" w:type="dxa"/>
              <w:left w:w="15" w:type="dxa"/>
              <w:bottom w:w="15" w:type="dxa"/>
              <w:right w:w="15" w:type="dxa"/>
            </w:tcMar>
          </w:tcPr>
          <w:p w14:paraId="7CAE3012" w14:textId="77777777" w:rsidR="00D636A6" w:rsidRDefault="00D636A6" w:rsidP="00D636A6">
            <w:pPr>
              <w:pStyle w:val="TableText"/>
            </w:pPr>
            <w:r w:rsidRPr="00E9711F">
              <w:t>For LC/EC/</w:t>
            </w:r>
            <w:r>
              <w:t>NEC/</w:t>
            </w:r>
            <w:r w:rsidRPr="00E9711F">
              <w:t>BEC data</w:t>
            </w:r>
            <w:r w:rsidR="00007A6E">
              <w:t>,</w:t>
            </w:r>
            <w:r w:rsidRPr="00E9711F">
              <w:t xml:space="preserve"> was an estimate of variability provided?</w:t>
            </w:r>
          </w:p>
          <w:p w14:paraId="41771840" w14:textId="77777777" w:rsidR="00D636A6" w:rsidRPr="00E9711F" w:rsidRDefault="00D636A6" w:rsidP="00D636A6">
            <w:pPr>
              <w:pStyle w:val="TableText"/>
            </w:pPr>
            <w:r w:rsidRPr="00E9711F">
              <w:t>OR</w:t>
            </w:r>
          </w:p>
          <w:p w14:paraId="10EA36E1" w14:textId="77777777" w:rsidR="00D636A6" w:rsidRPr="00E9711F" w:rsidRDefault="00D636A6" w:rsidP="00D636A6">
            <w:pPr>
              <w:pStyle w:val="TableText"/>
            </w:pPr>
            <w:r w:rsidRPr="00E9711F">
              <w:t>For NOEC/LOEC/MDEC/MATC data</w:t>
            </w:r>
            <w:r w:rsidR="00007A6E">
              <w:t>,</w:t>
            </w:r>
            <w:r w:rsidRPr="00E9711F">
              <w:t xml:space="preserve"> was the significance level 0.05 or less?</w:t>
            </w:r>
          </w:p>
        </w:tc>
        <w:tc>
          <w:tcPr>
            <w:tcW w:w="904" w:type="pct"/>
            <w:tcMar>
              <w:top w:w="15" w:type="dxa"/>
              <w:left w:w="15" w:type="dxa"/>
              <w:bottom w:w="15" w:type="dxa"/>
              <w:right w:w="15" w:type="dxa"/>
            </w:tcMar>
          </w:tcPr>
          <w:p w14:paraId="0448113C" w14:textId="77777777" w:rsidR="00D636A6" w:rsidRPr="00E9711F" w:rsidRDefault="00D636A6" w:rsidP="00D636A6">
            <w:pPr>
              <w:pStyle w:val="TableText"/>
            </w:pPr>
            <w:r>
              <w:t>Yes (4), No (</w:t>
            </w:r>
            <w:r w:rsidRPr="00E9711F">
              <w:t>0</w:t>
            </w:r>
            <w:r w:rsidR="004569BA">
              <w:t>)</w:t>
            </w:r>
          </w:p>
        </w:tc>
      </w:tr>
      <w:tr w:rsidR="00D636A6" w:rsidRPr="00E9711F" w14:paraId="3C0A7EE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002E75F" w14:textId="40F3144F" w:rsidR="00D636A6" w:rsidRPr="00E9711F" w:rsidRDefault="004351B9" w:rsidP="00D636A6">
            <w:pPr>
              <w:pStyle w:val="TableText"/>
              <w:rPr>
                <w:lang w:val="it-IT"/>
              </w:rPr>
            </w:pPr>
            <w:r>
              <w:rPr>
                <w:lang w:val="it-IT"/>
              </w:rPr>
              <w:t>16</w:t>
            </w:r>
          </w:p>
        </w:tc>
        <w:tc>
          <w:tcPr>
            <w:tcW w:w="3746" w:type="pct"/>
            <w:tcMar>
              <w:top w:w="15" w:type="dxa"/>
              <w:left w:w="15" w:type="dxa"/>
              <w:bottom w:w="15" w:type="dxa"/>
              <w:right w:w="15" w:type="dxa"/>
            </w:tcMar>
          </w:tcPr>
          <w:p w14:paraId="4A72FA28" w14:textId="504F4C00" w:rsidR="00D636A6" w:rsidRPr="00E9711F" w:rsidRDefault="00D636A6" w:rsidP="004351B9">
            <w:pPr>
              <w:pStyle w:val="TableText"/>
            </w:pPr>
            <w:r>
              <w:t>Were the following</w:t>
            </w:r>
            <w:r w:rsidR="004351B9">
              <w:t xml:space="preserve"> parameters measured and stated?</w:t>
            </w:r>
          </w:p>
        </w:tc>
        <w:tc>
          <w:tcPr>
            <w:tcW w:w="904" w:type="pct"/>
            <w:tcMar>
              <w:top w:w="15" w:type="dxa"/>
              <w:left w:w="15" w:type="dxa"/>
              <w:bottom w:w="15" w:type="dxa"/>
              <w:right w:w="15" w:type="dxa"/>
            </w:tcMar>
          </w:tcPr>
          <w:p w14:paraId="1BDE5909" w14:textId="77777777" w:rsidR="00D636A6" w:rsidRPr="00E9711F" w:rsidRDefault="00D636A6" w:rsidP="00D636A6">
            <w:pPr>
              <w:pStyle w:val="TableText"/>
            </w:pPr>
          </w:p>
        </w:tc>
      </w:tr>
      <w:tr w:rsidR="00D636A6" w:rsidRPr="00E9711F" w14:paraId="63EEF6E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9B2DBBF" w14:textId="77777777" w:rsidR="00D636A6" w:rsidRPr="00E9711F" w:rsidRDefault="00D636A6" w:rsidP="00D636A6">
            <w:pPr>
              <w:pStyle w:val="TableText"/>
            </w:pPr>
            <w:r>
              <w:t>16.1</w:t>
            </w:r>
          </w:p>
        </w:tc>
        <w:tc>
          <w:tcPr>
            <w:tcW w:w="3746" w:type="pct"/>
            <w:tcMar>
              <w:top w:w="15" w:type="dxa"/>
              <w:left w:w="15" w:type="dxa"/>
              <w:bottom w:w="15" w:type="dxa"/>
              <w:right w:w="15" w:type="dxa"/>
            </w:tcMar>
          </w:tcPr>
          <w:p w14:paraId="5DA5364E" w14:textId="77777777" w:rsidR="00D636A6" w:rsidRPr="00E9711F" w:rsidRDefault="00D636A6" w:rsidP="00D636A6">
            <w:pPr>
              <w:pStyle w:val="TableText"/>
            </w:pPr>
            <w:r w:rsidRPr="00A154A4">
              <w:t>pH - pH should be measured at least at the beginning and end of the toxicity test</w:t>
            </w:r>
          </w:p>
        </w:tc>
        <w:tc>
          <w:tcPr>
            <w:tcW w:w="904" w:type="pct"/>
            <w:tcMar>
              <w:top w:w="15" w:type="dxa"/>
              <w:left w:w="15" w:type="dxa"/>
              <w:bottom w:w="15" w:type="dxa"/>
              <w:right w:w="15" w:type="dxa"/>
            </w:tcMar>
          </w:tcPr>
          <w:p w14:paraId="26213B5C" w14:textId="77777777" w:rsidR="00D636A6" w:rsidRPr="00E9711F" w:rsidRDefault="00D636A6" w:rsidP="00D636A6">
            <w:pPr>
              <w:pStyle w:val="TableText"/>
            </w:pPr>
            <w:r w:rsidRPr="00A154A4">
              <w:t xml:space="preserve">Measured at the beginning and end of the test and stated (3), </w:t>
            </w:r>
            <w:r>
              <w:t>M</w:t>
            </w:r>
            <w:r w:rsidRPr="00A154A4">
              <w:t>easured once (1), No</w:t>
            </w:r>
            <w:r>
              <w:t>t</w:t>
            </w:r>
            <w:r w:rsidRPr="00A154A4">
              <w:t xml:space="preserve"> measured or stated (0) </w:t>
            </w:r>
          </w:p>
        </w:tc>
      </w:tr>
      <w:tr w:rsidR="00D636A6" w:rsidRPr="00E9711F" w14:paraId="25681AB7"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1833537" w14:textId="77777777" w:rsidR="00D636A6" w:rsidRDefault="00D636A6" w:rsidP="00D636A6">
            <w:pPr>
              <w:pStyle w:val="TableText"/>
            </w:pPr>
            <w:r>
              <w:t>16.2</w:t>
            </w:r>
          </w:p>
        </w:tc>
        <w:tc>
          <w:tcPr>
            <w:tcW w:w="3746" w:type="pct"/>
            <w:tcMar>
              <w:top w:w="15" w:type="dxa"/>
              <w:left w:w="15" w:type="dxa"/>
              <w:bottom w:w="15" w:type="dxa"/>
              <w:right w:w="15" w:type="dxa"/>
            </w:tcMar>
          </w:tcPr>
          <w:p w14:paraId="019D6064" w14:textId="77777777" w:rsidR="00D636A6" w:rsidRDefault="00D636A6" w:rsidP="00D636A6">
            <w:pPr>
              <w:pStyle w:val="TableText"/>
            </w:pPr>
            <w:r>
              <w:t>Hardness</w:t>
            </w:r>
          </w:p>
        </w:tc>
        <w:tc>
          <w:tcPr>
            <w:tcW w:w="904" w:type="pct"/>
            <w:tcMar>
              <w:top w:w="15" w:type="dxa"/>
              <w:left w:w="15" w:type="dxa"/>
              <w:bottom w:w="15" w:type="dxa"/>
              <w:right w:w="15" w:type="dxa"/>
            </w:tcMar>
          </w:tcPr>
          <w:p w14:paraId="0D8794E7"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72E73B7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5D5B7AF" w14:textId="77777777" w:rsidR="00D636A6" w:rsidRDefault="00D636A6" w:rsidP="00D636A6">
            <w:pPr>
              <w:pStyle w:val="TableText"/>
            </w:pPr>
            <w:r>
              <w:t>16.3</w:t>
            </w:r>
          </w:p>
        </w:tc>
        <w:tc>
          <w:tcPr>
            <w:tcW w:w="3746" w:type="pct"/>
            <w:tcMar>
              <w:top w:w="15" w:type="dxa"/>
              <w:left w:w="15" w:type="dxa"/>
              <w:bottom w:w="15" w:type="dxa"/>
              <w:right w:w="15" w:type="dxa"/>
            </w:tcMar>
          </w:tcPr>
          <w:p w14:paraId="12F48490" w14:textId="77777777" w:rsidR="00D636A6" w:rsidRDefault="00D636A6" w:rsidP="00D636A6">
            <w:pPr>
              <w:pStyle w:val="TableText"/>
            </w:pPr>
            <w:r>
              <w:t>Alkalinity</w:t>
            </w:r>
          </w:p>
        </w:tc>
        <w:tc>
          <w:tcPr>
            <w:tcW w:w="904" w:type="pct"/>
            <w:tcMar>
              <w:top w:w="15" w:type="dxa"/>
              <w:left w:w="15" w:type="dxa"/>
              <w:bottom w:w="15" w:type="dxa"/>
              <w:right w:w="15" w:type="dxa"/>
            </w:tcMar>
          </w:tcPr>
          <w:p w14:paraId="498E4B30"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B54D9F" w14:paraId="103B07F8"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BE1A0F9" w14:textId="77777777" w:rsidR="00D636A6" w:rsidRPr="00B54D9F" w:rsidRDefault="00D636A6" w:rsidP="00D636A6">
            <w:pPr>
              <w:pStyle w:val="TableText"/>
            </w:pPr>
            <w:r w:rsidRPr="00B54D9F">
              <w:t>16.4</w:t>
            </w:r>
          </w:p>
        </w:tc>
        <w:tc>
          <w:tcPr>
            <w:tcW w:w="3746" w:type="pct"/>
            <w:tcMar>
              <w:top w:w="15" w:type="dxa"/>
              <w:left w:w="15" w:type="dxa"/>
              <w:bottom w:w="15" w:type="dxa"/>
              <w:right w:w="15" w:type="dxa"/>
            </w:tcMar>
          </w:tcPr>
          <w:p w14:paraId="09E9286F" w14:textId="77777777" w:rsidR="00D636A6" w:rsidRPr="00B54D9F" w:rsidRDefault="00D636A6" w:rsidP="00D636A6">
            <w:pPr>
              <w:pStyle w:val="TableText"/>
            </w:pPr>
            <w:r w:rsidRPr="00B54D9F">
              <w:t>Dissolved organic carbon concentration</w:t>
            </w:r>
          </w:p>
        </w:tc>
        <w:tc>
          <w:tcPr>
            <w:tcW w:w="904" w:type="pct"/>
            <w:tcMar>
              <w:top w:w="15" w:type="dxa"/>
              <w:left w:w="15" w:type="dxa"/>
              <w:bottom w:w="15" w:type="dxa"/>
              <w:right w:w="15" w:type="dxa"/>
            </w:tcMar>
          </w:tcPr>
          <w:p w14:paraId="50C0D1BC" w14:textId="77777777" w:rsidR="00D636A6" w:rsidRPr="00B54D9F" w:rsidRDefault="00D636A6" w:rsidP="00D636A6">
            <w:pPr>
              <w:pStyle w:val="TableText"/>
            </w:pPr>
            <w:r w:rsidRPr="00B54D9F">
              <w:t>Measured and stated (3), Measured only (1), Neither (0)</w:t>
            </w:r>
          </w:p>
        </w:tc>
      </w:tr>
      <w:tr w:rsidR="00D636A6" w:rsidRPr="00E9711F" w14:paraId="08D1C40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3AD736F" w14:textId="77777777" w:rsidR="00D636A6" w:rsidRDefault="00D636A6" w:rsidP="00D636A6">
            <w:pPr>
              <w:pStyle w:val="TableText"/>
            </w:pPr>
            <w:r>
              <w:t>16.5</w:t>
            </w:r>
          </w:p>
        </w:tc>
        <w:tc>
          <w:tcPr>
            <w:tcW w:w="3746" w:type="pct"/>
            <w:tcMar>
              <w:top w:w="15" w:type="dxa"/>
              <w:left w:w="15" w:type="dxa"/>
              <w:bottom w:w="15" w:type="dxa"/>
              <w:right w:w="15" w:type="dxa"/>
            </w:tcMar>
          </w:tcPr>
          <w:p w14:paraId="703247F5" w14:textId="77777777" w:rsidR="00D636A6" w:rsidRPr="00E9711F" w:rsidRDefault="00D636A6" w:rsidP="00D636A6">
            <w:pPr>
              <w:pStyle w:val="TableText"/>
            </w:pPr>
            <w:r>
              <w:t>Conductivity</w:t>
            </w:r>
          </w:p>
        </w:tc>
        <w:tc>
          <w:tcPr>
            <w:tcW w:w="904" w:type="pct"/>
            <w:tcMar>
              <w:top w:w="15" w:type="dxa"/>
              <w:left w:w="15" w:type="dxa"/>
              <w:bottom w:w="15" w:type="dxa"/>
              <w:right w:w="15" w:type="dxa"/>
            </w:tcMar>
          </w:tcPr>
          <w:p w14:paraId="53FF6BA7" w14:textId="77777777" w:rsidR="00D636A6" w:rsidRDefault="00D636A6" w:rsidP="00D636A6">
            <w:pPr>
              <w:pStyle w:val="TableText"/>
            </w:pPr>
            <w:r w:rsidRPr="00B54D9F">
              <w:t>Measured and stated (3), Measured only (1), Neither (0)</w:t>
            </w:r>
          </w:p>
        </w:tc>
      </w:tr>
      <w:tr w:rsidR="00D636A6" w:rsidRPr="00E9711F" w14:paraId="26944FD8"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2592823" w14:textId="77777777" w:rsidR="00D636A6" w:rsidRPr="00642C93" w:rsidRDefault="00D636A6" w:rsidP="00D636A6">
            <w:pPr>
              <w:pStyle w:val="TableText"/>
            </w:pPr>
            <w:r>
              <w:t>17</w:t>
            </w:r>
          </w:p>
        </w:tc>
        <w:tc>
          <w:tcPr>
            <w:tcW w:w="3746" w:type="pct"/>
            <w:tcMar>
              <w:top w:w="15" w:type="dxa"/>
              <w:left w:w="15" w:type="dxa"/>
              <w:bottom w:w="15" w:type="dxa"/>
              <w:right w:w="15" w:type="dxa"/>
            </w:tcMar>
          </w:tcPr>
          <w:p w14:paraId="6165B562" w14:textId="34BD4B62" w:rsidR="00D636A6" w:rsidRPr="00E9711F" w:rsidRDefault="00D636A6" w:rsidP="004351B9">
            <w:pPr>
              <w:pStyle w:val="TableText"/>
            </w:pPr>
            <w:r w:rsidRPr="00E9711F">
              <w:t xml:space="preserve">Was the </w:t>
            </w:r>
            <w:r w:rsidR="004351B9">
              <w:t>temperature measured and stated?</w:t>
            </w:r>
          </w:p>
        </w:tc>
        <w:tc>
          <w:tcPr>
            <w:tcW w:w="904" w:type="pct"/>
            <w:tcMar>
              <w:top w:w="15" w:type="dxa"/>
              <w:left w:w="15" w:type="dxa"/>
              <w:bottom w:w="15" w:type="dxa"/>
              <w:right w:w="15" w:type="dxa"/>
            </w:tcMar>
          </w:tcPr>
          <w:p w14:paraId="15EC5562" w14:textId="0845B6F8" w:rsidR="00D636A6" w:rsidRPr="00E9711F" w:rsidRDefault="004351B9" w:rsidP="004351B9">
            <w:pPr>
              <w:pStyle w:val="TableText"/>
            </w:pPr>
            <w:r>
              <w:t>Measured and stated (3), Measured but not stated or temperature of the room or chamber was stated (1), Neither (0)</w:t>
            </w:r>
          </w:p>
        </w:tc>
      </w:tr>
      <w:tr w:rsidR="00D636A6" w:rsidRPr="00E9711F" w14:paraId="43E803F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2C7D0A3" w14:textId="77777777" w:rsidR="00D636A6" w:rsidRPr="00642C93" w:rsidRDefault="00D636A6" w:rsidP="00D636A6">
            <w:pPr>
              <w:pStyle w:val="TableText"/>
            </w:pPr>
            <w:r>
              <w:t>18</w:t>
            </w:r>
          </w:p>
        </w:tc>
        <w:tc>
          <w:tcPr>
            <w:tcW w:w="3746" w:type="pct"/>
            <w:tcMar>
              <w:top w:w="15" w:type="dxa"/>
              <w:left w:w="15" w:type="dxa"/>
              <w:bottom w:w="15" w:type="dxa"/>
              <w:right w:w="15" w:type="dxa"/>
            </w:tcMar>
          </w:tcPr>
          <w:p w14:paraId="669BB569" w14:textId="30F3C04D" w:rsidR="00D636A6" w:rsidRPr="00E9711F" w:rsidRDefault="00D636A6" w:rsidP="00D636A6">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904" w:type="pct"/>
            <w:tcMar>
              <w:top w:w="15" w:type="dxa"/>
              <w:left w:w="15" w:type="dxa"/>
              <w:bottom w:w="15" w:type="dxa"/>
              <w:right w:w="15" w:type="dxa"/>
            </w:tcMar>
          </w:tcPr>
          <w:p w14:paraId="7E8B5FD2" w14:textId="77777777" w:rsidR="00D636A6" w:rsidRPr="00E9711F" w:rsidRDefault="00D636A6" w:rsidP="00D636A6">
            <w:pPr>
              <w:pStyle w:val="TableText"/>
            </w:pPr>
            <w:r>
              <w:t>Yes (</w:t>
            </w:r>
            <w:r w:rsidRPr="00E9711F">
              <w:t>3</w:t>
            </w:r>
            <w:r>
              <w:t>), No (</w:t>
            </w:r>
            <w:r w:rsidRPr="00E9711F">
              <w:t>0</w:t>
            </w:r>
            <w:r>
              <w:t>)</w:t>
            </w:r>
          </w:p>
        </w:tc>
      </w:tr>
      <w:tr w:rsidR="00D636A6" w:rsidRPr="00E9711F" w14:paraId="2E6FC901"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6ECB3D5" w14:textId="77777777" w:rsidR="00D636A6" w:rsidRPr="00E9711F" w:rsidRDefault="00D636A6" w:rsidP="00D636A6">
            <w:pPr>
              <w:pStyle w:val="TableText"/>
            </w:pPr>
          </w:p>
        </w:tc>
        <w:tc>
          <w:tcPr>
            <w:tcW w:w="3746" w:type="pct"/>
            <w:tcMar>
              <w:top w:w="15" w:type="dxa"/>
              <w:left w:w="15" w:type="dxa"/>
              <w:bottom w:w="15" w:type="dxa"/>
              <w:right w:w="15" w:type="dxa"/>
            </w:tcMar>
          </w:tcPr>
          <w:p w14:paraId="0BB8FBFA" w14:textId="75890828" w:rsidR="00D636A6" w:rsidRPr="00D636A6" w:rsidRDefault="00D636A6" w:rsidP="00D636A6">
            <w:pPr>
              <w:pStyle w:val="TableText"/>
              <w:rPr>
                <w:b/>
              </w:rPr>
            </w:pPr>
            <w:r w:rsidRPr="00D636A6">
              <w:rPr>
                <w:b/>
              </w:rPr>
              <w:t>Total score</w:t>
            </w:r>
          </w:p>
          <w:p w14:paraId="52A76343" w14:textId="328E9A42" w:rsidR="00D636A6" w:rsidRPr="00E9711F" w:rsidRDefault="00D636A6" w:rsidP="00D636A6">
            <w:pPr>
              <w:pStyle w:val="TableText"/>
            </w:pPr>
            <w:r w:rsidRPr="00D636A6">
              <w:rPr>
                <w:b/>
              </w:rPr>
              <w:t xml:space="preserve">Total possible score for FW/metal/plant data = 100 </w:t>
            </w:r>
          </w:p>
        </w:tc>
        <w:tc>
          <w:tcPr>
            <w:tcW w:w="904" w:type="pct"/>
            <w:tcMar>
              <w:top w:w="15" w:type="dxa"/>
              <w:left w:w="15" w:type="dxa"/>
              <w:bottom w:w="15" w:type="dxa"/>
              <w:right w:w="15" w:type="dxa"/>
            </w:tcMar>
          </w:tcPr>
          <w:p w14:paraId="7A97D914" w14:textId="77777777" w:rsidR="00D636A6" w:rsidRPr="00E9711F" w:rsidRDefault="00D636A6" w:rsidP="00D636A6">
            <w:pPr>
              <w:pStyle w:val="TableText"/>
            </w:pPr>
          </w:p>
        </w:tc>
      </w:tr>
      <w:tr w:rsidR="00D636A6" w:rsidRPr="00E9711F" w14:paraId="2394F59E"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17F0535" w14:textId="77777777" w:rsidR="00D636A6" w:rsidRPr="00E9711F" w:rsidRDefault="00D636A6" w:rsidP="00D636A6">
            <w:pPr>
              <w:pStyle w:val="TableText"/>
            </w:pPr>
          </w:p>
        </w:tc>
        <w:tc>
          <w:tcPr>
            <w:tcW w:w="3746" w:type="pct"/>
            <w:tcMar>
              <w:top w:w="15" w:type="dxa"/>
              <w:left w:w="15" w:type="dxa"/>
              <w:bottom w:w="15" w:type="dxa"/>
              <w:right w:w="15" w:type="dxa"/>
            </w:tcMar>
          </w:tcPr>
          <w:p w14:paraId="50F76D90" w14:textId="77777777" w:rsidR="00D636A6" w:rsidRPr="00D636A6" w:rsidRDefault="00D636A6" w:rsidP="00D636A6">
            <w:pPr>
              <w:pStyle w:val="TableText"/>
              <w:rPr>
                <w:b/>
              </w:rPr>
            </w:pPr>
            <w:r w:rsidRPr="00D636A6">
              <w:rPr>
                <w:b/>
              </w:rPr>
              <w:t>Quality score: [Total score/Total possible score] x 100</w:t>
            </w:r>
          </w:p>
        </w:tc>
        <w:tc>
          <w:tcPr>
            <w:tcW w:w="904" w:type="pct"/>
            <w:tcMar>
              <w:top w:w="15" w:type="dxa"/>
              <w:left w:w="15" w:type="dxa"/>
              <w:bottom w:w="15" w:type="dxa"/>
              <w:right w:w="15" w:type="dxa"/>
            </w:tcMar>
          </w:tcPr>
          <w:p w14:paraId="3F3306B4" w14:textId="77777777" w:rsidR="00D636A6" w:rsidRPr="00E9711F" w:rsidRDefault="00D636A6" w:rsidP="00D636A6">
            <w:pPr>
              <w:pStyle w:val="TableText"/>
            </w:pPr>
          </w:p>
        </w:tc>
      </w:tr>
      <w:tr w:rsidR="00D636A6" w:rsidRPr="00E9711F" w14:paraId="5E8CC92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49F7A27" w14:textId="77777777" w:rsidR="00D636A6" w:rsidRPr="00E9711F" w:rsidRDefault="00D636A6" w:rsidP="00D636A6">
            <w:pPr>
              <w:pStyle w:val="TableText"/>
            </w:pPr>
          </w:p>
        </w:tc>
        <w:tc>
          <w:tcPr>
            <w:tcW w:w="3746" w:type="pct"/>
            <w:tcMar>
              <w:top w:w="15" w:type="dxa"/>
              <w:left w:w="15" w:type="dxa"/>
              <w:bottom w:w="15" w:type="dxa"/>
              <w:right w:w="15" w:type="dxa"/>
            </w:tcMar>
          </w:tcPr>
          <w:p w14:paraId="151DF626" w14:textId="77777777" w:rsidR="00D636A6" w:rsidRPr="00D636A6" w:rsidRDefault="00D636A6" w:rsidP="00D636A6">
            <w:pPr>
              <w:pStyle w:val="TableText"/>
              <w:rPr>
                <w:b/>
              </w:rPr>
            </w:pPr>
            <w:r w:rsidRPr="00D636A6">
              <w:rPr>
                <w:b/>
              </w:rPr>
              <w:t xml:space="preserve">Quality class: </w:t>
            </w:r>
          </w:p>
          <w:p w14:paraId="3978CA53" w14:textId="77777777" w:rsidR="00D636A6" w:rsidRPr="00D636A6" w:rsidRDefault="00D636A6" w:rsidP="00D636A6">
            <w:pPr>
              <w:pStyle w:val="TableText"/>
              <w:rPr>
                <w:b/>
              </w:rPr>
            </w:pPr>
            <w:r w:rsidRPr="00D636A6">
              <w:rPr>
                <w:b/>
              </w:rPr>
              <w:t xml:space="preserve">high quality = when quality score </w:t>
            </w:r>
            <w:r w:rsidRPr="00D636A6">
              <w:rPr>
                <w:rFonts w:cs="Calibri"/>
                <w:b/>
              </w:rPr>
              <w:t>≥</w:t>
            </w:r>
            <w:r w:rsidRPr="00D636A6">
              <w:rPr>
                <w:b/>
              </w:rPr>
              <w:t xml:space="preserve"> 80%</w:t>
            </w:r>
          </w:p>
          <w:p w14:paraId="69F6A6AB" w14:textId="77777777" w:rsidR="00D636A6" w:rsidRPr="00D636A6" w:rsidRDefault="00D636A6" w:rsidP="00D636A6">
            <w:pPr>
              <w:pStyle w:val="TableText"/>
              <w:rPr>
                <w:b/>
              </w:rPr>
            </w:pPr>
            <w:r w:rsidRPr="00D636A6">
              <w:rPr>
                <w:b/>
              </w:rPr>
              <w:t xml:space="preserve">acceptable quality = when quality score </w:t>
            </w:r>
            <w:r w:rsidRPr="00D636A6">
              <w:rPr>
                <w:rFonts w:cs="Calibri"/>
                <w:b/>
              </w:rPr>
              <w:t>≥</w:t>
            </w:r>
            <w:r w:rsidRPr="00D636A6">
              <w:rPr>
                <w:b/>
              </w:rPr>
              <w:t>50</w:t>
            </w:r>
            <w:r w:rsidRPr="00D636A6">
              <w:rPr>
                <w:rFonts w:cs="Arial"/>
                <w:b/>
              </w:rPr>
              <w:t>–</w:t>
            </w:r>
            <w:r w:rsidRPr="00D636A6">
              <w:rPr>
                <w:b/>
              </w:rPr>
              <w:t>79%</w:t>
            </w:r>
          </w:p>
          <w:p w14:paraId="3664EA21" w14:textId="77777777" w:rsidR="00D636A6" w:rsidRPr="00D636A6" w:rsidRDefault="00D636A6" w:rsidP="00D636A6">
            <w:pPr>
              <w:pStyle w:val="TableText"/>
              <w:rPr>
                <w:b/>
              </w:rPr>
            </w:pPr>
            <w:r w:rsidRPr="00D636A6">
              <w:rPr>
                <w:b/>
              </w:rPr>
              <w:t>unacceptable quality = when quality score &lt;50%</w:t>
            </w:r>
          </w:p>
        </w:tc>
        <w:tc>
          <w:tcPr>
            <w:tcW w:w="904" w:type="pct"/>
            <w:tcMar>
              <w:top w:w="15" w:type="dxa"/>
              <w:left w:w="15" w:type="dxa"/>
              <w:bottom w:w="15" w:type="dxa"/>
              <w:right w:w="15" w:type="dxa"/>
            </w:tcMar>
          </w:tcPr>
          <w:p w14:paraId="5876BF11" w14:textId="77777777" w:rsidR="00D636A6" w:rsidRPr="00E9711F" w:rsidRDefault="00D636A6" w:rsidP="00D636A6">
            <w:pPr>
              <w:pStyle w:val="TableText"/>
            </w:pPr>
          </w:p>
        </w:tc>
      </w:tr>
    </w:tbl>
    <w:p w14:paraId="3FF121B2" w14:textId="77777777" w:rsidR="007F5F51" w:rsidRDefault="007F5F51" w:rsidP="007F5F51">
      <w:pPr>
        <w:pStyle w:val="FigureTableNoteSource"/>
        <w:rPr>
          <w:lang w:eastAsia="ja-JP"/>
        </w:rPr>
      </w:pPr>
      <w:r w:rsidRPr="0026617C">
        <w:rPr>
          <w:lang w:eastAsia="ja-JP"/>
        </w:rPr>
        <w:t xml:space="preserve">Source: </w:t>
      </w:r>
      <w:r>
        <w:rPr>
          <w:lang w:eastAsia="ja-JP"/>
        </w:rPr>
        <w:t xml:space="preserve">modified from </w:t>
      </w:r>
      <w:r w:rsidRPr="0026617C">
        <w:t>Zhang et al. 2015</w:t>
      </w:r>
      <w:r>
        <w:t xml:space="preserve"> (note the modifications only affect the appearance of the table)</w:t>
      </w:r>
    </w:p>
    <w:p w14:paraId="10DCE916" w14:textId="7957FF7C" w:rsidR="00D636A6" w:rsidRPr="00D636A6" w:rsidRDefault="00D636A6" w:rsidP="00D636A6">
      <w:pPr>
        <w:pStyle w:val="Caption"/>
      </w:pPr>
      <w:r w:rsidRPr="00D636A6">
        <w:lastRenderedPageBreak/>
        <w:t xml:space="preserve">Table A3 Scoring system for assessing the quality of toxicity data for non-metals to freshwater plants to be used in the derivation of guideline values for toxicants </w:t>
      </w:r>
    </w:p>
    <w:tbl>
      <w:tblPr>
        <w:tblW w:w="5000" w:type="pct"/>
        <w:jc w:val="center"/>
        <w:tblBorders>
          <w:top w:val="single" w:sz="4" w:space="0" w:color="auto"/>
          <w:bottom w:val="single" w:sz="4" w:space="0" w:color="auto"/>
        </w:tblBorders>
        <w:tblLook w:val="00A0" w:firstRow="1" w:lastRow="0" w:firstColumn="1" w:lastColumn="0" w:noHBand="0" w:noVBand="0"/>
        <w:tblCaption w:val="Scoring system for assessing the quality of toxicity data for non-metals to freshwater plant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635"/>
        <w:gridCol w:w="6795"/>
        <w:gridCol w:w="1640"/>
      </w:tblGrid>
      <w:tr w:rsidR="00D636A6" w:rsidRPr="00E9711F" w14:paraId="3CB03DBA" w14:textId="77777777" w:rsidTr="000C2845">
        <w:trPr>
          <w:cantSplit/>
          <w:trHeight w:val="288"/>
          <w:tblHeader/>
          <w:jc w:val="center"/>
        </w:trPr>
        <w:tc>
          <w:tcPr>
            <w:tcW w:w="4096" w:type="pct"/>
            <w:gridSpan w:val="2"/>
            <w:tcBorders>
              <w:top w:val="single" w:sz="4" w:space="0" w:color="auto"/>
              <w:bottom w:val="single" w:sz="4" w:space="0" w:color="auto"/>
            </w:tcBorders>
            <w:shd w:val="clear" w:color="auto" w:fill="336699"/>
            <w:noWrap/>
            <w:vAlign w:val="bottom"/>
          </w:tcPr>
          <w:p w14:paraId="05E6B5DB" w14:textId="77777777" w:rsidR="00D636A6" w:rsidRPr="00297549" w:rsidRDefault="00D636A6" w:rsidP="00D636A6">
            <w:pPr>
              <w:pStyle w:val="TableHeading"/>
              <w:rPr>
                <w:color w:val="FFFFFF" w:themeColor="background1"/>
              </w:rPr>
            </w:pPr>
            <w:r w:rsidRPr="00297549">
              <w:rPr>
                <w:color w:val="FFFFFF" w:themeColor="background1"/>
              </w:rPr>
              <w:t>QUESTION</w:t>
            </w:r>
          </w:p>
        </w:tc>
        <w:tc>
          <w:tcPr>
            <w:tcW w:w="904" w:type="pct"/>
            <w:tcBorders>
              <w:top w:val="single" w:sz="4" w:space="0" w:color="auto"/>
              <w:bottom w:val="single" w:sz="4" w:space="0" w:color="auto"/>
            </w:tcBorders>
            <w:shd w:val="clear" w:color="auto" w:fill="336699"/>
            <w:noWrap/>
            <w:vAlign w:val="bottom"/>
          </w:tcPr>
          <w:p w14:paraId="7EDB4342" w14:textId="77777777" w:rsidR="00D636A6" w:rsidRPr="00297549" w:rsidRDefault="00D636A6" w:rsidP="00D636A6">
            <w:pPr>
              <w:pStyle w:val="TableHeading"/>
              <w:rPr>
                <w:color w:val="FFFFFF" w:themeColor="background1"/>
              </w:rPr>
            </w:pPr>
            <w:r w:rsidRPr="00297549">
              <w:rPr>
                <w:color w:val="FFFFFF" w:themeColor="background1"/>
              </w:rPr>
              <w:t>MARK</w:t>
            </w:r>
          </w:p>
        </w:tc>
      </w:tr>
      <w:tr w:rsidR="00D636A6" w:rsidRPr="00E9711F" w14:paraId="456D0C00" w14:textId="77777777" w:rsidTr="000C2845">
        <w:tblPrEx>
          <w:tblCellSpacing w:w="6" w:type="dxa"/>
        </w:tblPrEx>
        <w:trPr>
          <w:cantSplit/>
          <w:tblCellSpacing w:w="6" w:type="dxa"/>
          <w:jc w:val="center"/>
        </w:trPr>
        <w:tc>
          <w:tcPr>
            <w:tcW w:w="350" w:type="pct"/>
            <w:tcBorders>
              <w:top w:val="single" w:sz="4" w:space="0" w:color="auto"/>
            </w:tcBorders>
            <w:tcMar>
              <w:top w:w="15" w:type="dxa"/>
              <w:left w:w="15" w:type="dxa"/>
              <w:bottom w:w="15" w:type="dxa"/>
              <w:right w:w="15" w:type="dxa"/>
            </w:tcMar>
          </w:tcPr>
          <w:p w14:paraId="503CE10F" w14:textId="77777777" w:rsidR="00D636A6" w:rsidRPr="00E9711F" w:rsidRDefault="00D636A6" w:rsidP="00D636A6">
            <w:pPr>
              <w:pStyle w:val="TableText"/>
            </w:pPr>
            <w:r w:rsidRPr="00E9711F">
              <w:t>1</w:t>
            </w:r>
          </w:p>
        </w:tc>
        <w:tc>
          <w:tcPr>
            <w:tcW w:w="3746" w:type="pct"/>
            <w:tcBorders>
              <w:top w:val="single" w:sz="4" w:space="0" w:color="auto"/>
            </w:tcBorders>
            <w:tcMar>
              <w:top w:w="15" w:type="dxa"/>
              <w:left w:w="15" w:type="dxa"/>
              <w:bottom w:w="15" w:type="dxa"/>
              <w:right w:w="15" w:type="dxa"/>
            </w:tcMar>
          </w:tcPr>
          <w:p w14:paraId="4A92EA25" w14:textId="30A7305B" w:rsidR="00D636A6" w:rsidRPr="00E9711F" w:rsidRDefault="00D636A6" w:rsidP="00D636A6">
            <w:pPr>
              <w:pStyle w:val="TableText"/>
            </w:pPr>
            <w:r w:rsidRPr="00E9711F">
              <w:t>Was the duration of the exposur</w:t>
            </w:r>
            <w:r>
              <w:t xml:space="preserve">e </w:t>
            </w:r>
            <w:r w:rsidRPr="00E9711F">
              <w:t>stated (</w:t>
            </w:r>
            <w:r w:rsidR="00506746">
              <w:t>for example</w:t>
            </w:r>
            <w:r w:rsidRPr="00E9711F">
              <w:t xml:space="preserve"> 48 or 96 h)?</w:t>
            </w:r>
          </w:p>
        </w:tc>
        <w:tc>
          <w:tcPr>
            <w:tcW w:w="904" w:type="pct"/>
            <w:tcBorders>
              <w:top w:val="single" w:sz="4" w:space="0" w:color="auto"/>
            </w:tcBorders>
            <w:tcMar>
              <w:top w:w="15" w:type="dxa"/>
              <w:left w:w="15" w:type="dxa"/>
              <w:bottom w:w="15" w:type="dxa"/>
              <w:right w:w="15" w:type="dxa"/>
            </w:tcMar>
          </w:tcPr>
          <w:p w14:paraId="012D644A" w14:textId="23C09F55" w:rsidR="00D636A6" w:rsidRPr="00E9711F" w:rsidRDefault="00D636A6" w:rsidP="00D636A6">
            <w:pPr>
              <w:pStyle w:val="TableText"/>
            </w:pPr>
            <w:r>
              <w:t>Yes (</w:t>
            </w:r>
            <w:r w:rsidRPr="00E9711F">
              <w:t>10</w:t>
            </w:r>
            <w:r>
              <w:t>), No (</w:t>
            </w:r>
            <w:r w:rsidRPr="00E9711F">
              <w:t>0</w:t>
            </w:r>
            <w:r>
              <w:t>)</w:t>
            </w:r>
          </w:p>
        </w:tc>
      </w:tr>
      <w:tr w:rsidR="00D636A6" w:rsidRPr="00E9711F" w14:paraId="5F4847A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37240C9" w14:textId="77777777" w:rsidR="00D636A6" w:rsidRPr="000231B2" w:rsidRDefault="00D636A6" w:rsidP="00D636A6">
            <w:pPr>
              <w:pStyle w:val="TableText"/>
            </w:pPr>
            <w:r w:rsidRPr="000231B2">
              <w:t>2</w:t>
            </w:r>
          </w:p>
        </w:tc>
        <w:tc>
          <w:tcPr>
            <w:tcW w:w="3746" w:type="pct"/>
            <w:tcMar>
              <w:top w:w="15" w:type="dxa"/>
              <w:left w:w="15" w:type="dxa"/>
              <w:bottom w:w="15" w:type="dxa"/>
              <w:right w:w="15" w:type="dxa"/>
            </w:tcMar>
          </w:tcPr>
          <w:p w14:paraId="512C035C" w14:textId="35194A8B" w:rsidR="00D636A6" w:rsidRPr="00E9711F" w:rsidRDefault="00D636A6" w:rsidP="004351B9">
            <w:pPr>
              <w:pStyle w:val="TableText"/>
            </w:pPr>
            <w:r w:rsidRPr="00E9711F">
              <w:t>Was the biological endpoint (</w:t>
            </w:r>
            <w:r w:rsidR="00506746">
              <w:t>for example</w:t>
            </w:r>
            <w:r w:rsidRPr="00E9711F">
              <w:t xml:space="preserve"> immobilisation or populat</w:t>
            </w:r>
            <w:r w:rsidR="004351B9">
              <w:t>ion growth) stated and defined?</w:t>
            </w:r>
          </w:p>
        </w:tc>
        <w:tc>
          <w:tcPr>
            <w:tcW w:w="904" w:type="pct"/>
            <w:tcMar>
              <w:top w:w="15" w:type="dxa"/>
              <w:left w:w="15" w:type="dxa"/>
              <w:bottom w:w="15" w:type="dxa"/>
              <w:right w:w="15" w:type="dxa"/>
            </w:tcMar>
          </w:tcPr>
          <w:p w14:paraId="2089BDEF" w14:textId="787D2A93" w:rsidR="00D636A6" w:rsidRPr="00E9711F" w:rsidRDefault="00D636A6" w:rsidP="00D636A6">
            <w:pPr>
              <w:pStyle w:val="TableText"/>
            </w:pPr>
            <w:r>
              <w:t>Yes (</w:t>
            </w:r>
            <w:r w:rsidRPr="00E9711F">
              <w:t>10</w:t>
            </w:r>
            <w:r>
              <w:t>)</w:t>
            </w:r>
            <w:r w:rsidRPr="00E9711F">
              <w:t xml:space="preserve">, </w:t>
            </w:r>
            <w:r>
              <w:t xml:space="preserve">Stated </w:t>
            </w:r>
            <w:r w:rsidR="004351B9">
              <w:t xml:space="preserve">only </w:t>
            </w:r>
            <w:r>
              <w:t>(</w:t>
            </w:r>
            <w:r w:rsidRPr="00E9711F">
              <w:t>5</w:t>
            </w:r>
            <w:r>
              <w:t>), Neither (</w:t>
            </w:r>
            <w:r w:rsidRPr="00E9711F">
              <w:t>0</w:t>
            </w:r>
            <w:r>
              <w:t>)</w:t>
            </w:r>
          </w:p>
        </w:tc>
      </w:tr>
      <w:tr w:rsidR="00D636A6" w:rsidRPr="00E9711F" w14:paraId="19C6475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2F2871E" w14:textId="77777777" w:rsidR="00D636A6" w:rsidRPr="00E9711F" w:rsidRDefault="00D636A6" w:rsidP="00D636A6">
            <w:pPr>
              <w:pStyle w:val="TableText"/>
            </w:pPr>
            <w:r w:rsidRPr="00E9711F">
              <w:t>3</w:t>
            </w:r>
          </w:p>
        </w:tc>
        <w:tc>
          <w:tcPr>
            <w:tcW w:w="3746" w:type="pct"/>
            <w:tcMar>
              <w:top w:w="15" w:type="dxa"/>
              <w:left w:w="15" w:type="dxa"/>
              <w:bottom w:w="15" w:type="dxa"/>
              <w:right w:w="15" w:type="dxa"/>
            </w:tcMar>
          </w:tcPr>
          <w:p w14:paraId="5D3690D8" w14:textId="0E092D2B" w:rsidR="00D636A6" w:rsidRPr="00E9711F" w:rsidRDefault="00D636A6" w:rsidP="00D636A6">
            <w:pPr>
              <w:pStyle w:val="TableText"/>
            </w:pPr>
            <w:r w:rsidRPr="00E9711F">
              <w:t>Was the biological effect stated (</w:t>
            </w:r>
            <w:r w:rsidR="00506746">
              <w:t>for example</w:t>
            </w:r>
            <w:r w:rsidRPr="00E9711F">
              <w:t xml:space="preserve"> LC or NOEC)?</w:t>
            </w:r>
          </w:p>
        </w:tc>
        <w:tc>
          <w:tcPr>
            <w:tcW w:w="904" w:type="pct"/>
            <w:tcMar>
              <w:top w:w="15" w:type="dxa"/>
              <w:left w:w="15" w:type="dxa"/>
              <w:bottom w:w="15" w:type="dxa"/>
              <w:right w:w="15" w:type="dxa"/>
            </w:tcMar>
          </w:tcPr>
          <w:p w14:paraId="115F8D8E" w14:textId="77777777" w:rsidR="00D636A6" w:rsidRPr="00E9711F" w:rsidRDefault="00D636A6" w:rsidP="00D636A6">
            <w:pPr>
              <w:pStyle w:val="TableText"/>
            </w:pPr>
            <w:r>
              <w:t>Yes (</w:t>
            </w:r>
            <w:r w:rsidRPr="00E9711F">
              <w:t>5</w:t>
            </w:r>
            <w:r>
              <w:t>), No (</w:t>
            </w:r>
            <w:r w:rsidRPr="00E9711F">
              <w:t>0</w:t>
            </w:r>
            <w:r>
              <w:t>)</w:t>
            </w:r>
          </w:p>
        </w:tc>
      </w:tr>
      <w:tr w:rsidR="00D636A6" w:rsidRPr="00E9711F" w14:paraId="1B8F7598" w14:textId="77777777" w:rsidTr="00D1598C">
        <w:tblPrEx>
          <w:tblCellSpacing w:w="6" w:type="dxa"/>
        </w:tblPrEx>
        <w:trPr>
          <w:cantSplit/>
          <w:trHeight w:val="186"/>
          <w:tblCellSpacing w:w="6" w:type="dxa"/>
          <w:jc w:val="center"/>
        </w:trPr>
        <w:tc>
          <w:tcPr>
            <w:tcW w:w="350" w:type="pct"/>
            <w:tcMar>
              <w:top w:w="15" w:type="dxa"/>
              <w:left w:w="15" w:type="dxa"/>
              <w:bottom w:w="15" w:type="dxa"/>
              <w:right w:w="15" w:type="dxa"/>
            </w:tcMar>
          </w:tcPr>
          <w:p w14:paraId="66AADA3F" w14:textId="77777777" w:rsidR="00D636A6" w:rsidRPr="00E9711F" w:rsidRDefault="00D636A6" w:rsidP="00D636A6">
            <w:pPr>
              <w:pStyle w:val="TableText"/>
            </w:pPr>
            <w:r w:rsidRPr="00E9711F">
              <w:t>4</w:t>
            </w:r>
          </w:p>
        </w:tc>
        <w:tc>
          <w:tcPr>
            <w:tcW w:w="3746" w:type="pct"/>
            <w:tcMar>
              <w:top w:w="15" w:type="dxa"/>
              <w:left w:w="15" w:type="dxa"/>
              <w:bottom w:w="15" w:type="dxa"/>
              <w:right w:w="15" w:type="dxa"/>
            </w:tcMar>
          </w:tcPr>
          <w:p w14:paraId="43838B56" w14:textId="3C95872C" w:rsidR="00D636A6" w:rsidRPr="00E9711F" w:rsidRDefault="00D636A6" w:rsidP="00D636A6">
            <w:pPr>
              <w:pStyle w:val="TableText"/>
            </w:pPr>
            <w:r w:rsidRPr="00E9711F">
              <w:t>Was the biological effect quantified (</w:t>
            </w:r>
            <w:r w:rsidR="00506746">
              <w:t>for example</w:t>
            </w:r>
            <w:r w:rsidRPr="00E9711F">
              <w:t xml:space="preserve"> 50% effect, 25% effect)?</w:t>
            </w:r>
            <w:r>
              <w:t xml:space="preserve"> </w:t>
            </w:r>
            <w:r w:rsidRPr="00271C4D">
              <w:t>Note</w:t>
            </w:r>
            <w:r>
              <w:t>: The effect for NOEC and LOEC data must be quantified.</w:t>
            </w:r>
          </w:p>
        </w:tc>
        <w:tc>
          <w:tcPr>
            <w:tcW w:w="904" w:type="pct"/>
            <w:tcMar>
              <w:top w:w="15" w:type="dxa"/>
              <w:left w:w="15" w:type="dxa"/>
              <w:bottom w:w="15" w:type="dxa"/>
              <w:right w:w="15" w:type="dxa"/>
            </w:tcMar>
          </w:tcPr>
          <w:p w14:paraId="28854406" w14:textId="77777777" w:rsidR="00D636A6" w:rsidRPr="00E9711F" w:rsidRDefault="00D636A6" w:rsidP="00D636A6">
            <w:pPr>
              <w:pStyle w:val="TableText"/>
            </w:pPr>
            <w:r>
              <w:t>Yes (</w:t>
            </w:r>
            <w:r w:rsidRPr="00E9711F">
              <w:t>5</w:t>
            </w:r>
            <w:r>
              <w:t>), No (</w:t>
            </w:r>
            <w:r w:rsidRPr="00E9711F">
              <w:t>0</w:t>
            </w:r>
            <w:r>
              <w:t>)</w:t>
            </w:r>
          </w:p>
        </w:tc>
      </w:tr>
      <w:tr w:rsidR="00D636A6" w:rsidRPr="00E9711F" w14:paraId="5E71B487"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99F12C5" w14:textId="77777777" w:rsidR="00D636A6" w:rsidRPr="00517BFB" w:rsidRDefault="00D636A6" w:rsidP="00D636A6">
            <w:pPr>
              <w:pStyle w:val="TableText"/>
            </w:pPr>
            <w:r w:rsidRPr="00517BFB">
              <w:t>5</w:t>
            </w:r>
          </w:p>
        </w:tc>
        <w:tc>
          <w:tcPr>
            <w:tcW w:w="3746" w:type="pct"/>
            <w:tcMar>
              <w:top w:w="15" w:type="dxa"/>
              <w:left w:w="15" w:type="dxa"/>
              <w:bottom w:w="15" w:type="dxa"/>
              <w:right w:w="15" w:type="dxa"/>
            </w:tcMar>
          </w:tcPr>
          <w:p w14:paraId="16A00582" w14:textId="07F7EC64" w:rsidR="00D636A6" w:rsidRPr="00517BFB" w:rsidRDefault="00D636A6" w:rsidP="00D636A6">
            <w:pPr>
              <w:pStyle w:val="TableText"/>
            </w:pPr>
            <w:r w:rsidRPr="00517BFB">
              <w:t>Were appropriate controls (</w:t>
            </w:r>
            <w:r w:rsidR="00506746">
              <w:t>for example</w:t>
            </w:r>
            <w:r w:rsidRPr="00517BFB">
              <w:t xml:space="preserve"> a no-toxicant control and/or solvent control) used?</w:t>
            </w:r>
          </w:p>
        </w:tc>
        <w:tc>
          <w:tcPr>
            <w:tcW w:w="904" w:type="pct"/>
            <w:tcMar>
              <w:top w:w="15" w:type="dxa"/>
              <w:left w:w="15" w:type="dxa"/>
              <w:bottom w:w="15" w:type="dxa"/>
              <w:right w:w="15" w:type="dxa"/>
            </w:tcMar>
          </w:tcPr>
          <w:p w14:paraId="13FFFBF5" w14:textId="77777777" w:rsidR="00D636A6" w:rsidRPr="00E9711F" w:rsidRDefault="00D636A6" w:rsidP="00D636A6">
            <w:pPr>
              <w:pStyle w:val="TableText"/>
            </w:pPr>
            <w:r>
              <w:t>Yes (</w:t>
            </w:r>
            <w:r w:rsidRPr="00E9711F">
              <w:t>5</w:t>
            </w:r>
            <w:r>
              <w:t>), No (</w:t>
            </w:r>
            <w:r w:rsidRPr="00E9711F">
              <w:t>0</w:t>
            </w:r>
            <w:r>
              <w:t>)</w:t>
            </w:r>
          </w:p>
        </w:tc>
      </w:tr>
      <w:tr w:rsidR="00D636A6" w:rsidRPr="00E9711F" w14:paraId="3D82CD53"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B2786AB" w14:textId="77777777" w:rsidR="00D636A6" w:rsidRPr="00E9711F" w:rsidRDefault="00D636A6" w:rsidP="00D636A6">
            <w:pPr>
              <w:pStyle w:val="TableText"/>
            </w:pPr>
            <w:r w:rsidRPr="00E9711F">
              <w:t>6</w:t>
            </w:r>
          </w:p>
        </w:tc>
        <w:tc>
          <w:tcPr>
            <w:tcW w:w="3746" w:type="pct"/>
            <w:tcMar>
              <w:top w:w="15" w:type="dxa"/>
              <w:left w:w="15" w:type="dxa"/>
              <w:bottom w:w="15" w:type="dxa"/>
              <w:right w:w="15" w:type="dxa"/>
            </w:tcMar>
          </w:tcPr>
          <w:p w14:paraId="46662FFA" w14:textId="77777777" w:rsidR="00D636A6" w:rsidRPr="00E9711F" w:rsidRDefault="00D636A6" w:rsidP="00D636A6">
            <w:pPr>
              <w:pStyle w:val="TableText"/>
            </w:pPr>
            <w:r w:rsidRPr="00E9711F">
              <w:t>Was each control and chemical concentration at least duplicated?</w:t>
            </w:r>
          </w:p>
        </w:tc>
        <w:tc>
          <w:tcPr>
            <w:tcW w:w="904" w:type="pct"/>
            <w:tcMar>
              <w:top w:w="15" w:type="dxa"/>
              <w:left w:w="15" w:type="dxa"/>
              <w:bottom w:w="15" w:type="dxa"/>
              <w:right w:w="15" w:type="dxa"/>
            </w:tcMar>
          </w:tcPr>
          <w:p w14:paraId="594B6C33" w14:textId="77777777" w:rsidR="00D636A6" w:rsidRPr="00E9711F" w:rsidRDefault="00D636A6" w:rsidP="00D636A6">
            <w:pPr>
              <w:pStyle w:val="TableText"/>
            </w:pPr>
            <w:r>
              <w:t>Yes (</w:t>
            </w:r>
            <w:r w:rsidRPr="00E9711F">
              <w:t>5</w:t>
            </w:r>
            <w:r>
              <w:t>), No (</w:t>
            </w:r>
            <w:r w:rsidRPr="00E9711F">
              <w:t>0</w:t>
            </w:r>
            <w:r>
              <w:t>)</w:t>
            </w:r>
          </w:p>
        </w:tc>
      </w:tr>
      <w:tr w:rsidR="00D636A6" w:rsidRPr="00E9711F" w14:paraId="48BF1FC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E0BB919" w14:textId="77777777" w:rsidR="00D636A6" w:rsidRPr="00D1598C" w:rsidRDefault="00D636A6" w:rsidP="00D636A6">
            <w:pPr>
              <w:pStyle w:val="TableText"/>
            </w:pPr>
            <w:r w:rsidRPr="00D1598C">
              <w:t>7</w:t>
            </w:r>
          </w:p>
        </w:tc>
        <w:tc>
          <w:tcPr>
            <w:tcW w:w="3746" w:type="pct"/>
            <w:tcMar>
              <w:top w:w="15" w:type="dxa"/>
              <w:left w:w="15" w:type="dxa"/>
              <w:bottom w:w="15" w:type="dxa"/>
              <w:right w:w="15" w:type="dxa"/>
            </w:tcMar>
          </w:tcPr>
          <w:p w14:paraId="02C8ED05" w14:textId="1C3E22EE" w:rsidR="00D636A6" w:rsidRPr="00E9711F" w:rsidRDefault="00D636A6" w:rsidP="004351B9">
            <w:pPr>
              <w:pStyle w:val="TableText"/>
            </w:pPr>
            <w:r w:rsidRPr="00E9711F">
              <w:t xml:space="preserve">Were </w:t>
            </w:r>
            <w:r w:rsidRPr="00157ABE">
              <w:t>test acceptability criteria stated (</w:t>
            </w:r>
            <w:r w:rsidR="00506746">
              <w:t>for example</w:t>
            </w:r>
            <w:r w:rsidRPr="00157ABE">
              <w:t xml:space="preserve"> mortality in controls must not exceed a certain percentage</w:t>
            </w:r>
            <w:r>
              <w:t xml:space="preserve">) </w:t>
            </w:r>
            <w:r w:rsidR="004351B9">
              <w:t>or w</w:t>
            </w:r>
            <w:r w:rsidRPr="00485EEE">
              <w:t>ere test acceptability criteria</w:t>
            </w:r>
            <w:r w:rsidRPr="00157ABE">
              <w:t xml:space="preserve"> </w:t>
            </w:r>
            <w:r w:rsidRPr="00E9711F">
              <w:t>inferred (</w:t>
            </w:r>
            <w:r w:rsidR="00506746">
              <w:t>for example</w:t>
            </w:r>
            <w:r w:rsidRPr="00E9711F">
              <w:t xml:space="preserve"> test </w:t>
            </w:r>
            <w:r>
              <w:t xml:space="preserve">methods used were </w:t>
            </w:r>
            <w:r w:rsidRPr="00E9711F">
              <w:t>USEPA</w:t>
            </w:r>
            <w:r>
              <w:t xml:space="preserve"> or</w:t>
            </w:r>
            <w:r w:rsidRPr="00E9711F">
              <w:t xml:space="preserve"> OECD</w:t>
            </w:r>
            <w:r w:rsidR="00007A6E">
              <w:t>)</w:t>
            </w:r>
            <w:r w:rsidR="004351B9">
              <w:t>?</w:t>
            </w:r>
            <w:r>
              <w:t xml:space="preserve"> </w:t>
            </w:r>
            <w:r w:rsidRPr="00271C4D">
              <w:t>Note</w:t>
            </w:r>
            <w:r>
              <w:t xml:space="preserve">: Data that fail the acceptability criteria are automatically deemed to be of unacceptable quality and must not be used. </w:t>
            </w:r>
          </w:p>
        </w:tc>
        <w:tc>
          <w:tcPr>
            <w:tcW w:w="904" w:type="pct"/>
            <w:tcMar>
              <w:top w:w="15" w:type="dxa"/>
              <w:left w:w="15" w:type="dxa"/>
              <w:bottom w:w="15" w:type="dxa"/>
              <w:right w:w="15" w:type="dxa"/>
            </w:tcMar>
          </w:tcPr>
          <w:p w14:paraId="713992BC" w14:textId="77777777" w:rsidR="00D636A6" w:rsidRPr="00E9711F" w:rsidRDefault="00D636A6" w:rsidP="00D636A6">
            <w:pPr>
              <w:pStyle w:val="TableText"/>
            </w:pPr>
            <w:r>
              <w:t>Stated (</w:t>
            </w:r>
            <w:r w:rsidRPr="00E9711F">
              <w:t>5</w:t>
            </w:r>
            <w:r>
              <w:t>)</w:t>
            </w:r>
            <w:r w:rsidRPr="00E9711F">
              <w:t xml:space="preserve">, </w:t>
            </w:r>
            <w:r>
              <w:t>Inferred (</w:t>
            </w:r>
            <w:r w:rsidRPr="00E9711F">
              <w:t>2</w:t>
            </w:r>
            <w:r>
              <w:t>), Neither</w:t>
            </w:r>
            <w:r w:rsidRPr="00E9711F">
              <w:t xml:space="preserve"> </w:t>
            </w:r>
            <w:r>
              <w:t>(</w:t>
            </w:r>
            <w:r w:rsidRPr="00E9711F">
              <w:t>0</w:t>
            </w:r>
            <w:r>
              <w:t>)</w:t>
            </w:r>
          </w:p>
        </w:tc>
      </w:tr>
      <w:tr w:rsidR="00D636A6" w:rsidRPr="00E9711F" w14:paraId="22CEE2D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733BC6F" w14:textId="77777777" w:rsidR="00D636A6" w:rsidRPr="00E9711F" w:rsidRDefault="00D636A6" w:rsidP="00D636A6">
            <w:pPr>
              <w:pStyle w:val="TableText"/>
            </w:pPr>
            <w:r w:rsidRPr="00E9711F">
              <w:t>8</w:t>
            </w:r>
          </w:p>
        </w:tc>
        <w:tc>
          <w:tcPr>
            <w:tcW w:w="3746" w:type="pct"/>
            <w:tcMar>
              <w:top w:w="15" w:type="dxa"/>
              <w:left w:w="15" w:type="dxa"/>
              <w:bottom w:w="15" w:type="dxa"/>
              <w:right w:w="15" w:type="dxa"/>
            </w:tcMar>
          </w:tcPr>
          <w:p w14:paraId="46D0DAAC" w14:textId="0D365003" w:rsidR="00D636A6" w:rsidRPr="00E9711F" w:rsidRDefault="00D636A6" w:rsidP="00D636A6">
            <w:pPr>
              <w:pStyle w:val="TableText"/>
            </w:pPr>
            <w:r w:rsidRPr="00E9711F">
              <w:t>Were the characteristics of the test organism (</w:t>
            </w:r>
            <w:r w:rsidR="00506746">
              <w:t>for example</w:t>
            </w:r>
            <w:r w:rsidRPr="00E9711F">
              <w:t xml:space="preserve"> length, mass, age) stated?</w:t>
            </w:r>
          </w:p>
        </w:tc>
        <w:tc>
          <w:tcPr>
            <w:tcW w:w="904" w:type="pct"/>
            <w:tcMar>
              <w:top w:w="15" w:type="dxa"/>
              <w:left w:w="15" w:type="dxa"/>
              <w:bottom w:w="15" w:type="dxa"/>
              <w:right w:w="15" w:type="dxa"/>
            </w:tcMar>
          </w:tcPr>
          <w:p w14:paraId="5561C4FC" w14:textId="77777777" w:rsidR="00D636A6" w:rsidRPr="00E9711F" w:rsidRDefault="00D636A6" w:rsidP="00D636A6">
            <w:pPr>
              <w:pStyle w:val="TableText"/>
            </w:pPr>
            <w:r>
              <w:t>Yes (</w:t>
            </w:r>
            <w:r w:rsidRPr="00E9711F">
              <w:t>5</w:t>
            </w:r>
            <w:r>
              <w:t>), No (</w:t>
            </w:r>
            <w:r w:rsidRPr="00E9711F">
              <w:t>0</w:t>
            </w:r>
            <w:r>
              <w:t>)</w:t>
            </w:r>
          </w:p>
        </w:tc>
      </w:tr>
      <w:tr w:rsidR="00D636A6" w:rsidRPr="00E9711F" w14:paraId="6FB5DA3D"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5E15680" w14:textId="77777777" w:rsidR="00D636A6" w:rsidRPr="00E9711F" w:rsidRDefault="00D636A6" w:rsidP="00D636A6">
            <w:pPr>
              <w:pStyle w:val="TableText"/>
            </w:pPr>
            <w:r w:rsidRPr="00E9711F">
              <w:t>9</w:t>
            </w:r>
          </w:p>
        </w:tc>
        <w:tc>
          <w:tcPr>
            <w:tcW w:w="3746" w:type="pct"/>
            <w:tcMar>
              <w:top w:w="15" w:type="dxa"/>
              <w:left w:w="15" w:type="dxa"/>
              <w:bottom w:w="15" w:type="dxa"/>
              <w:right w:w="15" w:type="dxa"/>
            </w:tcMar>
          </w:tcPr>
          <w:p w14:paraId="60C06B21" w14:textId="77777777" w:rsidR="00D636A6" w:rsidRPr="00E9711F" w:rsidRDefault="00D636A6" w:rsidP="00D636A6">
            <w:pPr>
              <w:pStyle w:val="TableText"/>
            </w:pPr>
            <w:r w:rsidRPr="00E9711F">
              <w:t>Was the type of test media used stated?</w:t>
            </w:r>
          </w:p>
        </w:tc>
        <w:tc>
          <w:tcPr>
            <w:tcW w:w="904" w:type="pct"/>
            <w:tcMar>
              <w:top w:w="15" w:type="dxa"/>
              <w:left w:w="15" w:type="dxa"/>
              <w:bottom w:w="15" w:type="dxa"/>
              <w:right w:w="15" w:type="dxa"/>
            </w:tcMar>
          </w:tcPr>
          <w:p w14:paraId="50DAA9ED" w14:textId="77777777" w:rsidR="00D636A6" w:rsidRPr="00E9711F" w:rsidRDefault="00D636A6" w:rsidP="00D636A6">
            <w:pPr>
              <w:pStyle w:val="TableText"/>
            </w:pPr>
            <w:r>
              <w:t>Yes (</w:t>
            </w:r>
            <w:r w:rsidRPr="00E9711F">
              <w:t>5</w:t>
            </w:r>
            <w:r>
              <w:t>), No (</w:t>
            </w:r>
            <w:r w:rsidRPr="00E9711F">
              <w:t>0</w:t>
            </w:r>
            <w:r>
              <w:t>)</w:t>
            </w:r>
          </w:p>
        </w:tc>
      </w:tr>
      <w:tr w:rsidR="00D636A6" w:rsidRPr="00E9711F" w14:paraId="46D3124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E823AA4" w14:textId="77777777" w:rsidR="00D636A6" w:rsidRPr="00E9711F" w:rsidRDefault="00D636A6" w:rsidP="00D636A6">
            <w:pPr>
              <w:pStyle w:val="TableText"/>
            </w:pPr>
            <w:r w:rsidRPr="00E9711F">
              <w:t>10</w:t>
            </w:r>
          </w:p>
        </w:tc>
        <w:tc>
          <w:tcPr>
            <w:tcW w:w="3746" w:type="pct"/>
            <w:tcMar>
              <w:top w:w="15" w:type="dxa"/>
              <w:left w:w="15" w:type="dxa"/>
              <w:bottom w:w="15" w:type="dxa"/>
              <w:right w:w="15" w:type="dxa"/>
            </w:tcMar>
          </w:tcPr>
          <w:p w14:paraId="55106F62" w14:textId="027829D2" w:rsidR="00D636A6" w:rsidRPr="00E9711F" w:rsidRDefault="00D636A6" w:rsidP="00D636A6">
            <w:pPr>
              <w:pStyle w:val="TableText"/>
            </w:pPr>
            <w:r w:rsidRPr="00E9711F">
              <w:t>Was the type of exposure (</w:t>
            </w:r>
            <w:r w:rsidR="00506746">
              <w:t>for example</w:t>
            </w:r>
            <w:r w:rsidRPr="00E9711F">
              <w:t xml:space="preserve"> static, flow-through) stated? </w:t>
            </w:r>
          </w:p>
        </w:tc>
        <w:tc>
          <w:tcPr>
            <w:tcW w:w="904" w:type="pct"/>
            <w:tcMar>
              <w:top w:w="15" w:type="dxa"/>
              <w:left w:w="15" w:type="dxa"/>
              <w:bottom w:w="15" w:type="dxa"/>
              <w:right w:w="15" w:type="dxa"/>
            </w:tcMar>
          </w:tcPr>
          <w:p w14:paraId="728DD937" w14:textId="77777777" w:rsidR="00D636A6" w:rsidRPr="00E9711F" w:rsidRDefault="00D636A6" w:rsidP="00D636A6">
            <w:pPr>
              <w:pStyle w:val="TableText"/>
            </w:pPr>
            <w:r>
              <w:t>Yes (4), No (</w:t>
            </w:r>
            <w:r w:rsidRPr="00E9711F">
              <w:t>0</w:t>
            </w:r>
            <w:r>
              <w:t>)</w:t>
            </w:r>
          </w:p>
        </w:tc>
      </w:tr>
      <w:tr w:rsidR="00D636A6" w:rsidRPr="00E9711F" w14:paraId="0BA2F003"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A714560" w14:textId="77777777" w:rsidR="00D636A6" w:rsidRPr="00E9711F" w:rsidRDefault="00D636A6" w:rsidP="00D636A6">
            <w:pPr>
              <w:pStyle w:val="TableText"/>
            </w:pPr>
            <w:r w:rsidRPr="00E9711F">
              <w:t>11</w:t>
            </w:r>
          </w:p>
        </w:tc>
        <w:tc>
          <w:tcPr>
            <w:tcW w:w="3746" w:type="pct"/>
            <w:tcMar>
              <w:top w:w="15" w:type="dxa"/>
              <w:left w:w="15" w:type="dxa"/>
              <w:bottom w:w="15" w:type="dxa"/>
              <w:right w:w="15" w:type="dxa"/>
            </w:tcMar>
          </w:tcPr>
          <w:p w14:paraId="567F38F5" w14:textId="079E467F" w:rsidR="00D636A6" w:rsidRDefault="00D636A6" w:rsidP="00D636A6">
            <w:pPr>
              <w:pStyle w:val="TableText"/>
            </w:pPr>
            <w:r w:rsidRPr="00E9711F">
              <w:t xml:space="preserve">Were the </w:t>
            </w:r>
            <w:r>
              <w:t>contaminant</w:t>
            </w:r>
            <w:r w:rsidRPr="00E9711F">
              <w:t xml:space="preserve"> concentrations measured</w:t>
            </w:r>
            <w:r>
              <w:t xml:space="preserve"> at the beginning and end of the exposure</w:t>
            </w:r>
            <w:r w:rsidR="004351B9">
              <w:t>?</w:t>
            </w:r>
            <w:r>
              <w:t xml:space="preserve"> </w:t>
            </w:r>
          </w:p>
          <w:p w14:paraId="69B8FAF9" w14:textId="77777777" w:rsidR="00D636A6" w:rsidRPr="00E9711F" w:rsidRDefault="00D636A6" w:rsidP="00D636A6">
            <w:pPr>
              <w:pStyle w:val="TableText"/>
            </w:pPr>
            <w:r w:rsidRPr="00D74196">
              <w:t>Note</w:t>
            </w:r>
            <w:r w:rsidRPr="005E3E16">
              <w:t xml:space="preserve">: </w:t>
            </w:r>
            <w:r w:rsidRPr="00037B8F">
              <w:t>Normally, toxicity data calculated using nominal concentration data would not be used to derive GVs</w:t>
            </w:r>
            <w:r w:rsidR="00007A6E">
              <w:t>;</w:t>
            </w:r>
            <w:r w:rsidRPr="00037B8F">
              <w:t xml:space="preserve"> however, professional judgement can be used to include such data</w:t>
            </w:r>
            <w:r w:rsidR="00007A6E">
              <w:t>,</w:t>
            </w:r>
            <w:r w:rsidRPr="00037B8F">
              <w:t xml:space="preserve"> provided a justification for their use is provided.</w:t>
            </w:r>
          </w:p>
        </w:tc>
        <w:tc>
          <w:tcPr>
            <w:tcW w:w="904" w:type="pct"/>
            <w:tcMar>
              <w:top w:w="15" w:type="dxa"/>
              <w:left w:w="15" w:type="dxa"/>
              <w:bottom w:w="15" w:type="dxa"/>
              <w:right w:w="15" w:type="dxa"/>
            </w:tcMar>
          </w:tcPr>
          <w:p w14:paraId="788118D7" w14:textId="1E39F9E0" w:rsidR="00D636A6" w:rsidRPr="00E9711F" w:rsidRDefault="00144FBD" w:rsidP="00D636A6">
            <w:pPr>
              <w:pStyle w:val="TableText"/>
            </w:pPr>
            <w:r>
              <w:t>Yes (4), Measured once (2), Not measured or stated (0)</w:t>
            </w:r>
          </w:p>
        </w:tc>
      </w:tr>
      <w:tr w:rsidR="00D636A6" w:rsidRPr="00E9711F" w14:paraId="31333AE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4DE58F8" w14:textId="77777777" w:rsidR="00D636A6" w:rsidRPr="00E9711F" w:rsidRDefault="00D636A6" w:rsidP="00D636A6">
            <w:pPr>
              <w:pStyle w:val="TableText"/>
            </w:pPr>
            <w:r w:rsidRPr="00E9711F">
              <w:t>12</w:t>
            </w:r>
          </w:p>
        </w:tc>
        <w:tc>
          <w:tcPr>
            <w:tcW w:w="3746" w:type="pct"/>
            <w:tcMar>
              <w:top w:w="15" w:type="dxa"/>
              <w:left w:w="15" w:type="dxa"/>
              <w:bottom w:w="15" w:type="dxa"/>
              <w:right w:w="15" w:type="dxa"/>
            </w:tcMar>
          </w:tcPr>
          <w:p w14:paraId="6107C635" w14:textId="77777777" w:rsidR="00D636A6" w:rsidRPr="00E9711F" w:rsidRDefault="00D636A6" w:rsidP="00D636A6">
            <w:pPr>
              <w:pStyle w:val="TableText"/>
            </w:pPr>
            <w:r w:rsidRPr="00E9711F">
              <w:t>Were parallel reference toxicant toxicity tests conducted?</w:t>
            </w:r>
          </w:p>
        </w:tc>
        <w:tc>
          <w:tcPr>
            <w:tcW w:w="904" w:type="pct"/>
            <w:tcMar>
              <w:top w:w="15" w:type="dxa"/>
              <w:left w:w="15" w:type="dxa"/>
              <w:bottom w:w="15" w:type="dxa"/>
              <w:right w:w="15" w:type="dxa"/>
            </w:tcMar>
          </w:tcPr>
          <w:p w14:paraId="024BCE3A" w14:textId="77777777" w:rsidR="00D636A6" w:rsidRPr="00E9711F" w:rsidRDefault="00D636A6" w:rsidP="00D636A6">
            <w:pPr>
              <w:pStyle w:val="TableText"/>
            </w:pPr>
            <w:r>
              <w:t>Yes (4), No (</w:t>
            </w:r>
            <w:r w:rsidRPr="00E9711F">
              <w:t>0</w:t>
            </w:r>
            <w:r>
              <w:t>)</w:t>
            </w:r>
          </w:p>
        </w:tc>
      </w:tr>
      <w:tr w:rsidR="00D636A6" w:rsidRPr="00E9711F" w14:paraId="7ECAA04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5683DE4" w14:textId="77777777" w:rsidR="00D636A6" w:rsidRPr="00E9711F" w:rsidRDefault="00D636A6" w:rsidP="00D636A6">
            <w:pPr>
              <w:pStyle w:val="TableText"/>
            </w:pPr>
            <w:r w:rsidRPr="00E9711F">
              <w:t>13</w:t>
            </w:r>
          </w:p>
        </w:tc>
        <w:tc>
          <w:tcPr>
            <w:tcW w:w="3746" w:type="pct"/>
            <w:tcMar>
              <w:top w:w="15" w:type="dxa"/>
              <w:left w:w="15" w:type="dxa"/>
              <w:bottom w:w="15" w:type="dxa"/>
              <w:right w:w="15" w:type="dxa"/>
            </w:tcMar>
          </w:tcPr>
          <w:p w14:paraId="5B1B0940" w14:textId="77777777" w:rsidR="00D636A6" w:rsidRPr="00E9711F" w:rsidRDefault="00D636A6" w:rsidP="00D636A6">
            <w:pPr>
              <w:pStyle w:val="TableText"/>
            </w:pPr>
            <w:r w:rsidRPr="00E9711F">
              <w:t>Was there a concentration-response relationship either observable or stated?</w:t>
            </w:r>
          </w:p>
        </w:tc>
        <w:tc>
          <w:tcPr>
            <w:tcW w:w="904" w:type="pct"/>
            <w:tcMar>
              <w:top w:w="15" w:type="dxa"/>
              <w:left w:w="15" w:type="dxa"/>
              <w:bottom w:w="15" w:type="dxa"/>
              <w:right w:w="15" w:type="dxa"/>
            </w:tcMar>
          </w:tcPr>
          <w:p w14:paraId="373EC9A5" w14:textId="77777777" w:rsidR="00D636A6" w:rsidRPr="00E9711F" w:rsidRDefault="00D636A6" w:rsidP="00D636A6">
            <w:pPr>
              <w:pStyle w:val="TableText"/>
            </w:pPr>
            <w:r>
              <w:t>Yes (4), No (</w:t>
            </w:r>
            <w:r w:rsidRPr="00E9711F">
              <w:t>0</w:t>
            </w:r>
            <w:r>
              <w:t>)</w:t>
            </w:r>
          </w:p>
        </w:tc>
      </w:tr>
      <w:tr w:rsidR="00D636A6" w:rsidRPr="00E9711F" w14:paraId="579476CF"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E737565" w14:textId="77777777" w:rsidR="00D636A6" w:rsidRPr="00E9711F" w:rsidRDefault="00D636A6" w:rsidP="00D636A6">
            <w:pPr>
              <w:pStyle w:val="TableText"/>
            </w:pPr>
            <w:r w:rsidRPr="00E9711F">
              <w:t>14</w:t>
            </w:r>
          </w:p>
        </w:tc>
        <w:tc>
          <w:tcPr>
            <w:tcW w:w="3746" w:type="pct"/>
            <w:tcMar>
              <w:top w:w="15" w:type="dxa"/>
              <w:left w:w="15" w:type="dxa"/>
              <w:bottom w:w="15" w:type="dxa"/>
              <w:right w:w="15" w:type="dxa"/>
            </w:tcMar>
          </w:tcPr>
          <w:p w14:paraId="6E6B871E" w14:textId="04975142" w:rsidR="00D636A6" w:rsidRPr="00E9711F" w:rsidRDefault="00D636A6" w:rsidP="004351B9">
            <w:pPr>
              <w:pStyle w:val="TableText"/>
            </w:pPr>
            <w:r w:rsidRPr="00157ABE">
              <w:t xml:space="preserve">Was an </w:t>
            </w:r>
            <w:r>
              <w:t>appropriate</w:t>
            </w:r>
            <w:r w:rsidRPr="00157ABE">
              <w:t xml:space="preserve"> statistical</w:t>
            </w:r>
            <w:r w:rsidRPr="00E9711F">
              <w:t xml:space="preserve"> method or model used to determine the toxicity? </w:t>
            </w:r>
            <w:r>
              <w:t>Note: They should be accepted by a recognised national or international regulatory body (</w:t>
            </w:r>
            <w:r w:rsidR="00506746">
              <w:t>for example</w:t>
            </w:r>
            <w:r>
              <w:t xml:space="preserve"> USEPA, OECD </w:t>
            </w:r>
            <w:r w:rsidR="004351B9">
              <w:t>or</w:t>
            </w:r>
            <w:r>
              <w:t xml:space="preserve"> ASTM</w:t>
            </w:r>
            <w:r w:rsidR="00B01A58">
              <w:t>)</w:t>
            </w:r>
          </w:p>
        </w:tc>
        <w:tc>
          <w:tcPr>
            <w:tcW w:w="904" w:type="pct"/>
            <w:tcMar>
              <w:top w:w="15" w:type="dxa"/>
              <w:left w:w="15" w:type="dxa"/>
              <w:bottom w:w="15" w:type="dxa"/>
              <w:right w:w="15" w:type="dxa"/>
            </w:tcMar>
          </w:tcPr>
          <w:p w14:paraId="2E2B8B87" w14:textId="77777777" w:rsidR="00D636A6" w:rsidRPr="00E9711F" w:rsidRDefault="00D636A6" w:rsidP="00D636A6">
            <w:pPr>
              <w:pStyle w:val="TableText"/>
            </w:pPr>
            <w:r>
              <w:t>Yes (4), No (</w:t>
            </w:r>
            <w:r w:rsidRPr="00E9711F">
              <w:t>0</w:t>
            </w:r>
            <w:r>
              <w:t>)</w:t>
            </w:r>
          </w:p>
        </w:tc>
      </w:tr>
      <w:tr w:rsidR="00D636A6" w:rsidRPr="00E9711F" w14:paraId="48A4AE0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79005BD" w14:textId="56D3F12D" w:rsidR="00D636A6" w:rsidRPr="00E9711F" w:rsidRDefault="00D636A6" w:rsidP="00D636A6">
            <w:pPr>
              <w:pStyle w:val="TableText"/>
            </w:pPr>
            <w:r w:rsidRPr="00E9711F">
              <w:t>15</w:t>
            </w:r>
          </w:p>
        </w:tc>
        <w:tc>
          <w:tcPr>
            <w:tcW w:w="3746" w:type="pct"/>
            <w:tcMar>
              <w:top w:w="15" w:type="dxa"/>
              <w:left w:w="15" w:type="dxa"/>
              <w:bottom w:w="15" w:type="dxa"/>
              <w:right w:w="15" w:type="dxa"/>
            </w:tcMar>
          </w:tcPr>
          <w:p w14:paraId="1B39206B" w14:textId="77777777" w:rsidR="00D636A6" w:rsidRDefault="00D636A6" w:rsidP="00D636A6">
            <w:pPr>
              <w:pStyle w:val="TableText"/>
            </w:pPr>
            <w:r w:rsidRPr="00E9711F">
              <w:t>For LC/EC/</w:t>
            </w:r>
            <w:r>
              <w:t>NEC/</w:t>
            </w:r>
            <w:r w:rsidRPr="00E9711F">
              <w:t>BEC data</w:t>
            </w:r>
            <w:r w:rsidR="00007A6E">
              <w:t>,</w:t>
            </w:r>
            <w:r w:rsidRPr="00E9711F">
              <w:t xml:space="preserve"> was an estimate of variability provided?</w:t>
            </w:r>
          </w:p>
          <w:p w14:paraId="799D6CE7" w14:textId="77777777" w:rsidR="00D636A6" w:rsidRPr="00E9711F" w:rsidRDefault="00D636A6" w:rsidP="00D636A6">
            <w:pPr>
              <w:pStyle w:val="TableText"/>
            </w:pPr>
            <w:r w:rsidRPr="00E9711F">
              <w:t>OR</w:t>
            </w:r>
          </w:p>
          <w:p w14:paraId="2767D76D" w14:textId="77777777" w:rsidR="00D636A6" w:rsidRPr="00E9711F" w:rsidRDefault="00D636A6" w:rsidP="00D636A6">
            <w:pPr>
              <w:pStyle w:val="TableText"/>
            </w:pPr>
            <w:r w:rsidRPr="00E9711F">
              <w:t>For NOEC/LOEC/MDEC/MATC data</w:t>
            </w:r>
            <w:r w:rsidR="00007A6E">
              <w:t>,</w:t>
            </w:r>
            <w:r w:rsidRPr="00E9711F">
              <w:t xml:space="preserve"> was the significance level 0.05 or less?</w:t>
            </w:r>
          </w:p>
        </w:tc>
        <w:tc>
          <w:tcPr>
            <w:tcW w:w="904" w:type="pct"/>
            <w:tcMar>
              <w:top w:w="15" w:type="dxa"/>
              <w:left w:w="15" w:type="dxa"/>
              <w:bottom w:w="15" w:type="dxa"/>
              <w:right w:w="15" w:type="dxa"/>
            </w:tcMar>
          </w:tcPr>
          <w:p w14:paraId="55C02DAA" w14:textId="77777777" w:rsidR="00D636A6" w:rsidRPr="00E9711F" w:rsidRDefault="00D636A6" w:rsidP="00D636A6">
            <w:pPr>
              <w:pStyle w:val="TableText"/>
            </w:pPr>
            <w:r>
              <w:t>Yes (4), No (</w:t>
            </w:r>
            <w:r w:rsidRPr="00E9711F">
              <w:t>0</w:t>
            </w:r>
            <w:r w:rsidR="004569BA">
              <w:t>)</w:t>
            </w:r>
          </w:p>
        </w:tc>
      </w:tr>
      <w:tr w:rsidR="00D636A6" w:rsidRPr="00E9711F" w14:paraId="4A2B761F"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4EDE1EC" w14:textId="1BD82530" w:rsidR="00D636A6" w:rsidRPr="00E9711F" w:rsidRDefault="00144FBD" w:rsidP="00D636A6">
            <w:pPr>
              <w:pStyle w:val="TableText"/>
              <w:rPr>
                <w:lang w:val="it-IT"/>
              </w:rPr>
            </w:pPr>
            <w:r>
              <w:rPr>
                <w:lang w:val="it-IT"/>
              </w:rPr>
              <w:t>16</w:t>
            </w:r>
          </w:p>
        </w:tc>
        <w:tc>
          <w:tcPr>
            <w:tcW w:w="3746" w:type="pct"/>
            <w:tcMar>
              <w:top w:w="15" w:type="dxa"/>
              <w:left w:w="15" w:type="dxa"/>
              <w:bottom w:w="15" w:type="dxa"/>
              <w:right w:w="15" w:type="dxa"/>
            </w:tcMar>
          </w:tcPr>
          <w:p w14:paraId="15011672" w14:textId="10C0FAE3" w:rsidR="00D636A6" w:rsidRPr="00E9711F" w:rsidRDefault="00D636A6" w:rsidP="00144FBD">
            <w:pPr>
              <w:pStyle w:val="TableText"/>
            </w:pPr>
            <w:r>
              <w:t>Were the following</w:t>
            </w:r>
            <w:r w:rsidR="00144FBD">
              <w:t xml:space="preserve"> parameters measured and stated?</w:t>
            </w:r>
          </w:p>
        </w:tc>
        <w:tc>
          <w:tcPr>
            <w:tcW w:w="904" w:type="pct"/>
            <w:tcMar>
              <w:top w:w="15" w:type="dxa"/>
              <w:left w:w="15" w:type="dxa"/>
              <w:bottom w:w="15" w:type="dxa"/>
              <w:right w:w="15" w:type="dxa"/>
            </w:tcMar>
          </w:tcPr>
          <w:p w14:paraId="152511E0" w14:textId="77777777" w:rsidR="00D636A6" w:rsidRPr="00E9711F" w:rsidRDefault="00D636A6" w:rsidP="00D636A6">
            <w:pPr>
              <w:pStyle w:val="TableText"/>
            </w:pPr>
          </w:p>
        </w:tc>
      </w:tr>
      <w:tr w:rsidR="00D636A6" w:rsidRPr="00E9711F" w14:paraId="3AAAFA18"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05F6280" w14:textId="77777777" w:rsidR="00D636A6" w:rsidRPr="00E9711F" w:rsidRDefault="00D636A6" w:rsidP="00D636A6">
            <w:pPr>
              <w:pStyle w:val="TableText"/>
            </w:pPr>
            <w:r>
              <w:t>16.1</w:t>
            </w:r>
          </w:p>
        </w:tc>
        <w:tc>
          <w:tcPr>
            <w:tcW w:w="3746" w:type="pct"/>
            <w:tcMar>
              <w:top w:w="15" w:type="dxa"/>
              <w:left w:w="15" w:type="dxa"/>
              <w:bottom w:w="15" w:type="dxa"/>
              <w:right w:w="15" w:type="dxa"/>
            </w:tcMar>
          </w:tcPr>
          <w:p w14:paraId="665276CE" w14:textId="77777777" w:rsidR="00D636A6" w:rsidRPr="00E9711F" w:rsidRDefault="00D636A6" w:rsidP="00D636A6">
            <w:pPr>
              <w:pStyle w:val="TableText"/>
            </w:pPr>
            <w:r w:rsidRPr="00A154A4">
              <w:t>pH - pH should be measured at least at the beginning and end of the toxicity test</w:t>
            </w:r>
          </w:p>
        </w:tc>
        <w:tc>
          <w:tcPr>
            <w:tcW w:w="904" w:type="pct"/>
            <w:tcMar>
              <w:top w:w="15" w:type="dxa"/>
              <w:left w:w="15" w:type="dxa"/>
              <w:bottom w:w="15" w:type="dxa"/>
              <w:right w:w="15" w:type="dxa"/>
            </w:tcMar>
          </w:tcPr>
          <w:p w14:paraId="04A4A06C" w14:textId="77777777" w:rsidR="00D636A6" w:rsidRPr="00E9711F" w:rsidRDefault="00D636A6" w:rsidP="00D636A6">
            <w:pPr>
              <w:pStyle w:val="TableText"/>
            </w:pPr>
            <w:r w:rsidRPr="00A154A4">
              <w:t xml:space="preserve">Measured at the beginning and end of the test and stated (3), </w:t>
            </w:r>
            <w:r>
              <w:t>M</w:t>
            </w:r>
            <w:r w:rsidRPr="00A154A4">
              <w:t>easured once (1), No</w:t>
            </w:r>
            <w:r>
              <w:t>t</w:t>
            </w:r>
            <w:r w:rsidRPr="00A154A4">
              <w:t xml:space="preserve"> measured or stated (0) </w:t>
            </w:r>
          </w:p>
        </w:tc>
      </w:tr>
      <w:tr w:rsidR="00D636A6" w:rsidRPr="00E9711F" w14:paraId="1B87FFD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C4940A9" w14:textId="77777777" w:rsidR="00D636A6" w:rsidRDefault="00D636A6" w:rsidP="00D636A6">
            <w:pPr>
              <w:pStyle w:val="TableText"/>
            </w:pPr>
            <w:r>
              <w:t>16.2</w:t>
            </w:r>
          </w:p>
        </w:tc>
        <w:tc>
          <w:tcPr>
            <w:tcW w:w="3746" w:type="pct"/>
            <w:tcMar>
              <w:top w:w="15" w:type="dxa"/>
              <w:left w:w="15" w:type="dxa"/>
              <w:bottom w:w="15" w:type="dxa"/>
              <w:right w:w="15" w:type="dxa"/>
            </w:tcMar>
          </w:tcPr>
          <w:p w14:paraId="31427A59" w14:textId="77777777" w:rsidR="00D636A6" w:rsidRPr="00E9711F" w:rsidRDefault="00D636A6" w:rsidP="00D636A6">
            <w:pPr>
              <w:pStyle w:val="TableText"/>
            </w:pPr>
            <w:r>
              <w:t xml:space="preserve">Conductivity </w:t>
            </w:r>
          </w:p>
        </w:tc>
        <w:tc>
          <w:tcPr>
            <w:tcW w:w="904" w:type="pct"/>
            <w:tcMar>
              <w:top w:w="15" w:type="dxa"/>
              <w:left w:w="15" w:type="dxa"/>
              <w:bottom w:w="15" w:type="dxa"/>
              <w:right w:w="15" w:type="dxa"/>
            </w:tcMar>
          </w:tcPr>
          <w:p w14:paraId="5E5C71D6"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276BCE36"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B6F1141" w14:textId="77777777" w:rsidR="00D636A6" w:rsidRPr="00642C93" w:rsidRDefault="00D636A6" w:rsidP="00D636A6">
            <w:pPr>
              <w:pStyle w:val="TableText"/>
            </w:pPr>
            <w:r>
              <w:lastRenderedPageBreak/>
              <w:t>17</w:t>
            </w:r>
          </w:p>
        </w:tc>
        <w:tc>
          <w:tcPr>
            <w:tcW w:w="3746" w:type="pct"/>
            <w:tcMar>
              <w:top w:w="15" w:type="dxa"/>
              <w:left w:w="15" w:type="dxa"/>
              <w:bottom w:w="15" w:type="dxa"/>
              <w:right w:w="15" w:type="dxa"/>
            </w:tcMar>
          </w:tcPr>
          <w:p w14:paraId="7EF5DA41" w14:textId="3B5C34EE" w:rsidR="00D636A6" w:rsidRPr="00E9711F" w:rsidRDefault="00D636A6" w:rsidP="00144FBD">
            <w:pPr>
              <w:pStyle w:val="TableText"/>
            </w:pPr>
            <w:r w:rsidRPr="00E9711F">
              <w:t xml:space="preserve">Was the </w:t>
            </w:r>
            <w:r w:rsidR="00144FBD">
              <w:t>temperature measured and stated?</w:t>
            </w:r>
          </w:p>
        </w:tc>
        <w:tc>
          <w:tcPr>
            <w:tcW w:w="904" w:type="pct"/>
            <w:tcMar>
              <w:top w:w="15" w:type="dxa"/>
              <w:left w:w="15" w:type="dxa"/>
              <w:bottom w:w="15" w:type="dxa"/>
              <w:right w:w="15" w:type="dxa"/>
            </w:tcMar>
          </w:tcPr>
          <w:p w14:paraId="38C2E22E" w14:textId="2A83535A" w:rsidR="00D636A6" w:rsidRPr="00E9711F" w:rsidRDefault="00144FBD" w:rsidP="00144FBD">
            <w:pPr>
              <w:pStyle w:val="TableText"/>
            </w:pPr>
            <w:r>
              <w:t>Measured and stated (3), Measured but not stated or temperature of the room or chamber was stated (1), Neither (0)</w:t>
            </w:r>
          </w:p>
        </w:tc>
      </w:tr>
      <w:tr w:rsidR="00D636A6" w:rsidRPr="00E9711F" w14:paraId="30EF9BC3"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DD2BCBD" w14:textId="77777777" w:rsidR="00D636A6" w:rsidRPr="00642C93" w:rsidRDefault="00D636A6" w:rsidP="00D636A6">
            <w:pPr>
              <w:pStyle w:val="TableText"/>
            </w:pPr>
            <w:r>
              <w:t>18</w:t>
            </w:r>
          </w:p>
        </w:tc>
        <w:tc>
          <w:tcPr>
            <w:tcW w:w="3746" w:type="pct"/>
            <w:tcMar>
              <w:top w:w="15" w:type="dxa"/>
              <w:left w:w="15" w:type="dxa"/>
              <w:bottom w:w="15" w:type="dxa"/>
              <w:right w:w="15" w:type="dxa"/>
            </w:tcMar>
          </w:tcPr>
          <w:p w14:paraId="489F97AB" w14:textId="0F28D3F6" w:rsidR="00D636A6" w:rsidRPr="00E9711F" w:rsidRDefault="00D636A6" w:rsidP="00D636A6">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904" w:type="pct"/>
            <w:tcMar>
              <w:top w:w="15" w:type="dxa"/>
              <w:left w:w="15" w:type="dxa"/>
              <w:bottom w:w="15" w:type="dxa"/>
              <w:right w:w="15" w:type="dxa"/>
            </w:tcMar>
          </w:tcPr>
          <w:p w14:paraId="2D8A6273" w14:textId="77777777" w:rsidR="00D636A6" w:rsidRPr="00E9711F" w:rsidRDefault="00D636A6" w:rsidP="00D636A6">
            <w:pPr>
              <w:pStyle w:val="TableText"/>
            </w:pPr>
            <w:r>
              <w:t>Yes (</w:t>
            </w:r>
            <w:r w:rsidRPr="00E9711F">
              <w:t>3</w:t>
            </w:r>
            <w:r>
              <w:t>), No (</w:t>
            </w:r>
            <w:r w:rsidRPr="00E9711F">
              <w:t>0</w:t>
            </w:r>
            <w:r>
              <w:t>)</w:t>
            </w:r>
          </w:p>
        </w:tc>
      </w:tr>
      <w:tr w:rsidR="00D636A6" w:rsidRPr="00E9711F" w14:paraId="6E86A5BE"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3375457"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494A13F4" w14:textId="0B21688F" w:rsidR="00D636A6" w:rsidRPr="00D636A6" w:rsidRDefault="00144FBD" w:rsidP="00D636A6">
            <w:pPr>
              <w:pStyle w:val="TableText"/>
              <w:rPr>
                <w:b/>
              </w:rPr>
            </w:pPr>
            <w:r>
              <w:rPr>
                <w:b/>
              </w:rPr>
              <w:t>Total score</w:t>
            </w:r>
          </w:p>
          <w:p w14:paraId="39EC4FE8" w14:textId="2757E507" w:rsidR="00D636A6" w:rsidRPr="00D636A6" w:rsidRDefault="00D636A6" w:rsidP="00D636A6">
            <w:pPr>
              <w:pStyle w:val="TableText"/>
              <w:rPr>
                <w:b/>
              </w:rPr>
            </w:pPr>
            <w:r w:rsidRPr="00D636A6">
              <w:rPr>
                <w:b/>
              </w:rPr>
              <w:t xml:space="preserve">Total possible score for FW/metal/plant data = 91 </w:t>
            </w:r>
          </w:p>
        </w:tc>
        <w:tc>
          <w:tcPr>
            <w:tcW w:w="904" w:type="pct"/>
            <w:tcMar>
              <w:top w:w="15" w:type="dxa"/>
              <w:left w:w="15" w:type="dxa"/>
              <w:bottom w:w="15" w:type="dxa"/>
              <w:right w:w="15" w:type="dxa"/>
            </w:tcMar>
          </w:tcPr>
          <w:p w14:paraId="39C25012" w14:textId="77777777" w:rsidR="00D636A6" w:rsidRPr="00E9711F" w:rsidRDefault="00D636A6" w:rsidP="00D636A6">
            <w:pPr>
              <w:pStyle w:val="TableText"/>
            </w:pPr>
          </w:p>
        </w:tc>
      </w:tr>
      <w:tr w:rsidR="00D636A6" w:rsidRPr="00E9711F" w14:paraId="049493E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E9156BF"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68B9A671" w14:textId="77777777" w:rsidR="00D636A6" w:rsidRPr="00D636A6" w:rsidRDefault="00D636A6" w:rsidP="00D636A6">
            <w:pPr>
              <w:pStyle w:val="TableText"/>
              <w:rPr>
                <w:b/>
              </w:rPr>
            </w:pPr>
            <w:r w:rsidRPr="00D636A6">
              <w:rPr>
                <w:b/>
              </w:rPr>
              <w:t>Quality score: [Total score/Total possible score] x 100</w:t>
            </w:r>
          </w:p>
        </w:tc>
        <w:tc>
          <w:tcPr>
            <w:tcW w:w="904" w:type="pct"/>
            <w:tcMar>
              <w:top w:w="15" w:type="dxa"/>
              <w:left w:w="15" w:type="dxa"/>
              <w:bottom w:w="15" w:type="dxa"/>
              <w:right w:w="15" w:type="dxa"/>
            </w:tcMar>
          </w:tcPr>
          <w:p w14:paraId="35331AB6" w14:textId="77777777" w:rsidR="00D636A6" w:rsidRPr="00E9711F" w:rsidRDefault="00D636A6" w:rsidP="00D636A6">
            <w:pPr>
              <w:pStyle w:val="TableText"/>
            </w:pPr>
          </w:p>
        </w:tc>
      </w:tr>
      <w:tr w:rsidR="00D636A6" w:rsidRPr="00E9711F" w14:paraId="1F11D384"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2FAF250"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002EC866" w14:textId="77777777" w:rsidR="00D636A6" w:rsidRPr="00D636A6" w:rsidRDefault="00D636A6" w:rsidP="00D636A6">
            <w:pPr>
              <w:pStyle w:val="TableText"/>
              <w:rPr>
                <w:b/>
              </w:rPr>
            </w:pPr>
            <w:r w:rsidRPr="00D636A6">
              <w:rPr>
                <w:b/>
              </w:rPr>
              <w:t xml:space="preserve">Quality class: </w:t>
            </w:r>
          </w:p>
          <w:p w14:paraId="1DCAA2A9" w14:textId="77777777" w:rsidR="00D636A6" w:rsidRPr="00D636A6" w:rsidRDefault="00D636A6" w:rsidP="00D636A6">
            <w:pPr>
              <w:pStyle w:val="TableText"/>
              <w:rPr>
                <w:b/>
              </w:rPr>
            </w:pPr>
            <w:r w:rsidRPr="00D636A6">
              <w:rPr>
                <w:b/>
              </w:rPr>
              <w:t xml:space="preserve">high quality = when quality score </w:t>
            </w:r>
            <w:r w:rsidRPr="00D636A6">
              <w:rPr>
                <w:rFonts w:cs="Calibri"/>
                <w:b/>
              </w:rPr>
              <w:t>≥</w:t>
            </w:r>
            <w:r w:rsidRPr="00D636A6">
              <w:rPr>
                <w:b/>
              </w:rPr>
              <w:t xml:space="preserve"> 80%</w:t>
            </w:r>
          </w:p>
          <w:p w14:paraId="01CEEA51" w14:textId="77777777" w:rsidR="00D636A6" w:rsidRPr="00D636A6" w:rsidRDefault="00D636A6" w:rsidP="00D636A6">
            <w:pPr>
              <w:pStyle w:val="TableText"/>
              <w:rPr>
                <w:b/>
              </w:rPr>
            </w:pPr>
            <w:r w:rsidRPr="00D636A6">
              <w:rPr>
                <w:b/>
              </w:rPr>
              <w:t xml:space="preserve">acceptable quality = when quality score </w:t>
            </w:r>
            <w:r w:rsidRPr="00D636A6">
              <w:rPr>
                <w:rFonts w:cs="Calibri"/>
                <w:b/>
              </w:rPr>
              <w:t>≥</w:t>
            </w:r>
            <w:r w:rsidRPr="00D636A6">
              <w:rPr>
                <w:b/>
              </w:rPr>
              <w:t>50</w:t>
            </w:r>
            <w:r w:rsidRPr="00D636A6">
              <w:rPr>
                <w:rFonts w:cs="Arial"/>
                <w:b/>
              </w:rPr>
              <w:t>–</w:t>
            </w:r>
            <w:r w:rsidRPr="00D636A6">
              <w:rPr>
                <w:b/>
              </w:rPr>
              <w:t>79%</w:t>
            </w:r>
          </w:p>
          <w:p w14:paraId="79FFDAC6" w14:textId="77777777" w:rsidR="00D636A6" w:rsidRPr="00D636A6" w:rsidRDefault="00D636A6" w:rsidP="00D636A6">
            <w:pPr>
              <w:pStyle w:val="TableText"/>
              <w:rPr>
                <w:b/>
              </w:rPr>
            </w:pPr>
            <w:r w:rsidRPr="00D636A6">
              <w:rPr>
                <w:b/>
              </w:rPr>
              <w:t>unacceptable quality = when quality score &lt;50%</w:t>
            </w:r>
          </w:p>
        </w:tc>
        <w:tc>
          <w:tcPr>
            <w:tcW w:w="904" w:type="pct"/>
            <w:tcMar>
              <w:top w:w="15" w:type="dxa"/>
              <w:left w:w="15" w:type="dxa"/>
              <w:bottom w:w="15" w:type="dxa"/>
              <w:right w:w="15" w:type="dxa"/>
            </w:tcMar>
          </w:tcPr>
          <w:p w14:paraId="6778C45B" w14:textId="77777777" w:rsidR="00D636A6" w:rsidRPr="00E9711F" w:rsidRDefault="00D636A6" w:rsidP="00D636A6">
            <w:pPr>
              <w:pStyle w:val="TableText"/>
            </w:pPr>
          </w:p>
        </w:tc>
      </w:tr>
    </w:tbl>
    <w:p w14:paraId="76A158E8" w14:textId="77777777" w:rsidR="007F5F51" w:rsidRDefault="007F5F51" w:rsidP="007F5F51">
      <w:pPr>
        <w:pStyle w:val="FigureTableNoteSource"/>
        <w:rPr>
          <w:lang w:eastAsia="ja-JP"/>
        </w:rPr>
      </w:pPr>
      <w:r w:rsidRPr="0026617C">
        <w:rPr>
          <w:lang w:eastAsia="ja-JP"/>
        </w:rPr>
        <w:t xml:space="preserve">Source: </w:t>
      </w:r>
      <w:r>
        <w:rPr>
          <w:lang w:eastAsia="ja-JP"/>
        </w:rPr>
        <w:t xml:space="preserve">modified from </w:t>
      </w:r>
      <w:r w:rsidRPr="0026617C">
        <w:t>Zhang et al. 2015</w:t>
      </w:r>
      <w:r>
        <w:t xml:space="preserve"> (note the modifications only affect the appearance of the table)</w:t>
      </w:r>
    </w:p>
    <w:p w14:paraId="46FF58F2" w14:textId="26DCA2A3" w:rsidR="00D636A6" w:rsidRPr="00D636A6" w:rsidRDefault="00D636A6" w:rsidP="00D636A6">
      <w:pPr>
        <w:pStyle w:val="Caption"/>
      </w:pPr>
      <w:r w:rsidRPr="00D636A6">
        <w:t xml:space="preserve">Table A4 Scoring system for assessing the quality of toxicity data for contaminants to marine/estuarine non-plant species to be used in the derivation of guideline values for toxicants </w:t>
      </w:r>
    </w:p>
    <w:tbl>
      <w:tblPr>
        <w:tblW w:w="5000" w:type="pct"/>
        <w:jc w:val="center"/>
        <w:tblBorders>
          <w:top w:val="single" w:sz="4" w:space="0" w:color="auto"/>
          <w:bottom w:val="single" w:sz="4" w:space="0" w:color="auto"/>
        </w:tblBorders>
        <w:tblLook w:val="00A0" w:firstRow="1" w:lastRow="0" w:firstColumn="1" w:lastColumn="0" w:noHBand="0" w:noVBand="0"/>
        <w:tblCaption w:val="Scoring system for assessing the quality of toxicity data for contaminants to marine/estuarine non-plant specie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635"/>
        <w:gridCol w:w="6795"/>
        <w:gridCol w:w="1640"/>
      </w:tblGrid>
      <w:tr w:rsidR="00D636A6" w:rsidRPr="00E9711F" w14:paraId="698660B5" w14:textId="77777777" w:rsidTr="000C2845">
        <w:trPr>
          <w:cantSplit/>
          <w:trHeight w:val="288"/>
          <w:tblHeader/>
          <w:jc w:val="center"/>
        </w:trPr>
        <w:tc>
          <w:tcPr>
            <w:tcW w:w="4096" w:type="pct"/>
            <w:gridSpan w:val="2"/>
            <w:tcBorders>
              <w:top w:val="single" w:sz="4" w:space="0" w:color="auto"/>
              <w:bottom w:val="single" w:sz="4" w:space="0" w:color="auto"/>
            </w:tcBorders>
            <w:shd w:val="clear" w:color="auto" w:fill="336699"/>
            <w:noWrap/>
            <w:vAlign w:val="bottom"/>
          </w:tcPr>
          <w:p w14:paraId="4D041DC5" w14:textId="77777777" w:rsidR="00D636A6" w:rsidRPr="00297549" w:rsidRDefault="00D636A6" w:rsidP="00D636A6">
            <w:pPr>
              <w:pStyle w:val="TableHeading"/>
              <w:rPr>
                <w:color w:val="FFFFFF" w:themeColor="background1"/>
              </w:rPr>
            </w:pPr>
            <w:r w:rsidRPr="00297549">
              <w:rPr>
                <w:color w:val="FFFFFF" w:themeColor="background1"/>
              </w:rPr>
              <w:t>QUESTION</w:t>
            </w:r>
          </w:p>
        </w:tc>
        <w:tc>
          <w:tcPr>
            <w:tcW w:w="904" w:type="pct"/>
            <w:tcBorders>
              <w:top w:val="single" w:sz="4" w:space="0" w:color="auto"/>
              <w:bottom w:val="single" w:sz="4" w:space="0" w:color="auto"/>
            </w:tcBorders>
            <w:shd w:val="clear" w:color="auto" w:fill="336699"/>
            <w:noWrap/>
            <w:vAlign w:val="bottom"/>
          </w:tcPr>
          <w:p w14:paraId="31F6F0F3" w14:textId="77777777" w:rsidR="00D636A6" w:rsidRPr="00297549" w:rsidRDefault="00D636A6" w:rsidP="00D636A6">
            <w:pPr>
              <w:pStyle w:val="TableHeading"/>
              <w:rPr>
                <w:color w:val="FFFFFF" w:themeColor="background1"/>
              </w:rPr>
            </w:pPr>
            <w:r w:rsidRPr="00297549">
              <w:rPr>
                <w:color w:val="FFFFFF" w:themeColor="background1"/>
              </w:rPr>
              <w:t>MARK</w:t>
            </w:r>
          </w:p>
        </w:tc>
      </w:tr>
      <w:tr w:rsidR="00D636A6" w:rsidRPr="00E9711F" w14:paraId="0DD748A0" w14:textId="77777777" w:rsidTr="000C2845">
        <w:tblPrEx>
          <w:tblCellSpacing w:w="6" w:type="dxa"/>
        </w:tblPrEx>
        <w:trPr>
          <w:cantSplit/>
          <w:tblCellSpacing w:w="6" w:type="dxa"/>
          <w:jc w:val="center"/>
        </w:trPr>
        <w:tc>
          <w:tcPr>
            <w:tcW w:w="350" w:type="pct"/>
            <w:tcBorders>
              <w:top w:val="single" w:sz="4" w:space="0" w:color="auto"/>
            </w:tcBorders>
            <w:tcMar>
              <w:top w:w="15" w:type="dxa"/>
              <w:left w:w="15" w:type="dxa"/>
              <w:bottom w:w="15" w:type="dxa"/>
              <w:right w:w="15" w:type="dxa"/>
            </w:tcMar>
          </w:tcPr>
          <w:p w14:paraId="6338F610" w14:textId="77777777" w:rsidR="00D636A6" w:rsidRPr="00E9711F" w:rsidRDefault="00D636A6" w:rsidP="00D636A6">
            <w:pPr>
              <w:pStyle w:val="TableText"/>
            </w:pPr>
            <w:r w:rsidRPr="00E9711F">
              <w:t>1</w:t>
            </w:r>
          </w:p>
        </w:tc>
        <w:tc>
          <w:tcPr>
            <w:tcW w:w="3746" w:type="pct"/>
            <w:tcBorders>
              <w:top w:val="single" w:sz="4" w:space="0" w:color="auto"/>
            </w:tcBorders>
            <w:tcMar>
              <w:top w:w="15" w:type="dxa"/>
              <w:left w:w="15" w:type="dxa"/>
              <w:bottom w:w="15" w:type="dxa"/>
              <w:right w:w="15" w:type="dxa"/>
            </w:tcMar>
          </w:tcPr>
          <w:p w14:paraId="1B44BCC0" w14:textId="482A30B6" w:rsidR="00D636A6" w:rsidRPr="00E9711F" w:rsidRDefault="00D636A6" w:rsidP="00D636A6">
            <w:pPr>
              <w:pStyle w:val="TableText"/>
            </w:pPr>
            <w:r w:rsidRPr="00E9711F">
              <w:t>Was the duration of the exposur</w:t>
            </w:r>
            <w:r>
              <w:t xml:space="preserve">e </w:t>
            </w:r>
            <w:r w:rsidRPr="00E9711F">
              <w:t>stated (</w:t>
            </w:r>
            <w:r w:rsidR="00506746">
              <w:t>for example</w:t>
            </w:r>
            <w:r w:rsidRPr="00E9711F">
              <w:t xml:space="preserve"> 48 or 96 h)?</w:t>
            </w:r>
          </w:p>
        </w:tc>
        <w:tc>
          <w:tcPr>
            <w:tcW w:w="904" w:type="pct"/>
            <w:tcBorders>
              <w:top w:val="single" w:sz="4" w:space="0" w:color="auto"/>
            </w:tcBorders>
            <w:tcMar>
              <w:top w:w="15" w:type="dxa"/>
              <w:left w:w="15" w:type="dxa"/>
              <w:bottom w:w="15" w:type="dxa"/>
              <w:right w:w="15" w:type="dxa"/>
            </w:tcMar>
          </w:tcPr>
          <w:p w14:paraId="3709CBAC" w14:textId="71FA0612" w:rsidR="00D636A6" w:rsidRPr="00E9711F" w:rsidRDefault="00D636A6" w:rsidP="00D636A6">
            <w:pPr>
              <w:pStyle w:val="TableText"/>
            </w:pPr>
            <w:r>
              <w:t>Yes (</w:t>
            </w:r>
            <w:r w:rsidRPr="00E9711F">
              <w:t>10</w:t>
            </w:r>
            <w:r>
              <w:t>), No (</w:t>
            </w:r>
            <w:r w:rsidRPr="00E9711F">
              <w:t>0</w:t>
            </w:r>
            <w:r>
              <w:t>)</w:t>
            </w:r>
          </w:p>
        </w:tc>
      </w:tr>
      <w:tr w:rsidR="00D636A6" w:rsidRPr="00E9711F" w14:paraId="18049DBB"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709CC03" w14:textId="77777777" w:rsidR="00D636A6" w:rsidRPr="000231B2" w:rsidRDefault="00D636A6" w:rsidP="00D636A6">
            <w:pPr>
              <w:pStyle w:val="TableText"/>
            </w:pPr>
            <w:r w:rsidRPr="000231B2">
              <w:t>2</w:t>
            </w:r>
          </w:p>
        </w:tc>
        <w:tc>
          <w:tcPr>
            <w:tcW w:w="3746" w:type="pct"/>
            <w:tcMar>
              <w:top w:w="15" w:type="dxa"/>
              <w:left w:w="15" w:type="dxa"/>
              <w:bottom w:w="15" w:type="dxa"/>
              <w:right w:w="15" w:type="dxa"/>
            </w:tcMar>
          </w:tcPr>
          <w:p w14:paraId="6DE4572B" w14:textId="6CFECFA5" w:rsidR="00D636A6" w:rsidRPr="00E9711F" w:rsidRDefault="00D636A6" w:rsidP="00144FBD">
            <w:pPr>
              <w:pStyle w:val="TableText"/>
            </w:pPr>
            <w:r w:rsidRPr="00E9711F">
              <w:t>Was the biological endpoint (</w:t>
            </w:r>
            <w:r w:rsidR="00506746">
              <w:t>for example</w:t>
            </w:r>
            <w:r w:rsidRPr="00E9711F">
              <w:t xml:space="preserve"> immobilisation or populat</w:t>
            </w:r>
            <w:r w:rsidR="00144FBD">
              <w:t>ion growth) stated and defined?</w:t>
            </w:r>
          </w:p>
        </w:tc>
        <w:tc>
          <w:tcPr>
            <w:tcW w:w="904" w:type="pct"/>
            <w:tcMar>
              <w:top w:w="15" w:type="dxa"/>
              <w:left w:w="15" w:type="dxa"/>
              <w:bottom w:w="15" w:type="dxa"/>
              <w:right w:w="15" w:type="dxa"/>
            </w:tcMar>
          </w:tcPr>
          <w:p w14:paraId="6BF102C8" w14:textId="4FF8D695" w:rsidR="00D636A6" w:rsidRPr="00E9711F" w:rsidRDefault="00D636A6" w:rsidP="00D636A6">
            <w:pPr>
              <w:pStyle w:val="TableText"/>
            </w:pPr>
            <w:r>
              <w:t>Yes (</w:t>
            </w:r>
            <w:r w:rsidRPr="00E9711F">
              <w:t>10</w:t>
            </w:r>
            <w:r>
              <w:t>)</w:t>
            </w:r>
            <w:r w:rsidRPr="00E9711F">
              <w:t xml:space="preserve">, </w:t>
            </w:r>
            <w:r>
              <w:t xml:space="preserve">Stated </w:t>
            </w:r>
            <w:r w:rsidR="00144FBD">
              <w:t xml:space="preserve">only </w:t>
            </w:r>
            <w:r>
              <w:t>(</w:t>
            </w:r>
            <w:r w:rsidRPr="00E9711F">
              <w:t>5</w:t>
            </w:r>
            <w:r>
              <w:t>), Neither (</w:t>
            </w:r>
            <w:r w:rsidRPr="00E9711F">
              <w:t>0</w:t>
            </w:r>
            <w:r>
              <w:t>)</w:t>
            </w:r>
          </w:p>
        </w:tc>
      </w:tr>
      <w:tr w:rsidR="00D636A6" w:rsidRPr="00E9711F" w14:paraId="3FBFEA87"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423D824" w14:textId="77777777" w:rsidR="00D636A6" w:rsidRPr="00E9711F" w:rsidRDefault="00D636A6" w:rsidP="00D636A6">
            <w:pPr>
              <w:pStyle w:val="TableText"/>
            </w:pPr>
            <w:r w:rsidRPr="00E9711F">
              <w:t>3</w:t>
            </w:r>
          </w:p>
        </w:tc>
        <w:tc>
          <w:tcPr>
            <w:tcW w:w="3746" w:type="pct"/>
            <w:tcMar>
              <w:top w:w="15" w:type="dxa"/>
              <w:left w:w="15" w:type="dxa"/>
              <w:bottom w:w="15" w:type="dxa"/>
              <w:right w:w="15" w:type="dxa"/>
            </w:tcMar>
          </w:tcPr>
          <w:p w14:paraId="6E27A24F" w14:textId="708A81C0" w:rsidR="00D636A6" w:rsidRPr="00E9711F" w:rsidRDefault="00D636A6" w:rsidP="00D636A6">
            <w:pPr>
              <w:pStyle w:val="TableText"/>
            </w:pPr>
            <w:r w:rsidRPr="00E9711F">
              <w:t>Was the biological effect stated (</w:t>
            </w:r>
            <w:r w:rsidR="00506746">
              <w:t>for example</w:t>
            </w:r>
            <w:r w:rsidRPr="00E9711F">
              <w:t xml:space="preserve"> LC or NOEC)?</w:t>
            </w:r>
          </w:p>
        </w:tc>
        <w:tc>
          <w:tcPr>
            <w:tcW w:w="904" w:type="pct"/>
            <w:tcMar>
              <w:top w:w="15" w:type="dxa"/>
              <w:left w:w="15" w:type="dxa"/>
              <w:bottom w:w="15" w:type="dxa"/>
              <w:right w:w="15" w:type="dxa"/>
            </w:tcMar>
          </w:tcPr>
          <w:p w14:paraId="018AAA9D" w14:textId="77777777" w:rsidR="00D636A6" w:rsidRPr="00E9711F" w:rsidRDefault="00D636A6" w:rsidP="00D636A6">
            <w:pPr>
              <w:pStyle w:val="TableText"/>
            </w:pPr>
            <w:r>
              <w:t>Yes (</w:t>
            </w:r>
            <w:r w:rsidRPr="00E9711F">
              <w:t>5</w:t>
            </w:r>
            <w:r>
              <w:t>), No (</w:t>
            </w:r>
            <w:r w:rsidRPr="00E9711F">
              <w:t>0</w:t>
            </w:r>
            <w:r>
              <w:t>)</w:t>
            </w:r>
          </w:p>
        </w:tc>
      </w:tr>
      <w:tr w:rsidR="00D636A6" w:rsidRPr="00E9711F" w14:paraId="35D58B5C" w14:textId="77777777" w:rsidTr="00D1598C">
        <w:tblPrEx>
          <w:tblCellSpacing w:w="6" w:type="dxa"/>
        </w:tblPrEx>
        <w:trPr>
          <w:cantSplit/>
          <w:trHeight w:val="186"/>
          <w:tblCellSpacing w:w="6" w:type="dxa"/>
          <w:jc w:val="center"/>
        </w:trPr>
        <w:tc>
          <w:tcPr>
            <w:tcW w:w="350" w:type="pct"/>
            <w:tcMar>
              <w:top w:w="15" w:type="dxa"/>
              <w:left w:w="15" w:type="dxa"/>
              <w:bottom w:w="15" w:type="dxa"/>
              <w:right w:w="15" w:type="dxa"/>
            </w:tcMar>
          </w:tcPr>
          <w:p w14:paraId="40951E4D" w14:textId="77777777" w:rsidR="00D636A6" w:rsidRPr="00E9711F" w:rsidRDefault="00D636A6" w:rsidP="00D636A6">
            <w:pPr>
              <w:pStyle w:val="TableText"/>
            </w:pPr>
            <w:r w:rsidRPr="00E9711F">
              <w:t>4</w:t>
            </w:r>
          </w:p>
        </w:tc>
        <w:tc>
          <w:tcPr>
            <w:tcW w:w="3746" w:type="pct"/>
            <w:tcMar>
              <w:top w:w="15" w:type="dxa"/>
              <w:left w:w="15" w:type="dxa"/>
              <w:bottom w:w="15" w:type="dxa"/>
              <w:right w:w="15" w:type="dxa"/>
            </w:tcMar>
          </w:tcPr>
          <w:p w14:paraId="33B84C6F" w14:textId="1D026D73" w:rsidR="00D636A6" w:rsidRPr="00E9711F" w:rsidRDefault="00D636A6" w:rsidP="00D636A6">
            <w:pPr>
              <w:pStyle w:val="TableText"/>
            </w:pPr>
            <w:r w:rsidRPr="00E9711F">
              <w:t>Was the biological effect quantified (</w:t>
            </w:r>
            <w:r w:rsidR="00506746">
              <w:t>for example</w:t>
            </w:r>
            <w:r w:rsidRPr="00E9711F">
              <w:t xml:space="preserve"> 50% effect, 25% effect)?</w:t>
            </w:r>
            <w:r>
              <w:t xml:space="preserve"> </w:t>
            </w:r>
            <w:r w:rsidRPr="00271C4D">
              <w:t>Note</w:t>
            </w:r>
            <w:r>
              <w:t>: The effect for NOEC and LOEC data must be quantified.</w:t>
            </w:r>
          </w:p>
        </w:tc>
        <w:tc>
          <w:tcPr>
            <w:tcW w:w="904" w:type="pct"/>
            <w:tcMar>
              <w:top w:w="15" w:type="dxa"/>
              <w:left w:w="15" w:type="dxa"/>
              <w:bottom w:w="15" w:type="dxa"/>
              <w:right w:w="15" w:type="dxa"/>
            </w:tcMar>
          </w:tcPr>
          <w:p w14:paraId="40591DB5" w14:textId="77777777" w:rsidR="00D636A6" w:rsidRPr="00E9711F" w:rsidRDefault="00D636A6" w:rsidP="00D636A6">
            <w:pPr>
              <w:pStyle w:val="TableText"/>
            </w:pPr>
            <w:r>
              <w:t>Yes (</w:t>
            </w:r>
            <w:r w:rsidRPr="00E9711F">
              <w:t>5</w:t>
            </w:r>
            <w:r>
              <w:t>), No (</w:t>
            </w:r>
            <w:r w:rsidRPr="00E9711F">
              <w:t>0</w:t>
            </w:r>
            <w:r>
              <w:t>)</w:t>
            </w:r>
          </w:p>
        </w:tc>
      </w:tr>
      <w:tr w:rsidR="00D636A6" w:rsidRPr="00E9711F" w14:paraId="61B182F6"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C5023C2" w14:textId="77777777" w:rsidR="00D636A6" w:rsidRPr="00517BFB" w:rsidRDefault="00D636A6" w:rsidP="00D636A6">
            <w:pPr>
              <w:pStyle w:val="TableText"/>
            </w:pPr>
            <w:r w:rsidRPr="00517BFB">
              <w:t>5</w:t>
            </w:r>
          </w:p>
        </w:tc>
        <w:tc>
          <w:tcPr>
            <w:tcW w:w="3746" w:type="pct"/>
            <w:tcMar>
              <w:top w:w="15" w:type="dxa"/>
              <w:left w:w="15" w:type="dxa"/>
              <w:bottom w:w="15" w:type="dxa"/>
              <w:right w:w="15" w:type="dxa"/>
            </w:tcMar>
          </w:tcPr>
          <w:p w14:paraId="0978B36E" w14:textId="03E5A931" w:rsidR="00D636A6" w:rsidRPr="00517BFB" w:rsidRDefault="00D636A6" w:rsidP="00D636A6">
            <w:pPr>
              <w:pStyle w:val="TableText"/>
            </w:pPr>
            <w:r w:rsidRPr="00517BFB">
              <w:t>Were appropriate controls (</w:t>
            </w:r>
            <w:r w:rsidR="00506746">
              <w:t>for example</w:t>
            </w:r>
            <w:r w:rsidRPr="00517BFB">
              <w:t xml:space="preserve"> a no-toxicant control and/or solvent control) used?</w:t>
            </w:r>
          </w:p>
        </w:tc>
        <w:tc>
          <w:tcPr>
            <w:tcW w:w="904" w:type="pct"/>
            <w:tcMar>
              <w:top w:w="15" w:type="dxa"/>
              <w:left w:w="15" w:type="dxa"/>
              <w:bottom w:w="15" w:type="dxa"/>
              <w:right w:w="15" w:type="dxa"/>
            </w:tcMar>
          </w:tcPr>
          <w:p w14:paraId="7688304A" w14:textId="77777777" w:rsidR="00D636A6" w:rsidRPr="00E9711F" w:rsidRDefault="00D636A6" w:rsidP="00D636A6">
            <w:pPr>
              <w:pStyle w:val="TableText"/>
            </w:pPr>
            <w:r>
              <w:t>Yes (</w:t>
            </w:r>
            <w:r w:rsidRPr="00E9711F">
              <w:t>5</w:t>
            </w:r>
            <w:r>
              <w:t>), No (</w:t>
            </w:r>
            <w:r w:rsidRPr="00E9711F">
              <w:t>0</w:t>
            </w:r>
            <w:r>
              <w:t>)</w:t>
            </w:r>
          </w:p>
        </w:tc>
      </w:tr>
      <w:tr w:rsidR="00D636A6" w:rsidRPr="00E9711F" w14:paraId="60D4EC1B"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1FA0FC6" w14:textId="77777777" w:rsidR="00D636A6" w:rsidRPr="00E9711F" w:rsidRDefault="00D636A6" w:rsidP="00D636A6">
            <w:pPr>
              <w:pStyle w:val="TableText"/>
            </w:pPr>
            <w:r w:rsidRPr="00E9711F">
              <w:t>6</w:t>
            </w:r>
          </w:p>
        </w:tc>
        <w:tc>
          <w:tcPr>
            <w:tcW w:w="3746" w:type="pct"/>
            <w:tcMar>
              <w:top w:w="15" w:type="dxa"/>
              <w:left w:w="15" w:type="dxa"/>
              <w:bottom w:w="15" w:type="dxa"/>
              <w:right w:w="15" w:type="dxa"/>
            </w:tcMar>
          </w:tcPr>
          <w:p w14:paraId="213C1B2A" w14:textId="77777777" w:rsidR="00D636A6" w:rsidRPr="00E9711F" w:rsidRDefault="00D636A6" w:rsidP="00D636A6">
            <w:pPr>
              <w:pStyle w:val="TableText"/>
            </w:pPr>
            <w:r w:rsidRPr="00E9711F">
              <w:t>Was each control and chemical concentration at least duplicated?</w:t>
            </w:r>
          </w:p>
        </w:tc>
        <w:tc>
          <w:tcPr>
            <w:tcW w:w="904" w:type="pct"/>
            <w:tcMar>
              <w:top w:w="15" w:type="dxa"/>
              <w:left w:w="15" w:type="dxa"/>
              <w:bottom w:w="15" w:type="dxa"/>
              <w:right w:w="15" w:type="dxa"/>
            </w:tcMar>
          </w:tcPr>
          <w:p w14:paraId="19EAD408" w14:textId="77777777" w:rsidR="00D636A6" w:rsidRPr="00E9711F" w:rsidRDefault="00D636A6" w:rsidP="00D636A6">
            <w:pPr>
              <w:pStyle w:val="TableText"/>
            </w:pPr>
            <w:r>
              <w:t>Yes (</w:t>
            </w:r>
            <w:r w:rsidRPr="00E9711F">
              <w:t>5</w:t>
            </w:r>
            <w:r>
              <w:t>), No (</w:t>
            </w:r>
            <w:r w:rsidRPr="00E9711F">
              <w:t>0</w:t>
            </w:r>
            <w:r>
              <w:t>)</w:t>
            </w:r>
          </w:p>
        </w:tc>
      </w:tr>
      <w:tr w:rsidR="00D636A6" w:rsidRPr="00E9711F" w14:paraId="1E28703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372A04C" w14:textId="77777777" w:rsidR="00D636A6" w:rsidRPr="00E9711F" w:rsidRDefault="00D636A6" w:rsidP="00D636A6">
            <w:pPr>
              <w:pStyle w:val="TableText"/>
            </w:pPr>
            <w:r w:rsidRPr="00E9711F">
              <w:rPr>
                <w:u w:val="single"/>
              </w:rPr>
              <w:t>7</w:t>
            </w:r>
          </w:p>
        </w:tc>
        <w:tc>
          <w:tcPr>
            <w:tcW w:w="3746" w:type="pct"/>
            <w:tcMar>
              <w:top w:w="15" w:type="dxa"/>
              <w:left w:w="15" w:type="dxa"/>
              <w:bottom w:w="15" w:type="dxa"/>
              <w:right w:w="15" w:type="dxa"/>
            </w:tcMar>
          </w:tcPr>
          <w:p w14:paraId="3F7C714E" w14:textId="52B4D61C" w:rsidR="00D636A6" w:rsidRPr="00E9711F" w:rsidRDefault="00D636A6" w:rsidP="00144FBD">
            <w:pPr>
              <w:pStyle w:val="TableText"/>
            </w:pPr>
            <w:r w:rsidRPr="00E9711F">
              <w:t xml:space="preserve">Were </w:t>
            </w:r>
            <w:r w:rsidRPr="00157ABE">
              <w:t>test acceptability criteria stated (</w:t>
            </w:r>
            <w:r w:rsidR="00506746">
              <w:t>for example</w:t>
            </w:r>
            <w:r w:rsidRPr="00157ABE">
              <w:t xml:space="preserve"> mortality in controls must not exceed a certain percentage</w:t>
            </w:r>
            <w:r>
              <w:t xml:space="preserve">) </w:t>
            </w:r>
            <w:r w:rsidR="00144FBD">
              <w:t>or w</w:t>
            </w:r>
            <w:r w:rsidRPr="00485EEE">
              <w:t>ere test acceptability criteria</w:t>
            </w:r>
            <w:r w:rsidRPr="00157ABE">
              <w:t xml:space="preserve"> </w:t>
            </w:r>
            <w:r w:rsidRPr="00E9711F">
              <w:t>inferred (</w:t>
            </w:r>
            <w:r w:rsidR="00506746">
              <w:t>for example</w:t>
            </w:r>
            <w:r w:rsidRPr="00E9711F">
              <w:t xml:space="preserve"> test </w:t>
            </w:r>
            <w:r>
              <w:t xml:space="preserve">methods used were </w:t>
            </w:r>
            <w:r w:rsidRPr="00E9711F">
              <w:t>USEPA</w:t>
            </w:r>
            <w:r>
              <w:t xml:space="preserve"> or</w:t>
            </w:r>
            <w:r w:rsidRPr="00E9711F">
              <w:t xml:space="preserve"> OECD</w:t>
            </w:r>
            <w:r w:rsidR="00AB333D">
              <w:t>)</w:t>
            </w:r>
            <w:r w:rsidR="00144FBD">
              <w:t>?</w:t>
            </w:r>
            <w:r>
              <w:t xml:space="preserve"> </w:t>
            </w:r>
            <w:r w:rsidRPr="00271C4D">
              <w:t>Note</w:t>
            </w:r>
            <w:r>
              <w:t xml:space="preserve">: Data that fail the acceptability criteria are automatically deemed to be of unacceptable quality and must not be used. </w:t>
            </w:r>
          </w:p>
        </w:tc>
        <w:tc>
          <w:tcPr>
            <w:tcW w:w="904" w:type="pct"/>
            <w:tcMar>
              <w:top w:w="15" w:type="dxa"/>
              <w:left w:w="15" w:type="dxa"/>
              <w:bottom w:w="15" w:type="dxa"/>
              <w:right w:w="15" w:type="dxa"/>
            </w:tcMar>
          </w:tcPr>
          <w:p w14:paraId="2413942E" w14:textId="77777777" w:rsidR="00D636A6" w:rsidRPr="00E9711F" w:rsidRDefault="00D636A6" w:rsidP="00D636A6">
            <w:pPr>
              <w:pStyle w:val="TableText"/>
            </w:pPr>
            <w:r>
              <w:t>Stated (</w:t>
            </w:r>
            <w:r w:rsidRPr="00E9711F">
              <w:t>5</w:t>
            </w:r>
            <w:r>
              <w:t>)</w:t>
            </w:r>
            <w:r w:rsidRPr="00E9711F">
              <w:t xml:space="preserve">, </w:t>
            </w:r>
            <w:r>
              <w:t>Inferred (</w:t>
            </w:r>
            <w:r w:rsidRPr="00E9711F">
              <w:t>2</w:t>
            </w:r>
            <w:r>
              <w:t>), Neither</w:t>
            </w:r>
            <w:r w:rsidRPr="00E9711F">
              <w:t xml:space="preserve"> </w:t>
            </w:r>
            <w:r>
              <w:t>(</w:t>
            </w:r>
            <w:r w:rsidRPr="00E9711F">
              <w:t>0</w:t>
            </w:r>
            <w:r>
              <w:t>)</w:t>
            </w:r>
          </w:p>
        </w:tc>
      </w:tr>
      <w:tr w:rsidR="00D636A6" w:rsidRPr="00E9711F" w14:paraId="041F816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064EC95" w14:textId="77777777" w:rsidR="00D636A6" w:rsidRPr="00E9711F" w:rsidRDefault="00D636A6" w:rsidP="00D636A6">
            <w:pPr>
              <w:pStyle w:val="TableText"/>
            </w:pPr>
            <w:r w:rsidRPr="00E9711F">
              <w:t>8</w:t>
            </w:r>
          </w:p>
        </w:tc>
        <w:tc>
          <w:tcPr>
            <w:tcW w:w="3746" w:type="pct"/>
            <w:tcMar>
              <w:top w:w="15" w:type="dxa"/>
              <w:left w:w="15" w:type="dxa"/>
              <w:bottom w:w="15" w:type="dxa"/>
              <w:right w:w="15" w:type="dxa"/>
            </w:tcMar>
          </w:tcPr>
          <w:p w14:paraId="0AD4CF5F" w14:textId="3CB247B2" w:rsidR="00D636A6" w:rsidRPr="00E9711F" w:rsidRDefault="00D636A6" w:rsidP="00D636A6">
            <w:pPr>
              <w:pStyle w:val="TableText"/>
            </w:pPr>
            <w:r w:rsidRPr="00E9711F">
              <w:t>Were the characteristics of the test organism (</w:t>
            </w:r>
            <w:r w:rsidR="00506746">
              <w:t>for example</w:t>
            </w:r>
            <w:r w:rsidRPr="00E9711F">
              <w:t xml:space="preserve"> length, mass, age) stated?</w:t>
            </w:r>
          </w:p>
        </w:tc>
        <w:tc>
          <w:tcPr>
            <w:tcW w:w="904" w:type="pct"/>
            <w:tcMar>
              <w:top w:w="15" w:type="dxa"/>
              <w:left w:w="15" w:type="dxa"/>
              <w:bottom w:w="15" w:type="dxa"/>
              <w:right w:w="15" w:type="dxa"/>
            </w:tcMar>
          </w:tcPr>
          <w:p w14:paraId="21242EAE" w14:textId="77777777" w:rsidR="00D636A6" w:rsidRPr="00E9711F" w:rsidRDefault="00D636A6" w:rsidP="00D636A6">
            <w:pPr>
              <w:pStyle w:val="TableText"/>
            </w:pPr>
            <w:r>
              <w:t>Yes (</w:t>
            </w:r>
            <w:r w:rsidRPr="00E9711F">
              <w:t>5</w:t>
            </w:r>
            <w:r>
              <w:t>), No (</w:t>
            </w:r>
            <w:r w:rsidRPr="00E9711F">
              <w:t>0</w:t>
            </w:r>
            <w:r>
              <w:t>)</w:t>
            </w:r>
          </w:p>
        </w:tc>
      </w:tr>
      <w:tr w:rsidR="00D636A6" w:rsidRPr="00E9711F" w14:paraId="38C8EAB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7B45576" w14:textId="77777777" w:rsidR="00D636A6" w:rsidRPr="00E9711F" w:rsidRDefault="00D636A6" w:rsidP="00D636A6">
            <w:pPr>
              <w:pStyle w:val="TableText"/>
            </w:pPr>
            <w:r w:rsidRPr="00E9711F">
              <w:t>9</w:t>
            </w:r>
          </w:p>
        </w:tc>
        <w:tc>
          <w:tcPr>
            <w:tcW w:w="3746" w:type="pct"/>
            <w:tcMar>
              <w:top w:w="15" w:type="dxa"/>
              <w:left w:w="15" w:type="dxa"/>
              <w:bottom w:w="15" w:type="dxa"/>
              <w:right w:w="15" w:type="dxa"/>
            </w:tcMar>
          </w:tcPr>
          <w:p w14:paraId="6C3F722C" w14:textId="77777777" w:rsidR="00D636A6" w:rsidRPr="00E9711F" w:rsidRDefault="00D636A6" w:rsidP="00D636A6">
            <w:pPr>
              <w:pStyle w:val="TableText"/>
            </w:pPr>
            <w:r w:rsidRPr="00E9711F">
              <w:t>Was the type of test media used stated?</w:t>
            </w:r>
          </w:p>
        </w:tc>
        <w:tc>
          <w:tcPr>
            <w:tcW w:w="904" w:type="pct"/>
            <w:tcMar>
              <w:top w:w="15" w:type="dxa"/>
              <w:left w:w="15" w:type="dxa"/>
              <w:bottom w:w="15" w:type="dxa"/>
              <w:right w:w="15" w:type="dxa"/>
            </w:tcMar>
          </w:tcPr>
          <w:p w14:paraId="590BE7D0" w14:textId="77777777" w:rsidR="00D636A6" w:rsidRPr="00E9711F" w:rsidRDefault="00D636A6" w:rsidP="00D636A6">
            <w:pPr>
              <w:pStyle w:val="TableText"/>
            </w:pPr>
            <w:r>
              <w:t>Yes (</w:t>
            </w:r>
            <w:r w:rsidRPr="00E9711F">
              <w:t>5</w:t>
            </w:r>
            <w:r>
              <w:t>), No (</w:t>
            </w:r>
            <w:r w:rsidRPr="00E9711F">
              <w:t>0</w:t>
            </w:r>
            <w:r>
              <w:t>)</w:t>
            </w:r>
          </w:p>
        </w:tc>
      </w:tr>
      <w:tr w:rsidR="00D636A6" w:rsidRPr="00E9711F" w14:paraId="45BA13BE"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EE0FAEC" w14:textId="77777777" w:rsidR="00D636A6" w:rsidRPr="00E9711F" w:rsidRDefault="00D636A6" w:rsidP="00D636A6">
            <w:pPr>
              <w:pStyle w:val="TableText"/>
            </w:pPr>
            <w:r w:rsidRPr="00E9711F">
              <w:t>10</w:t>
            </w:r>
          </w:p>
        </w:tc>
        <w:tc>
          <w:tcPr>
            <w:tcW w:w="3746" w:type="pct"/>
            <w:tcMar>
              <w:top w:w="15" w:type="dxa"/>
              <w:left w:w="15" w:type="dxa"/>
              <w:bottom w:w="15" w:type="dxa"/>
              <w:right w:w="15" w:type="dxa"/>
            </w:tcMar>
          </w:tcPr>
          <w:p w14:paraId="6806E90D" w14:textId="73A7EA06" w:rsidR="00D636A6" w:rsidRPr="00E9711F" w:rsidRDefault="00D636A6" w:rsidP="00D636A6">
            <w:pPr>
              <w:pStyle w:val="TableText"/>
            </w:pPr>
            <w:r w:rsidRPr="00E9711F">
              <w:t>Was the type of exposure (</w:t>
            </w:r>
            <w:r w:rsidR="00506746">
              <w:t>for example</w:t>
            </w:r>
            <w:r w:rsidRPr="00E9711F">
              <w:t xml:space="preserve"> static, flow-through) stated? </w:t>
            </w:r>
          </w:p>
        </w:tc>
        <w:tc>
          <w:tcPr>
            <w:tcW w:w="904" w:type="pct"/>
            <w:tcMar>
              <w:top w:w="15" w:type="dxa"/>
              <w:left w:w="15" w:type="dxa"/>
              <w:bottom w:w="15" w:type="dxa"/>
              <w:right w:w="15" w:type="dxa"/>
            </w:tcMar>
          </w:tcPr>
          <w:p w14:paraId="6C279633" w14:textId="77777777" w:rsidR="00D636A6" w:rsidRPr="00E9711F" w:rsidRDefault="00D636A6" w:rsidP="00D636A6">
            <w:pPr>
              <w:pStyle w:val="TableText"/>
            </w:pPr>
            <w:r>
              <w:t>Yes (4), No (</w:t>
            </w:r>
            <w:r w:rsidRPr="00E9711F">
              <w:t>0</w:t>
            </w:r>
            <w:r>
              <w:t>)</w:t>
            </w:r>
          </w:p>
        </w:tc>
      </w:tr>
      <w:tr w:rsidR="00D636A6" w:rsidRPr="00E9711F" w14:paraId="2906023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E944B8D" w14:textId="77777777" w:rsidR="00D636A6" w:rsidRPr="00E9711F" w:rsidRDefault="00D636A6" w:rsidP="00D636A6">
            <w:pPr>
              <w:pStyle w:val="TableText"/>
            </w:pPr>
            <w:r w:rsidRPr="00E9711F">
              <w:t>11</w:t>
            </w:r>
          </w:p>
        </w:tc>
        <w:tc>
          <w:tcPr>
            <w:tcW w:w="3746" w:type="pct"/>
            <w:tcMar>
              <w:top w:w="15" w:type="dxa"/>
              <w:left w:w="15" w:type="dxa"/>
              <w:bottom w:w="15" w:type="dxa"/>
              <w:right w:w="15" w:type="dxa"/>
            </w:tcMar>
          </w:tcPr>
          <w:p w14:paraId="6A23066F" w14:textId="757D6B65" w:rsidR="00D636A6" w:rsidRDefault="00D636A6" w:rsidP="00D636A6">
            <w:pPr>
              <w:pStyle w:val="TableText"/>
            </w:pPr>
            <w:r w:rsidRPr="00E9711F">
              <w:t xml:space="preserve">Were the </w:t>
            </w:r>
            <w:r>
              <w:t>contaminant</w:t>
            </w:r>
            <w:r w:rsidRPr="00E9711F">
              <w:t xml:space="preserve"> concentrations measured</w:t>
            </w:r>
            <w:r>
              <w:t xml:space="preserve"> at the beginning and end of the </w:t>
            </w:r>
            <w:r w:rsidR="00144FBD">
              <w:t>exposure?</w:t>
            </w:r>
          </w:p>
          <w:p w14:paraId="5CBAC297" w14:textId="77777777" w:rsidR="00D636A6" w:rsidRPr="00E9711F" w:rsidRDefault="00D636A6" w:rsidP="00D636A6">
            <w:pPr>
              <w:pStyle w:val="TableText"/>
            </w:pPr>
            <w:r w:rsidRPr="00D74196">
              <w:t>Note</w:t>
            </w:r>
            <w:r w:rsidRPr="005E3E16">
              <w:t xml:space="preserve">: </w:t>
            </w:r>
            <w:r w:rsidRPr="00037B8F">
              <w:t>Normally, toxicity data calculated using nominal concentration data would not be used to derive GVs</w:t>
            </w:r>
            <w:r w:rsidR="00AB333D">
              <w:t>;</w:t>
            </w:r>
            <w:r w:rsidRPr="00037B8F">
              <w:t xml:space="preserve"> however, professional judgement can be used to include such data</w:t>
            </w:r>
            <w:r w:rsidR="00AB333D">
              <w:t>,</w:t>
            </w:r>
            <w:r w:rsidRPr="00037B8F">
              <w:t xml:space="preserve"> provided a justification for their use is provided.</w:t>
            </w:r>
          </w:p>
        </w:tc>
        <w:tc>
          <w:tcPr>
            <w:tcW w:w="904" w:type="pct"/>
            <w:tcMar>
              <w:top w:w="15" w:type="dxa"/>
              <w:left w:w="15" w:type="dxa"/>
              <w:bottom w:w="15" w:type="dxa"/>
              <w:right w:w="15" w:type="dxa"/>
            </w:tcMar>
          </w:tcPr>
          <w:p w14:paraId="03C7F4C6" w14:textId="39BC254C" w:rsidR="00D636A6" w:rsidRPr="00E9711F" w:rsidRDefault="00144FBD" w:rsidP="00D636A6">
            <w:pPr>
              <w:pStyle w:val="TableText"/>
            </w:pPr>
            <w:r>
              <w:t>Yes (4), Measured once (2), Not measured or stated (0)</w:t>
            </w:r>
          </w:p>
        </w:tc>
      </w:tr>
      <w:tr w:rsidR="00D636A6" w:rsidRPr="00E9711F" w14:paraId="008E78B4"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68F8085" w14:textId="77777777" w:rsidR="00D636A6" w:rsidRPr="00E9711F" w:rsidRDefault="00D636A6" w:rsidP="00D636A6">
            <w:pPr>
              <w:pStyle w:val="TableText"/>
            </w:pPr>
            <w:r w:rsidRPr="00E9711F">
              <w:t>12</w:t>
            </w:r>
          </w:p>
        </w:tc>
        <w:tc>
          <w:tcPr>
            <w:tcW w:w="3746" w:type="pct"/>
            <w:tcMar>
              <w:top w:w="15" w:type="dxa"/>
              <w:left w:w="15" w:type="dxa"/>
              <w:bottom w:w="15" w:type="dxa"/>
              <w:right w:w="15" w:type="dxa"/>
            </w:tcMar>
          </w:tcPr>
          <w:p w14:paraId="2A426348" w14:textId="77777777" w:rsidR="00D636A6" w:rsidRPr="00E9711F" w:rsidRDefault="00D636A6" w:rsidP="00D636A6">
            <w:pPr>
              <w:pStyle w:val="TableText"/>
            </w:pPr>
            <w:r w:rsidRPr="00E9711F">
              <w:t>Were parallel reference toxicant toxicity tests conducted?</w:t>
            </w:r>
          </w:p>
        </w:tc>
        <w:tc>
          <w:tcPr>
            <w:tcW w:w="904" w:type="pct"/>
            <w:tcMar>
              <w:top w:w="15" w:type="dxa"/>
              <w:left w:w="15" w:type="dxa"/>
              <w:bottom w:w="15" w:type="dxa"/>
              <w:right w:w="15" w:type="dxa"/>
            </w:tcMar>
          </w:tcPr>
          <w:p w14:paraId="4FE78963" w14:textId="77777777" w:rsidR="00D636A6" w:rsidRPr="00E9711F" w:rsidRDefault="00D636A6" w:rsidP="00D636A6">
            <w:pPr>
              <w:pStyle w:val="TableText"/>
            </w:pPr>
            <w:r>
              <w:t>Yes (4), No (</w:t>
            </w:r>
            <w:r w:rsidRPr="00E9711F">
              <w:t>0</w:t>
            </w:r>
            <w:r>
              <w:t>)</w:t>
            </w:r>
          </w:p>
        </w:tc>
      </w:tr>
      <w:tr w:rsidR="00D636A6" w:rsidRPr="00E9711F" w14:paraId="10C9D806"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4B94DC8" w14:textId="77777777" w:rsidR="00D636A6" w:rsidRPr="00E9711F" w:rsidRDefault="00D636A6" w:rsidP="00D636A6">
            <w:pPr>
              <w:pStyle w:val="TableText"/>
            </w:pPr>
            <w:r w:rsidRPr="00E9711F">
              <w:t>13</w:t>
            </w:r>
          </w:p>
        </w:tc>
        <w:tc>
          <w:tcPr>
            <w:tcW w:w="3746" w:type="pct"/>
            <w:tcMar>
              <w:top w:w="15" w:type="dxa"/>
              <w:left w:w="15" w:type="dxa"/>
              <w:bottom w:w="15" w:type="dxa"/>
              <w:right w:w="15" w:type="dxa"/>
            </w:tcMar>
          </w:tcPr>
          <w:p w14:paraId="03E9DAF0" w14:textId="77777777" w:rsidR="00D636A6" w:rsidRPr="00E9711F" w:rsidRDefault="00D636A6" w:rsidP="00D636A6">
            <w:pPr>
              <w:pStyle w:val="TableText"/>
            </w:pPr>
            <w:r w:rsidRPr="00E9711F">
              <w:t>Was there a concentration-response relationship either observable or stated?</w:t>
            </w:r>
          </w:p>
        </w:tc>
        <w:tc>
          <w:tcPr>
            <w:tcW w:w="904" w:type="pct"/>
            <w:tcMar>
              <w:top w:w="15" w:type="dxa"/>
              <w:left w:w="15" w:type="dxa"/>
              <w:bottom w:w="15" w:type="dxa"/>
              <w:right w:w="15" w:type="dxa"/>
            </w:tcMar>
          </w:tcPr>
          <w:p w14:paraId="3D80C9C8" w14:textId="77777777" w:rsidR="00D636A6" w:rsidRPr="00E9711F" w:rsidRDefault="00D636A6" w:rsidP="00D636A6">
            <w:pPr>
              <w:pStyle w:val="TableText"/>
            </w:pPr>
            <w:r>
              <w:t>Yes (4), No (</w:t>
            </w:r>
            <w:r w:rsidRPr="00E9711F">
              <w:t>0</w:t>
            </w:r>
            <w:r>
              <w:t>)</w:t>
            </w:r>
          </w:p>
        </w:tc>
      </w:tr>
      <w:tr w:rsidR="00D636A6" w:rsidRPr="00E9711F" w14:paraId="509739F7"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A7113E8" w14:textId="77777777" w:rsidR="00D636A6" w:rsidRPr="00E9711F" w:rsidRDefault="00D636A6" w:rsidP="00D636A6">
            <w:pPr>
              <w:pStyle w:val="TableText"/>
            </w:pPr>
            <w:r w:rsidRPr="00E9711F">
              <w:lastRenderedPageBreak/>
              <w:t>14</w:t>
            </w:r>
          </w:p>
        </w:tc>
        <w:tc>
          <w:tcPr>
            <w:tcW w:w="3746" w:type="pct"/>
            <w:tcMar>
              <w:top w:w="15" w:type="dxa"/>
              <w:left w:w="15" w:type="dxa"/>
              <w:bottom w:w="15" w:type="dxa"/>
              <w:right w:w="15" w:type="dxa"/>
            </w:tcMar>
          </w:tcPr>
          <w:p w14:paraId="4F1567D3" w14:textId="2E53A89C" w:rsidR="00D636A6" w:rsidRPr="00E9711F" w:rsidRDefault="00D636A6" w:rsidP="00AB333D">
            <w:pPr>
              <w:pStyle w:val="TableText"/>
            </w:pPr>
            <w:r w:rsidRPr="00157ABE">
              <w:t xml:space="preserve">Was an </w:t>
            </w:r>
            <w:r>
              <w:t>appropriate</w:t>
            </w:r>
            <w:r w:rsidRPr="00157ABE">
              <w:t xml:space="preserve"> statistical</w:t>
            </w:r>
            <w:r w:rsidRPr="00E9711F">
              <w:t xml:space="preserve"> method or model used to determine the toxicity? </w:t>
            </w:r>
            <w:r>
              <w:t>Note: They should be accepted by a recognised national or international regulatory body (</w:t>
            </w:r>
            <w:r w:rsidR="00506746">
              <w:t>for example</w:t>
            </w:r>
            <w:r>
              <w:t xml:space="preserve"> USEPA, OECD and ASTM</w:t>
            </w:r>
            <w:r w:rsidR="00B01A58">
              <w:t>)</w:t>
            </w:r>
          </w:p>
        </w:tc>
        <w:tc>
          <w:tcPr>
            <w:tcW w:w="904" w:type="pct"/>
            <w:tcMar>
              <w:top w:w="15" w:type="dxa"/>
              <w:left w:w="15" w:type="dxa"/>
              <w:bottom w:w="15" w:type="dxa"/>
              <w:right w:w="15" w:type="dxa"/>
            </w:tcMar>
          </w:tcPr>
          <w:p w14:paraId="033CDA81" w14:textId="77777777" w:rsidR="00D636A6" w:rsidRPr="00E9711F" w:rsidRDefault="00D636A6" w:rsidP="00D636A6">
            <w:pPr>
              <w:pStyle w:val="TableText"/>
            </w:pPr>
            <w:r>
              <w:t>Yes (4), No (</w:t>
            </w:r>
            <w:r w:rsidRPr="00E9711F">
              <w:t>0</w:t>
            </w:r>
            <w:r>
              <w:t>)</w:t>
            </w:r>
          </w:p>
        </w:tc>
      </w:tr>
      <w:tr w:rsidR="00D636A6" w:rsidRPr="00E9711F" w14:paraId="172CAB3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52C9BBB" w14:textId="0A5816E4" w:rsidR="00D636A6" w:rsidRPr="00E9711F" w:rsidRDefault="00D636A6" w:rsidP="00D636A6">
            <w:pPr>
              <w:pStyle w:val="TableText"/>
            </w:pPr>
            <w:r w:rsidRPr="00E9711F">
              <w:t>15</w:t>
            </w:r>
          </w:p>
        </w:tc>
        <w:tc>
          <w:tcPr>
            <w:tcW w:w="3746" w:type="pct"/>
            <w:tcMar>
              <w:top w:w="15" w:type="dxa"/>
              <w:left w:w="15" w:type="dxa"/>
              <w:bottom w:w="15" w:type="dxa"/>
              <w:right w:w="15" w:type="dxa"/>
            </w:tcMar>
          </w:tcPr>
          <w:p w14:paraId="2B5F3E96" w14:textId="77777777" w:rsidR="00D636A6" w:rsidRDefault="00D636A6" w:rsidP="00D636A6">
            <w:pPr>
              <w:pStyle w:val="TableText"/>
            </w:pPr>
            <w:r w:rsidRPr="00E9711F">
              <w:t>For LC/EC/</w:t>
            </w:r>
            <w:r>
              <w:t>NEC/</w:t>
            </w:r>
            <w:r w:rsidRPr="00E9711F">
              <w:t>BEC data</w:t>
            </w:r>
            <w:r w:rsidR="00AB333D">
              <w:t>,</w:t>
            </w:r>
            <w:r w:rsidRPr="00E9711F">
              <w:t xml:space="preserve"> was an estimate of variability provided?</w:t>
            </w:r>
          </w:p>
          <w:p w14:paraId="7FF0B84F" w14:textId="77777777" w:rsidR="00D636A6" w:rsidRPr="00E9711F" w:rsidRDefault="00D636A6" w:rsidP="00D636A6">
            <w:pPr>
              <w:pStyle w:val="TableText"/>
            </w:pPr>
            <w:r w:rsidRPr="00E9711F">
              <w:t>OR</w:t>
            </w:r>
          </w:p>
          <w:p w14:paraId="50DBBB44" w14:textId="77777777" w:rsidR="00D636A6" w:rsidRPr="00E9711F" w:rsidRDefault="00D636A6" w:rsidP="00D636A6">
            <w:pPr>
              <w:pStyle w:val="TableText"/>
            </w:pPr>
            <w:r w:rsidRPr="00E9711F">
              <w:t>For NOEC/LOEC/MDEC/MATC data</w:t>
            </w:r>
            <w:r w:rsidR="00AB333D">
              <w:t>,</w:t>
            </w:r>
            <w:r w:rsidRPr="00E9711F">
              <w:t xml:space="preserve"> was the significance level 0.05 or less?</w:t>
            </w:r>
          </w:p>
        </w:tc>
        <w:tc>
          <w:tcPr>
            <w:tcW w:w="904" w:type="pct"/>
            <w:tcMar>
              <w:top w:w="15" w:type="dxa"/>
              <w:left w:w="15" w:type="dxa"/>
              <w:bottom w:w="15" w:type="dxa"/>
              <w:right w:w="15" w:type="dxa"/>
            </w:tcMar>
          </w:tcPr>
          <w:p w14:paraId="18ABF041" w14:textId="77777777" w:rsidR="00D636A6" w:rsidRPr="00E9711F" w:rsidRDefault="00D636A6" w:rsidP="00D636A6">
            <w:pPr>
              <w:pStyle w:val="TableText"/>
            </w:pPr>
            <w:r>
              <w:t>Yes (4), No (</w:t>
            </w:r>
            <w:r w:rsidRPr="00E9711F">
              <w:t>0</w:t>
            </w:r>
            <w:r w:rsidR="004569BA">
              <w:t>)</w:t>
            </w:r>
          </w:p>
        </w:tc>
      </w:tr>
      <w:tr w:rsidR="00D636A6" w:rsidRPr="00E9711F" w14:paraId="1EF5C85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517DA2C" w14:textId="7072D51C" w:rsidR="00D636A6" w:rsidRPr="00E9711F" w:rsidRDefault="00144FBD" w:rsidP="00D636A6">
            <w:pPr>
              <w:pStyle w:val="TableText"/>
              <w:rPr>
                <w:lang w:val="it-IT"/>
              </w:rPr>
            </w:pPr>
            <w:r>
              <w:rPr>
                <w:lang w:val="it-IT"/>
              </w:rPr>
              <w:t>16</w:t>
            </w:r>
          </w:p>
        </w:tc>
        <w:tc>
          <w:tcPr>
            <w:tcW w:w="3746" w:type="pct"/>
            <w:tcMar>
              <w:top w:w="15" w:type="dxa"/>
              <w:left w:w="15" w:type="dxa"/>
              <w:bottom w:w="15" w:type="dxa"/>
              <w:right w:w="15" w:type="dxa"/>
            </w:tcMar>
          </w:tcPr>
          <w:p w14:paraId="3F19A46C" w14:textId="05B9AB20" w:rsidR="00D636A6" w:rsidRPr="00E9711F" w:rsidRDefault="00D636A6" w:rsidP="00144FBD">
            <w:pPr>
              <w:pStyle w:val="TableText"/>
            </w:pPr>
            <w:r>
              <w:t>Were the following</w:t>
            </w:r>
            <w:r w:rsidR="00144FBD">
              <w:t xml:space="preserve"> parameters measured and stated?</w:t>
            </w:r>
          </w:p>
        </w:tc>
        <w:tc>
          <w:tcPr>
            <w:tcW w:w="904" w:type="pct"/>
            <w:tcMar>
              <w:top w:w="15" w:type="dxa"/>
              <w:left w:w="15" w:type="dxa"/>
              <w:bottom w:w="15" w:type="dxa"/>
              <w:right w:w="15" w:type="dxa"/>
            </w:tcMar>
          </w:tcPr>
          <w:p w14:paraId="1A8943AB" w14:textId="77777777" w:rsidR="00D636A6" w:rsidRPr="00E9711F" w:rsidRDefault="00D636A6" w:rsidP="00D636A6">
            <w:pPr>
              <w:pStyle w:val="TableText"/>
            </w:pPr>
          </w:p>
        </w:tc>
      </w:tr>
      <w:tr w:rsidR="00D636A6" w:rsidRPr="00E9711F" w14:paraId="7D96221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613ADE9" w14:textId="77777777" w:rsidR="00D636A6" w:rsidRPr="00E9711F" w:rsidRDefault="00D636A6" w:rsidP="00D636A6">
            <w:pPr>
              <w:pStyle w:val="TableText"/>
            </w:pPr>
            <w:r>
              <w:t>16.1</w:t>
            </w:r>
          </w:p>
        </w:tc>
        <w:tc>
          <w:tcPr>
            <w:tcW w:w="3746" w:type="pct"/>
            <w:tcMar>
              <w:top w:w="15" w:type="dxa"/>
              <w:left w:w="15" w:type="dxa"/>
              <w:bottom w:w="15" w:type="dxa"/>
              <w:right w:w="15" w:type="dxa"/>
            </w:tcMar>
          </w:tcPr>
          <w:p w14:paraId="4C03AA98" w14:textId="77777777" w:rsidR="00D636A6" w:rsidRPr="00E9711F" w:rsidRDefault="00D636A6" w:rsidP="00D636A6">
            <w:pPr>
              <w:pStyle w:val="TableText"/>
            </w:pPr>
            <w:r>
              <w:t>Conductivity/Salinity</w:t>
            </w:r>
          </w:p>
        </w:tc>
        <w:tc>
          <w:tcPr>
            <w:tcW w:w="904" w:type="pct"/>
            <w:tcMar>
              <w:top w:w="15" w:type="dxa"/>
              <w:left w:w="15" w:type="dxa"/>
              <w:bottom w:w="15" w:type="dxa"/>
              <w:right w:w="15" w:type="dxa"/>
            </w:tcMar>
          </w:tcPr>
          <w:p w14:paraId="43B47916" w14:textId="77777777" w:rsidR="00D636A6" w:rsidRPr="00E9711F"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r w:rsidRPr="00E9711F">
              <w:t xml:space="preserve"> </w:t>
            </w:r>
          </w:p>
        </w:tc>
      </w:tr>
      <w:tr w:rsidR="00D636A6" w:rsidRPr="00E9711F" w14:paraId="3B03EE47"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3A70283" w14:textId="77777777" w:rsidR="00D636A6" w:rsidRDefault="00D636A6" w:rsidP="00D636A6">
            <w:pPr>
              <w:pStyle w:val="TableText"/>
            </w:pPr>
            <w:r>
              <w:t>16.2</w:t>
            </w:r>
          </w:p>
        </w:tc>
        <w:tc>
          <w:tcPr>
            <w:tcW w:w="3746" w:type="pct"/>
            <w:tcMar>
              <w:top w:w="15" w:type="dxa"/>
              <w:left w:w="15" w:type="dxa"/>
              <w:bottom w:w="15" w:type="dxa"/>
              <w:right w:w="15" w:type="dxa"/>
            </w:tcMar>
          </w:tcPr>
          <w:p w14:paraId="3917FE95" w14:textId="77777777" w:rsidR="00D636A6" w:rsidRDefault="00D636A6" w:rsidP="00D636A6">
            <w:pPr>
              <w:pStyle w:val="TableText"/>
            </w:pPr>
            <w:r>
              <w:t xml:space="preserve">Dissolved </w:t>
            </w:r>
            <w:r w:rsidR="00AB333D">
              <w:t>oxygen</w:t>
            </w:r>
          </w:p>
        </w:tc>
        <w:tc>
          <w:tcPr>
            <w:tcW w:w="904" w:type="pct"/>
            <w:tcMar>
              <w:top w:w="15" w:type="dxa"/>
              <w:left w:w="15" w:type="dxa"/>
              <w:bottom w:w="15" w:type="dxa"/>
              <w:right w:w="15" w:type="dxa"/>
            </w:tcMar>
          </w:tcPr>
          <w:p w14:paraId="688E6D4C"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656A2EE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0D8E253" w14:textId="77777777" w:rsidR="00D636A6" w:rsidRDefault="00D636A6" w:rsidP="00D636A6">
            <w:pPr>
              <w:pStyle w:val="TableText"/>
            </w:pPr>
            <w:r>
              <w:t>16.3</w:t>
            </w:r>
          </w:p>
        </w:tc>
        <w:tc>
          <w:tcPr>
            <w:tcW w:w="3746" w:type="pct"/>
            <w:tcMar>
              <w:top w:w="15" w:type="dxa"/>
              <w:left w:w="15" w:type="dxa"/>
              <w:bottom w:w="15" w:type="dxa"/>
              <w:right w:w="15" w:type="dxa"/>
            </w:tcMar>
          </w:tcPr>
          <w:p w14:paraId="3B6F5D66" w14:textId="77777777" w:rsidR="00D636A6" w:rsidRDefault="00D636A6" w:rsidP="00D636A6">
            <w:pPr>
              <w:pStyle w:val="TableText"/>
            </w:pPr>
            <w:r>
              <w:t>Conductivity</w:t>
            </w:r>
          </w:p>
        </w:tc>
        <w:tc>
          <w:tcPr>
            <w:tcW w:w="904" w:type="pct"/>
            <w:tcMar>
              <w:top w:w="15" w:type="dxa"/>
              <w:left w:w="15" w:type="dxa"/>
              <w:bottom w:w="15" w:type="dxa"/>
              <w:right w:w="15" w:type="dxa"/>
            </w:tcMar>
          </w:tcPr>
          <w:p w14:paraId="3A5EE454"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06C61E9D"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5970DB8" w14:textId="77777777" w:rsidR="00D636A6" w:rsidRDefault="00D636A6" w:rsidP="00D636A6">
            <w:pPr>
              <w:pStyle w:val="TableText"/>
            </w:pPr>
            <w:r>
              <w:t>16.4</w:t>
            </w:r>
          </w:p>
        </w:tc>
        <w:tc>
          <w:tcPr>
            <w:tcW w:w="3746" w:type="pct"/>
            <w:tcMar>
              <w:top w:w="15" w:type="dxa"/>
              <w:left w:w="15" w:type="dxa"/>
              <w:bottom w:w="15" w:type="dxa"/>
              <w:right w:w="15" w:type="dxa"/>
            </w:tcMar>
          </w:tcPr>
          <w:p w14:paraId="7EF61A97" w14:textId="5108B626" w:rsidR="00D636A6" w:rsidRDefault="00D636A6" w:rsidP="007A6E93">
            <w:pPr>
              <w:pStyle w:val="TableText"/>
            </w:pPr>
            <w:r>
              <w:t xml:space="preserve">Dissolved organic carbon </w:t>
            </w:r>
          </w:p>
        </w:tc>
        <w:tc>
          <w:tcPr>
            <w:tcW w:w="904" w:type="pct"/>
            <w:tcMar>
              <w:top w:w="15" w:type="dxa"/>
              <w:left w:w="15" w:type="dxa"/>
              <w:bottom w:w="15" w:type="dxa"/>
              <w:right w:w="15" w:type="dxa"/>
            </w:tcMar>
          </w:tcPr>
          <w:p w14:paraId="42670F63"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7DAB5E1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99111BF" w14:textId="77777777" w:rsidR="00D636A6" w:rsidRDefault="00D636A6" w:rsidP="00D636A6">
            <w:pPr>
              <w:pStyle w:val="TableText"/>
            </w:pPr>
            <w:r>
              <w:t>16.5</w:t>
            </w:r>
          </w:p>
        </w:tc>
        <w:tc>
          <w:tcPr>
            <w:tcW w:w="3746" w:type="pct"/>
            <w:tcMar>
              <w:top w:w="15" w:type="dxa"/>
              <w:left w:w="15" w:type="dxa"/>
              <w:bottom w:w="15" w:type="dxa"/>
              <w:right w:w="15" w:type="dxa"/>
            </w:tcMar>
          </w:tcPr>
          <w:p w14:paraId="4D62CCBD" w14:textId="77777777" w:rsidR="00D636A6" w:rsidRDefault="00D636A6" w:rsidP="00D636A6">
            <w:pPr>
              <w:pStyle w:val="TableText"/>
            </w:pPr>
            <w:r w:rsidRPr="00A154A4">
              <w:t>pH - pH should be measured at least at the beginning and end of the toxicity test</w:t>
            </w:r>
          </w:p>
        </w:tc>
        <w:tc>
          <w:tcPr>
            <w:tcW w:w="904" w:type="pct"/>
            <w:tcMar>
              <w:top w:w="15" w:type="dxa"/>
              <w:left w:w="15" w:type="dxa"/>
              <w:bottom w:w="15" w:type="dxa"/>
              <w:right w:w="15" w:type="dxa"/>
            </w:tcMar>
          </w:tcPr>
          <w:p w14:paraId="62554E58" w14:textId="77777777" w:rsidR="00D636A6" w:rsidRDefault="00D636A6" w:rsidP="00D636A6">
            <w:pPr>
              <w:pStyle w:val="TableText"/>
            </w:pPr>
            <w:r w:rsidRPr="00A154A4">
              <w:t xml:space="preserve">Measured at the beginning and end of the test and stated (3), </w:t>
            </w:r>
            <w:r>
              <w:t>M</w:t>
            </w:r>
            <w:r w:rsidRPr="00A154A4">
              <w:t>easured once (1), No</w:t>
            </w:r>
            <w:r>
              <w:t>t</w:t>
            </w:r>
            <w:r w:rsidRPr="00A154A4">
              <w:t xml:space="preserve"> measured or stated (0) </w:t>
            </w:r>
          </w:p>
        </w:tc>
      </w:tr>
      <w:tr w:rsidR="00D636A6" w:rsidRPr="00E9711F" w14:paraId="4BFCE019"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2453CD9" w14:textId="77777777" w:rsidR="00D636A6" w:rsidRPr="00642C93" w:rsidRDefault="00D636A6" w:rsidP="00D636A6">
            <w:pPr>
              <w:pStyle w:val="TableText"/>
            </w:pPr>
            <w:r>
              <w:t>17</w:t>
            </w:r>
          </w:p>
        </w:tc>
        <w:tc>
          <w:tcPr>
            <w:tcW w:w="3746" w:type="pct"/>
            <w:tcMar>
              <w:top w:w="15" w:type="dxa"/>
              <w:left w:w="15" w:type="dxa"/>
              <w:bottom w:w="15" w:type="dxa"/>
              <w:right w:w="15" w:type="dxa"/>
            </w:tcMar>
          </w:tcPr>
          <w:p w14:paraId="253C15FE" w14:textId="0692FBAA" w:rsidR="00D636A6" w:rsidRPr="00E9711F" w:rsidRDefault="00D636A6" w:rsidP="00144FBD">
            <w:pPr>
              <w:pStyle w:val="TableText"/>
            </w:pPr>
            <w:r w:rsidRPr="00E9711F">
              <w:t>Was the temperature</w:t>
            </w:r>
            <w:r w:rsidR="00144FBD">
              <w:t xml:space="preserve"> measured and stated?</w:t>
            </w:r>
          </w:p>
        </w:tc>
        <w:tc>
          <w:tcPr>
            <w:tcW w:w="904" w:type="pct"/>
            <w:tcMar>
              <w:top w:w="15" w:type="dxa"/>
              <w:left w:w="15" w:type="dxa"/>
              <w:bottom w:w="15" w:type="dxa"/>
              <w:right w:w="15" w:type="dxa"/>
            </w:tcMar>
          </w:tcPr>
          <w:p w14:paraId="0D247DDB" w14:textId="58491AAA" w:rsidR="00D636A6" w:rsidRPr="00E9711F" w:rsidRDefault="00144FBD" w:rsidP="00144FBD">
            <w:pPr>
              <w:pStyle w:val="TableText"/>
            </w:pPr>
            <w:r>
              <w:t>Measured and stated (3), Measured but not stated or temperature of the room or chamber was stated (1), Neither (0)</w:t>
            </w:r>
          </w:p>
        </w:tc>
      </w:tr>
      <w:tr w:rsidR="00D636A6" w:rsidRPr="00E9711F" w14:paraId="3A5BC86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F2DF8FF" w14:textId="77777777" w:rsidR="00D636A6" w:rsidRPr="00642C93" w:rsidRDefault="00D636A6" w:rsidP="00D636A6">
            <w:pPr>
              <w:pStyle w:val="TableText"/>
            </w:pPr>
            <w:r>
              <w:t>18</w:t>
            </w:r>
          </w:p>
        </w:tc>
        <w:tc>
          <w:tcPr>
            <w:tcW w:w="3746" w:type="pct"/>
            <w:tcMar>
              <w:top w:w="15" w:type="dxa"/>
              <w:left w:w="15" w:type="dxa"/>
              <w:bottom w:w="15" w:type="dxa"/>
              <w:right w:w="15" w:type="dxa"/>
            </w:tcMar>
          </w:tcPr>
          <w:p w14:paraId="61B62746" w14:textId="7DC3B478" w:rsidR="00D636A6" w:rsidRPr="00E9711F" w:rsidRDefault="00D636A6" w:rsidP="00D636A6">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904" w:type="pct"/>
            <w:tcMar>
              <w:top w:w="15" w:type="dxa"/>
              <w:left w:w="15" w:type="dxa"/>
              <w:bottom w:w="15" w:type="dxa"/>
              <w:right w:w="15" w:type="dxa"/>
            </w:tcMar>
          </w:tcPr>
          <w:p w14:paraId="240DA410" w14:textId="77777777" w:rsidR="00D636A6" w:rsidRPr="00E9711F" w:rsidRDefault="00D636A6" w:rsidP="00D636A6">
            <w:pPr>
              <w:pStyle w:val="TableText"/>
            </w:pPr>
            <w:r>
              <w:t>Yes (</w:t>
            </w:r>
            <w:r w:rsidRPr="00E9711F">
              <w:t>3</w:t>
            </w:r>
            <w:r>
              <w:t>), No (</w:t>
            </w:r>
            <w:r w:rsidRPr="00E9711F">
              <w:t>0</w:t>
            </w:r>
            <w:r>
              <w:t>)</w:t>
            </w:r>
          </w:p>
        </w:tc>
      </w:tr>
      <w:tr w:rsidR="00D636A6" w:rsidRPr="00E9711F" w14:paraId="6D1B94E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E2452BC" w14:textId="77777777" w:rsidR="00D636A6" w:rsidRPr="00E9711F" w:rsidRDefault="00D636A6" w:rsidP="00D636A6">
            <w:pPr>
              <w:pStyle w:val="TableText"/>
            </w:pPr>
          </w:p>
        </w:tc>
        <w:tc>
          <w:tcPr>
            <w:tcW w:w="3746" w:type="pct"/>
            <w:tcMar>
              <w:top w:w="15" w:type="dxa"/>
              <w:left w:w="15" w:type="dxa"/>
              <w:bottom w:w="15" w:type="dxa"/>
              <w:right w:w="15" w:type="dxa"/>
            </w:tcMar>
          </w:tcPr>
          <w:p w14:paraId="0F40D786" w14:textId="4FCD6BF8" w:rsidR="00D636A6" w:rsidRPr="00D636A6" w:rsidRDefault="00144FBD" w:rsidP="00D636A6">
            <w:pPr>
              <w:pStyle w:val="TableText"/>
              <w:rPr>
                <w:b/>
              </w:rPr>
            </w:pPr>
            <w:r>
              <w:rPr>
                <w:b/>
              </w:rPr>
              <w:t>Total score</w:t>
            </w:r>
          </w:p>
          <w:p w14:paraId="4598F990" w14:textId="5640C18B" w:rsidR="00D636A6" w:rsidRPr="00D636A6" w:rsidRDefault="00D636A6" w:rsidP="00D636A6">
            <w:pPr>
              <w:pStyle w:val="TableText"/>
              <w:rPr>
                <w:b/>
              </w:rPr>
            </w:pPr>
            <w:r w:rsidRPr="00D636A6">
              <w:rPr>
                <w:b/>
              </w:rPr>
              <w:t>Total possible score for Marine and estuarine/contaminants/non-plant data = 100</w:t>
            </w:r>
          </w:p>
        </w:tc>
        <w:tc>
          <w:tcPr>
            <w:tcW w:w="904" w:type="pct"/>
            <w:tcMar>
              <w:top w:w="15" w:type="dxa"/>
              <w:left w:w="15" w:type="dxa"/>
              <w:bottom w:w="15" w:type="dxa"/>
              <w:right w:w="15" w:type="dxa"/>
            </w:tcMar>
          </w:tcPr>
          <w:p w14:paraId="18AAD78A" w14:textId="77777777" w:rsidR="00D636A6" w:rsidRPr="00E9711F" w:rsidRDefault="00D636A6" w:rsidP="00D636A6">
            <w:pPr>
              <w:pStyle w:val="TableText"/>
            </w:pPr>
          </w:p>
        </w:tc>
      </w:tr>
      <w:tr w:rsidR="00D636A6" w:rsidRPr="00E9711F" w14:paraId="04853566"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62B9471" w14:textId="77777777" w:rsidR="00D636A6" w:rsidRPr="00E9711F" w:rsidRDefault="00D636A6" w:rsidP="00D636A6">
            <w:pPr>
              <w:pStyle w:val="TableText"/>
            </w:pPr>
          </w:p>
        </w:tc>
        <w:tc>
          <w:tcPr>
            <w:tcW w:w="3746" w:type="pct"/>
            <w:tcMar>
              <w:top w:w="15" w:type="dxa"/>
              <w:left w:w="15" w:type="dxa"/>
              <w:bottom w:w="15" w:type="dxa"/>
              <w:right w:w="15" w:type="dxa"/>
            </w:tcMar>
          </w:tcPr>
          <w:p w14:paraId="60EA9415" w14:textId="77777777" w:rsidR="00D636A6" w:rsidRPr="00D636A6" w:rsidRDefault="00D636A6" w:rsidP="00D636A6">
            <w:pPr>
              <w:pStyle w:val="TableText"/>
              <w:rPr>
                <w:b/>
              </w:rPr>
            </w:pPr>
            <w:r w:rsidRPr="00D636A6">
              <w:rPr>
                <w:b/>
              </w:rPr>
              <w:t>Quality score: [Total score/Total possible score] x 100</w:t>
            </w:r>
          </w:p>
        </w:tc>
        <w:tc>
          <w:tcPr>
            <w:tcW w:w="904" w:type="pct"/>
            <w:tcMar>
              <w:top w:w="15" w:type="dxa"/>
              <w:left w:w="15" w:type="dxa"/>
              <w:bottom w:w="15" w:type="dxa"/>
              <w:right w:w="15" w:type="dxa"/>
            </w:tcMar>
          </w:tcPr>
          <w:p w14:paraId="223FCC16" w14:textId="77777777" w:rsidR="00D636A6" w:rsidRPr="00E9711F" w:rsidRDefault="00D636A6" w:rsidP="00D636A6">
            <w:pPr>
              <w:pStyle w:val="TableText"/>
            </w:pPr>
          </w:p>
        </w:tc>
      </w:tr>
      <w:tr w:rsidR="00D636A6" w:rsidRPr="00E9711F" w14:paraId="33852DA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55E2F86" w14:textId="77777777" w:rsidR="00D636A6" w:rsidRPr="00E9711F" w:rsidRDefault="00D636A6" w:rsidP="00D636A6">
            <w:pPr>
              <w:pStyle w:val="TableText"/>
            </w:pPr>
          </w:p>
        </w:tc>
        <w:tc>
          <w:tcPr>
            <w:tcW w:w="3746" w:type="pct"/>
            <w:tcMar>
              <w:top w:w="15" w:type="dxa"/>
              <w:left w:w="15" w:type="dxa"/>
              <w:bottom w:w="15" w:type="dxa"/>
              <w:right w:w="15" w:type="dxa"/>
            </w:tcMar>
          </w:tcPr>
          <w:p w14:paraId="0951D444" w14:textId="77777777" w:rsidR="00D636A6" w:rsidRPr="00D636A6" w:rsidRDefault="00D636A6" w:rsidP="00D636A6">
            <w:pPr>
              <w:pStyle w:val="TableText"/>
              <w:rPr>
                <w:b/>
              </w:rPr>
            </w:pPr>
            <w:r w:rsidRPr="00D636A6">
              <w:rPr>
                <w:b/>
              </w:rPr>
              <w:t xml:space="preserve">Quality class: </w:t>
            </w:r>
          </w:p>
          <w:p w14:paraId="2348EB1A" w14:textId="77777777" w:rsidR="00D636A6" w:rsidRPr="00D636A6" w:rsidRDefault="00D636A6" w:rsidP="00D636A6">
            <w:pPr>
              <w:pStyle w:val="TableText"/>
              <w:rPr>
                <w:b/>
              </w:rPr>
            </w:pPr>
            <w:r w:rsidRPr="00D636A6">
              <w:rPr>
                <w:b/>
              </w:rPr>
              <w:t xml:space="preserve">high quality = when quality score </w:t>
            </w:r>
            <w:r w:rsidRPr="00D636A6">
              <w:rPr>
                <w:rFonts w:cs="Calibri"/>
                <w:b/>
              </w:rPr>
              <w:t>≥</w:t>
            </w:r>
            <w:r w:rsidRPr="00D636A6">
              <w:rPr>
                <w:b/>
              </w:rPr>
              <w:t xml:space="preserve"> 80%</w:t>
            </w:r>
          </w:p>
          <w:p w14:paraId="3F701957" w14:textId="77777777" w:rsidR="00D636A6" w:rsidRPr="00D636A6" w:rsidRDefault="00D636A6" w:rsidP="00D636A6">
            <w:pPr>
              <w:pStyle w:val="TableText"/>
              <w:rPr>
                <w:b/>
              </w:rPr>
            </w:pPr>
            <w:r w:rsidRPr="00D636A6">
              <w:rPr>
                <w:b/>
              </w:rPr>
              <w:t xml:space="preserve">acceptable quality = when quality score </w:t>
            </w:r>
            <w:r w:rsidRPr="00D636A6">
              <w:rPr>
                <w:rFonts w:cs="Calibri"/>
                <w:b/>
              </w:rPr>
              <w:t>≥</w:t>
            </w:r>
            <w:r w:rsidRPr="00D636A6">
              <w:rPr>
                <w:b/>
              </w:rPr>
              <w:t>50</w:t>
            </w:r>
            <w:r w:rsidRPr="00D636A6">
              <w:rPr>
                <w:rFonts w:cs="Arial"/>
                <w:b/>
              </w:rPr>
              <w:t>–</w:t>
            </w:r>
            <w:r w:rsidRPr="00D636A6">
              <w:rPr>
                <w:b/>
              </w:rPr>
              <w:t>79%</w:t>
            </w:r>
          </w:p>
          <w:p w14:paraId="4A88F0BA" w14:textId="77777777" w:rsidR="00D636A6" w:rsidRPr="00D636A6" w:rsidRDefault="00D636A6" w:rsidP="00D636A6">
            <w:pPr>
              <w:pStyle w:val="TableText"/>
              <w:rPr>
                <w:b/>
              </w:rPr>
            </w:pPr>
            <w:r w:rsidRPr="00D636A6">
              <w:rPr>
                <w:b/>
              </w:rPr>
              <w:t>unacceptable quality = when quality score &lt;50%,</w:t>
            </w:r>
          </w:p>
        </w:tc>
        <w:tc>
          <w:tcPr>
            <w:tcW w:w="904" w:type="pct"/>
            <w:tcMar>
              <w:top w:w="15" w:type="dxa"/>
              <w:left w:w="15" w:type="dxa"/>
              <w:bottom w:w="15" w:type="dxa"/>
              <w:right w:w="15" w:type="dxa"/>
            </w:tcMar>
          </w:tcPr>
          <w:p w14:paraId="0287EC69" w14:textId="77777777" w:rsidR="00D636A6" w:rsidRPr="00E9711F" w:rsidRDefault="00D636A6" w:rsidP="00D636A6">
            <w:pPr>
              <w:pStyle w:val="TableText"/>
            </w:pPr>
          </w:p>
        </w:tc>
      </w:tr>
    </w:tbl>
    <w:p w14:paraId="01BF9A0E" w14:textId="77777777" w:rsidR="007F5F51" w:rsidRDefault="007F5F51" w:rsidP="007F5F51">
      <w:pPr>
        <w:pStyle w:val="FigureTableNoteSource"/>
        <w:rPr>
          <w:lang w:eastAsia="ja-JP"/>
        </w:rPr>
      </w:pPr>
      <w:r w:rsidRPr="0026617C">
        <w:rPr>
          <w:lang w:eastAsia="ja-JP"/>
        </w:rPr>
        <w:t xml:space="preserve">Source: </w:t>
      </w:r>
      <w:r>
        <w:rPr>
          <w:lang w:eastAsia="ja-JP"/>
        </w:rPr>
        <w:t xml:space="preserve">modified from </w:t>
      </w:r>
      <w:r w:rsidRPr="0026617C">
        <w:t>Zhang et al. 2015</w:t>
      </w:r>
      <w:r>
        <w:t xml:space="preserve"> (note the modifications only affect the appearance of the table)</w:t>
      </w:r>
    </w:p>
    <w:p w14:paraId="616197E7" w14:textId="279500AF" w:rsidR="00D636A6" w:rsidRPr="00D636A6" w:rsidRDefault="00D636A6" w:rsidP="00A9618A">
      <w:pPr>
        <w:pStyle w:val="Caption"/>
        <w:keepLines/>
      </w:pPr>
      <w:r w:rsidRPr="00D636A6">
        <w:lastRenderedPageBreak/>
        <w:t xml:space="preserve">Table A5 Scoring system for assessing the quality of toxicity data for contaminants to marine/estuarine plant species to be used in the derivation of guideline values for toxicants </w:t>
      </w:r>
    </w:p>
    <w:tbl>
      <w:tblPr>
        <w:tblW w:w="5000" w:type="pct"/>
        <w:jc w:val="center"/>
        <w:tblBorders>
          <w:top w:val="single" w:sz="4" w:space="0" w:color="auto"/>
          <w:bottom w:val="single" w:sz="4" w:space="0" w:color="auto"/>
        </w:tblBorders>
        <w:tblLook w:val="00A0" w:firstRow="1" w:lastRow="0" w:firstColumn="1" w:lastColumn="0" w:noHBand="0" w:noVBand="0"/>
        <w:tblCaption w:val="Scoring system for assessing the quality of toxicity data for contaminants to marine/estuarine plant specie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635"/>
        <w:gridCol w:w="6795"/>
        <w:gridCol w:w="1640"/>
      </w:tblGrid>
      <w:tr w:rsidR="00D636A6" w:rsidRPr="00E9711F" w14:paraId="301C4BBA" w14:textId="77777777" w:rsidTr="000C2845">
        <w:trPr>
          <w:cantSplit/>
          <w:trHeight w:val="288"/>
          <w:tblHeader/>
          <w:jc w:val="center"/>
        </w:trPr>
        <w:tc>
          <w:tcPr>
            <w:tcW w:w="4096" w:type="pct"/>
            <w:gridSpan w:val="2"/>
            <w:tcBorders>
              <w:top w:val="single" w:sz="4" w:space="0" w:color="auto"/>
              <w:bottom w:val="single" w:sz="4" w:space="0" w:color="auto"/>
            </w:tcBorders>
            <w:shd w:val="clear" w:color="auto" w:fill="336699"/>
            <w:noWrap/>
            <w:vAlign w:val="bottom"/>
          </w:tcPr>
          <w:p w14:paraId="780D57ED" w14:textId="77777777" w:rsidR="00D636A6" w:rsidRPr="00297549" w:rsidRDefault="00D636A6" w:rsidP="00A9618A">
            <w:pPr>
              <w:pStyle w:val="TableHeading"/>
              <w:keepLines/>
              <w:rPr>
                <w:color w:val="FFFFFF" w:themeColor="background1"/>
              </w:rPr>
            </w:pPr>
            <w:r w:rsidRPr="00297549">
              <w:rPr>
                <w:color w:val="FFFFFF" w:themeColor="background1"/>
              </w:rPr>
              <w:t>QUESTION</w:t>
            </w:r>
          </w:p>
        </w:tc>
        <w:tc>
          <w:tcPr>
            <w:tcW w:w="904" w:type="pct"/>
            <w:tcBorders>
              <w:top w:val="single" w:sz="4" w:space="0" w:color="auto"/>
              <w:bottom w:val="single" w:sz="4" w:space="0" w:color="auto"/>
            </w:tcBorders>
            <w:shd w:val="clear" w:color="auto" w:fill="336699"/>
            <w:noWrap/>
            <w:vAlign w:val="bottom"/>
          </w:tcPr>
          <w:p w14:paraId="32F3053A" w14:textId="77777777" w:rsidR="00D636A6" w:rsidRPr="00297549" w:rsidRDefault="00D636A6" w:rsidP="00A9618A">
            <w:pPr>
              <w:pStyle w:val="TableHeading"/>
              <w:keepLines/>
              <w:rPr>
                <w:color w:val="FFFFFF" w:themeColor="background1"/>
              </w:rPr>
            </w:pPr>
            <w:r w:rsidRPr="00297549">
              <w:rPr>
                <w:color w:val="FFFFFF" w:themeColor="background1"/>
              </w:rPr>
              <w:t>MARK</w:t>
            </w:r>
          </w:p>
        </w:tc>
      </w:tr>
      <w:tr w:rsidR="00D636A6" w:rsidRPr="00E9711F" w14:paraId="02605F39" w14:textId="77777777" w:rsidTr="000C2845">
        <w:tblPrEx>
          <w:tblCellSpacing w:w="6" w:type="dxa"/>
        </w:tblPrEx>
        <w:trPr>
          <w:cantSplit/>
          <w:tblCellSpacing w:w="6" w:type="dxa"/>
          <w:jc w:val="center"/>
        </w:trPr>
        <w:tc>
          <w:tcPr>
            <w:tcW w:w="350" w:type="pct"/>
            <w:tcBorders>
              <w:top w:val="single" w:sz="4" w:space="0" w:color="auto"/>
            </w:tcBorders>
            <w:tcMar>
              <w:top w:w="15" w:type="dxa"/>
              <w:left w:w="15" w:type="dxa"/>
              <w:bottom w:w="15" w:type="dxa"/>
              <w:right w:w="15" w:type="dxa"/>
            </w:tcMar>
          </w:tcPr>
          <w:p w14:paraId="4891E740" w14:textId="77777777" w:rsidR="00D636A6" w:rsidRPr="00E9711F" w:rsidRDefault="00D636A6" w:rsidP="00A9618A">
            <w:pPr>
              <w:pStyle w:val="TableText"/>
              <w:keepNext/>
              <w:keepLines/>
            </w:pPr>
            <w:r w:rsidRPr="00E9711F">
              <w:t>1</w:t>
            </w:r>
          </w:p>
        </w:tc>
        <w:tc>
          <w:tcPr>
            <w:tcW w:w="3746" w:type="pct"/>
            <w:tcBorders>
              <w:top w:val="single" w:sz="4" w:space="0" w:color="auto"/>
            </w:tcBorders>
            <w:tcMar>
              <w:top w:w="15" w:type="dxa"/>
              <w:left w:w="15" w:type="dxa"/>
              <w:bottom w:w="15" w:type="dxa"/>
              <w:right w:w="15" w:type="dxa"/>
            </w:tcMar>
          </w:tcPr>
          <w:p w14:paraId="2061636F" w14:textId="79CB42F9" w:rsidR="00D636A6" w:rsidRPr="00E9711F" w:rsidRDefault="00D636A6" w:rsidP="00A9618A">
            <w:pPr>
              <w:pStyle w:val="TableText"/>
              <w:keepNext/>
              <w:keepLines/>
            </w:pPr>
            <w:r w:rsidRPr="00E9711F">
              <w:t>Was the duration of the exposur</w:t>
            </w:r>
            <w:r>
              <w:t xml:space="preserve">e </w:t>
            </w:r>
            <w:r w:rsidRPr="00E9711F">
              <w:t>stated (</w:t>
            </w:r>
            <w:r w:rsidR="00506746">
              <w:t>for example</w:t>
            </w:r>
            <w:r w:rsidRPr="00E9711F">
              <w:t xml:space="preserve"> 48 or 96 h)?</w:t>
            </w:r>
          </w:p>
        </w:tc>
        <w:tc>
          <w:tcPr>
            <w:tcW w:w="904" w:type="pct"/>
            <w:tcBorders>
              <w:top w:val="single" w:sz="4" w:space="0" w:color="auto"/>
            </w:tcBorders>
            <w:tcMar>
              <w:top w:w="15" w:type="dxa"/>
              <w:left w:w="15" w:type="dxa"/>
              <w:bottom w:w="15" w:type="dxa"/>
              <w:right w:w="15" w:type="dxa"/>
            </w:tcMar>
          </w:tcPr>
          <w:p w14:paraId="5330635A" w14:textId="0D4DE75D" w:rsidR="00D636A6" w:rsidRPr="00E9711F" w:rsidRDefault="00D636A6" w:rsidP="00A9618A">
            <w:pPr>
              <w:pStyle w:val="TableText"/>
              <w:keepNext/>
              <w:keepLines/>
            </w:pPr>
            <w:r>
              <w:t>Yes (</w:t>
            </w:r>
            <w:r w:rsidRPr="00E9711F">
              <w:t>10</w:t>
            </w:r>
            <w:r>
              <w:t>), No (</w:t>
            </w:r>
            <w:r w:rsidRPr="00E9711F">
              <w:t>0</w:t>
            </w:r>
            <w:r>
              <w:t>)</w:t>
            </w:r>
          </w:p>
        </w:tc>
      </w:tr>
      <w:tr w:rsidR="00D636A6" w:rsidRPr="00E9711F" w14:paraId="3D7EBE00"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631B3EC" w14:textId="77777777" w:rsidR="00D636A6" w:rsidRPr="000231B2" w:rsidRDefault="00D636A6" w:rsidP="00D636A6">
            <w:pPr>
              <w:pStyle w:val="TableText"/>
            </w:pPr>
            <w:r w:rsidRPr="000231B2">
              <w:t>2</w:t>
            </w:r>
          </w:p>
        </w:tc>
        <w:tc>
          <w:tcPr>
            <w:tcW w:w="3746" w:type="pct"/>
            <w:tcMar>
              <w:top w:w="15" w:type="dxa"/>
              <w:left w:w="15" w:type="dxa"/>
              <w:bottom w:w="15" w:type="dxa"/>
              <w:right w:w="15" w:type="dxa"/>
            </w:tcMar>
          </w:tcPr>
          <w:p w14:paraId="7BD030A3" w14:textId="1BEBAC64" w:rsidR="00D636A6" w:rsidRPr="00E9711F" w:rsidRDefault="00D636A6" w:rsidP="00144FBD">
            <w:pPr>
              <w:pStyle w:val="TableText"/>
            </w:pPr>
            <w:r w:rsidRPr="00E9711F">
              <w:t>Was the biological endpoint (</w:t>
            </w:r>
            <w:r w:rsidR="00506746">
              <w:t>for example</w:t>
            </w:r>
            <w:r w:rsidRPr="00E9711F">
              <w:t xml:space="preserve"> immobilisation or population growth) stated and defined</w:t>
            </w:r>
            <w:r w:rsidR="00144FBD">
              <w:t>?</w:t>
            </w:r>
          </w:p>
        </w:tc>
        <w:tc>
          <w:tcPr>
            <w:tcW w:w="904" w:type="pct"/>
            <w:tcMar>
              <w:top w:w="15" w:type="dxa"/>
              <w:left w:w="15" w:type="dxa"/>
              <w:bottom w:w="15" w:type="dxa"/>
              <w:right w:w="15" w:type="dxa"/>
            </w:tcMar>
          </w:tcPr>
          <w:p w14:paraId="7CE6CE21" w14:textId="1E61996B" w:rsidR="00D636A6" w:rsidRPr="00E9711F" w:rsidRDefault="00D636A6" w:rsidP="00D636A6">
            <w:pPr>
              <w:pStyle w:val="TableText"/>
            </w:pPr>
            <w:r>
              <w:t>Yes (</w:t>
            </w:r>
            <w:r w:rsidRPr="00E9711F">
              <w:t>10</w:t>
            </w:r>
            <w:r>
              <w:t>)</w:t>
            </w:r>
            <w:r w:rsidRPr="00E9711F">
              <w:t xml:space="preserve">, </w:t>
            </w:r>
            <w:r>
              <w:t>Stated</w:t>
            </w:r>
            <w:r w:rsidR="00144FBD">
              <w:t xml:space="preserve"> only</w:t>
            </w:r>
            <w:r>
              <w:t xml:space="preserve"> (</w:t>
            </w:r>
            <w:r w:rsidRPr="00E9711F">
              <w:t>5</w:t>
            </w:r>
            <w:r>
              <w:t>), Neither (</w:t>
            </w:r>
            <w:r w:rsidRPr="00E9711F">
              <w:t>0</w:t>
            </w:r>
            <w:r>
              <w:t>)</w:t>
            </w:r>
          </w:p>
        </w:tc>
      </w:tr>
      <w:tr w:rsidR="00D636A6" w:rsidRPr="00E9711F" w14:paraId="0BDB5BCD"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24BE323" w14:textId="77777777" w:rsidR="00D636A6" w:rsidRPr="00E9711F" w:rsidRDefault="00D636A6" w:rsidP="00365705">
            <w:pPr>
              <w:pStyle w:val="TableText"/>
              <w:keepNext/>
              <w:keepLines/>
            </w:pPr>
            <w:r w:rsidRPr="00E9711F">
              <w:t>3</w:t>
            </w:r>
          </w:p>
        </w:tc>
        <w:tc>
          <w:tcPr>
            <w:tcW w:w="3746" w:type="pct"/>
            <w:tcMar>
              <w:top w:w="15" w:type="dxa"/>
              <w:left w:w="15" w:type="dxa"/>
              <w:bottom w:w="15" w:type="dxa"/>
              <w:right w:w="15" w:type="dxa"/>
            </w:tcMar>
          </w:tcPr>
          <w:p w14:paraId="74558716" w14:textId="1105AD69" w:rsidR="00D636A6" w:rsidRPr="00E9711F" w:rsidRDefault="00D636A6" w:rsidP="00365705">
            <w:pPr>
              <w:pStyle w:val="TableText"/>
              <w:keepNext/>
              <w:keepLines/>
            </w:pPr>
            <w:r w:rsidRPr="00E9711F">
              <w:t>Was the biological effect stated (</w:t>
            </w:r>
            <w:r w:rsidR="00506746">
              <w:t>for example</w:t>
            </w:r>
            <w:r w:rsidRPr="00E9711F">
              <w:t xml:space="preserve"> LC or NOEC)?</w:t>
            </w:r>
          </w:p>
        </w:tc>
        <w:tc>
          <w:tcPr>
            <w:tcW w:w="904" w:type="pct"/>
            <w:tcMar>
              <w:top w:w="15" w:type="dxa"/>
              <w:left w:w="15" w:type="dxa"/>
              <w:bottom w:w="15" w:type="dxa"/>
              <w:right w:w="15" w:type="dxa"/>
            </w:tcMar>
          </w:tcPr>
          <w:p w14:paraId="102C3AE0" w14:textId="77777777" w:rsidR="00D636A6" w:rsidRPr="00E9711F" w:rsidRDefault="00D636A6" w:rsidP="00365705">
            <w:pPr>
              <w:pStyle w:val="TableText"/>
              <w:keepNext/>
              <w:keepLines/>
            </w:pPr>
            <w:r>
              <w:t>Yes (</w:t>
            </w:r>
            <w:r w:rsidRPr="00E9711F">
              <w:t>5</w:t>
            </w:r>
            <w:r>
              <w:t>), No (</w:t>
            </w:r>
            <w:r w:rsidRPr="00E9711F">
              <w:t>0</w:t>
            </w:r>
            <w:r>
              <w:t>)</w:t>
            </w:r>
          </w:p>
        </w:tc>
      </w:tr>
      <w:tr w:rsidR="00D636A6" w:rsidRPr="00E9711F" w14:paraId="7C1252E5" w14:textId="77777777" w:rsidTr="00D1598C">
        <w:tblPrEx>
          <w:tblCellSpacing w:w="6" w:type="dxa"/>
        </w:tblPrEx>
        <w:trPr>
          <w:cantSplit/>
          <w:trHeight w:val="186"/>
          <w:tblCellSpacing w:w="6" w:type="dxa"/>
          <w:jc w:val="center"/>
        </w:trPr>
        <w:tc>
          <w:tcPr>
            <w:tcW w:w="350" w:type="pct"/>
            <w:tcMar>
              <w:top w:w="15" w:type="dxa"/>
              <w:left w:w="15" w:type="dxa"/>
              <w:bottom w:w="15" w:type="dxa"/>
              <w:right w:w="15" w:type="dxa"/>
            </w:tcMar>
          </w:tcPr>
          <w:p w14:paraId="795D7254" w14:textId="77777777" w:rsidR="00D636A6" w:rsidRPr="00E9711F" w:rsidRDefault="00D636A6" w:rsidP="00D636A6">
            <w:pPr>
              <w:pStyle w:val="TableText"/>
            </w:pPr>
            <w:r w:rsidRPr="00E9711F">
              <w:t>4</w:t>
            </w:r>
          </w:p>
        </w:tc>
        <w:tc>
          <w:tcPr>
            <w:tcW w:w="3746" w:type="pct"/>
            <w:tcMar>
              <w:top w:w="15" w:type="dxa"/>
              <w:left w:w="15" w:type="dxa"/>
              <w:bottom w:w="15" w:type="dxa"/>
              <w:right w:w="15" w:type="dxa"/>
            </w:tcMar>
          </w:tcPr>
          <w:p w14:paraId="10F7FCD3" w14:textId="35F6F6D4" w:rsidR="00D636A6" w:rsidRPr="00E9711F" w:rsidRDefault="00D636A6" w:rsidP="00D636A6">
            <w:pPr>
              <w:pStyle w:val="TableText"/>
            </w:pPr>
            <w:r w:rsidRPr="00E9711F">
              <w:t>Was the biological effect quantified (</w:t>
            </w:r>
            <w:r w:rsidR="00506746">
              <w:t>for example</w:t>
            </w:r>
            <w:r w:rsidRPr="00E9711F">
              <w:t xml:space="preserve"> 50% effect, 25% effect)?</w:t>
            </w:r>
            <w:r>
              <w:t xml:space="preserve"> </w:t>
            </w:r>
            <w:r w:rsidRPr="00271C4D">
              <w:t>Note</w:t>
            </w:r>
            <w:r>
              <w:t>: The effect for NOEC and LOEC data must be quantified.</w:t>
            </w:r>
          </w:p>
        </w:tc>
        <w:tc>
          <w:tcPr>
            <w:tcW w:w="904" w:type="pct"/>
            <w:tcMar>
              <w:top w:w="15" w:type="dxa"/>
              <w:left w:w="15" w:type="dxa"/>
              <w:bottom w:w="15" w:type="dxa"/>
              <w:right w:w="15" w:type="dxa"/>
            </w:tcMar>
          </w:tcPr>
          <w:p w14:paraId="14AAEB52" w14:textId="77777777" w:rsidR="00D636A6" w:rsidRPr="00E9711F" w:rsidRDefault="00D636A6" w:rsidP="00D636A6">
            <w:pPr>
              <w:pStyle w:val="TableText"/>
            </w:pPr>
            <w:r>
              <w:t>Yes (</w:t>
            </w:r>
            <w:r w:rsidRPr="00E9711F">
              <w:t>5</w:t>
            </w:r>
            <w:r>
              <w:t>), No (</w:t>
            </w:r>
            <w:r w:rsidRPr="00E9711F">
              <w:t>0</w:t>
            </w:r>
            <w:r>
              <w:t>)</w:t>
            </w:r>
          </w:p>
        </w:tc>
      </w:tr>
      <w:tr w:rsidR="00D636A6" w:rsidRPr="00E9711F" w14:paraId="0AAE3EF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6031E8A" w14:textId="77777777" w:rsidR="00D636A6" w:rsidRPr="00517BFB" w:rsidRDefault="00D636A6" w:rsidP="00D636A6">
            <w:pPr>
              <w:pStyle w:val="TableText"/>
            </w:pPr>
            <w:r w:rsidRPr="00517BFB">
              <w:t>5</w:t>
            </w:r>
          </w:p>
        </w:tc>
        <w:tc>
          <w:tcPr>
            <w:tcW w:w="3746" w:type="pct"/>
            <w:tcMar>
              <w:top w:w="15" w:type="dxa"/>
              <w:left w:w="15" w:type="dxa"/>
              <w:bottom w:w="15" w:type="dxa"/>
              <w:right w:w="15" w:type="dxa"/>
            </w:tcMar>
          </w:tcPr>
          <w:p w14:paraId="20B77E02" w14:textId="7D4CA4AF" w:rsidR="00D636A6" w:rsidRPr="00517BFB" w:rsidRDefault="00D636A6" w:rsidP="00D636A6">
            <w:pPr>
              <w:pStyle w:val="TableText"/>
            </w:pPr>
            <w:r w:rsidRPr="00517BFB">
              <w:t>Were appropriate controls (</w:t>
            </w:r>
            <w:r w:rsidR="00506746">
              <w:t>for example</w:t>
            </w:r>
            <w:r w:rsidRPr="00517BFB">
              <w:t xml:space="preserve"> a no-toxicant control and/or solvent control) used?</w:t>
            </w:r>
          </w:p>
        </w:tc>
        <w:tc>
          <w:tcPr>
            <w:tcW w:w="904" w:type="pct"/>
            <w:tcMar>
              <w:top w:w="15" w:type="dxa"/>
              <w:left w:w="15" w:type="dxa"/>
              <w:bottom w:w="15" w:type="dxa"/>
              <w:right w:w="15" w:type="dxa"/>
            </w:tcMar>
          </w:tcPr>
          <w:p w14:paraId="3A69DF74" w14:textId="77777777" w:rsidR="00D636A6" w:rsidRPr="00E9711F" w:rsidRDefault="00D636A6" w:rsidP="00D636A6">
            <w:pPr>
              <w:pStyle w:val="TableText"/>
            </w:pPr>
            <w:r>
              <w:t>Yes (</w:t>
            </w:r>
            <w:r w:rsidRPr="00E9711F">
              <w:t>5</w:t>
            </w:r>
            <w:r>
              <w:t>), No (</w:t>
            </w:r>
            <w:r w:rsidRPr="00E9711F">
              <w:t>0</w:t>
            </w:r>
            <w:r>
              <w:t>)</w:t>
            </w:r>
          </w:p>
        </w:tc>
      </w:tr>
      <w:tr w:rsidR="00D636A6" w:rsidRPr="00E9711F" w14:paraId="58CCB69D"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9B2F4DB" w14:textId="77777777" w:rsidR="00D636A6" w:rsidRPr="00E9711F" w:rsidRDefault="00D636A6" w:rsidP="00D636A6">
            <w:pPr>
              <w:pStyle w:val="TableText"/>
            </w:pPr>
            <w:r w:rsidRPr="00E9711F">
              <w:t>6</w:t>
            </w:r>
          </w:p>
        </w:tc>
        <w:tc>
          <w:tcPr>
            <w:tcW w:w="3746" w:type="pct"/>
            <w:tcMar>
              <w:top w:w="15" w:type="dxa"/>
              <w:left w:w="15" w:type="dxa"/>
              <w:bottom w:w="15" w:type="dxa"/>
              <w:right w:w="15" w:type="dxa"/>
            </w:tcMar>
          </w:tcPr>
          <w:p w14:paraId="41684EF3" w14:textId="77777777" w:rsidR="00D636A6" w:rsidRPr="00E9711F" w:rsidRDefault="00D636A6" w:rsidP="00D636A6">
            <w:pPr>
              <w:pStyle w:val="TableText"/>
            </w:pPr>
            <w:r w:rsidRPr="00E9711F">
              <w:t>Was each control and chemical concentration at least duplicated?</w:t>
            </w:r>
          </w:p>
        </w:tc>
        <w:tc>
          <w:tcPr>
            <w:tcW w:w="904" w:type="pct"/>
            <w:tcMar>
              <w:top w:w="15" w:type="dxa"/>
              <w:left w:w="15" w:type="dxa"/>
              <w:bottom w:w="15" w:type="dxa"/>
              <w:right w:w="15" w:type="dxa"/>
            </w:tcMar>
          </w:tcPr>
          <w:p w14:paraId="59A98E80" w14:textId="77777777" w:rsidR="00D636A6" w:rsidRPr="00E9711F" w:rsidRDefault="00D636A6" w:rsidP="00D636A6">
            <w:pPr>
              <w:pStyle w:val="TableText"/>
            </w:pPr>
            <w:r>
              <w:t>Yes (</w:t>
            </w:r>
            <w:r w:rsidRPr="00E9711F">
              <w:t>5</w:t>
            </w:r>
            <w:r>
              <w:t>), No (</w:t>
            </w:r>
            <w:r w:rsidRPr="00E9711F">
              <w:t>0</w:t>
            </w:r>
            <w:r>
              <w:t>)</w:t>
            </w:r>
          </w:p>
        </w:tc>
      </w:tr>
      <w:tr w:rsidR="00D636A6" w:rsidRPr="00E9711F" w14:paraId="75072847"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0869760" w14:textId="77777777" w:rsidR="00D636A6" w:rsidRPr="00144FBD" w:rsidRDefault="00D636A6" w:rsidP="00D636A6">
            <w:pPr>
              <w:pStyle w:val="TableText"/>
            </w:pPr>
            <w:r w:rsidRPr="00144FBD">
              <w:t>7</w:t>
            </w:r>
          </w:p>
        </w:tc>
        <w:tc>
          <w:tcPr>
            <w:tcW w:w="3746" w:type="pct"/>
            <w:tcMar>
              <w:top w:w="15" w:type="dxa"/>
              <w:left w:w="15" w:type="dxa"/>
              <w:bottom w:w="15" w:type="dxa"/>
              <w:right w:w="15" w:type="dxa"/>
            </w:tcMar>
          </w:tcPr>
          <w:p w14:paraId="066A1EC3" w14:textId="4DE5BB90" w:rsidR="00D636A6" w:rsidRPr="00E9711F" w:rsidRDefault="00D636A6" w:rsidP="00144FBD">
            <w:pPr>
              <w:pStyle w:val="TableText"/>
            </w:pPr>
            <w:r w:rsidRPr="00E9711F">
              <w:t xml:space="preserve">Were </w:t>
            </w:r>
            <w:r w:rsidRPr="00157ABE">
              <w:t>test acceptability criteria stated (</w:t>
            </w:r>
            <w:r w:rsidR="00506746">
              <w:t>for example</w:t>
            </w:r>
            <w:r w:rsidRPr="00157ABE">
              <w:t xml:space="preserve"> mortality in controls must not exceed a certain percentage</w:t>
            </w:r>
            <w:r>
              <w:t>)</w:t>
            </w:r>
            <w:r w:rsidR="00144FBD">
              <w:t xml:space="preserve"> or w</w:t>
            </w:r>
            <w:r w:rsidRPr="00485EEE">
              <w:t>ere test acceptability criteria</w:t>
            </w:r>
            <w:r w:rsidRPr="00157ABE">
              <w:t xml:space="preserve"> </w:t>
            </w:r>
            <w:r w:rsidRPr="00E9711F">
              <w:t>inferred (</w:t>
            </w:r>
            <w:r w:rsidR="00506746">
              <w:t>for example</w:t>
            </w:r>
            <w:r w:rsidRPr="00E9711F">
              <w:t xml:space="preserve"> test </w:t>
            </w:r>
            <w:r>
              <w:t xml:space="preserve">methods used were </w:t>
            </w:r>
            <w:r w:rsidRPr="00E9711F">
              <w:t>USEPA</w:t>
            </w:r>
            <w:r>
              <w:t xml:space="preserve"> or</w:t>
            </w:r>
            <w:r w:rsidRPr="00E9711F">
              <w:t xml:space="preserve"> OECD</w:t>
            </w:r>
            <w:r w:rsidR="00AB333D">
              <w:t>)</w:t>
            </w:r>
            <w:r w:rsidR="00144FBD">
              <w:t>?</w:t>
            </w:r>
            <w:r>
              <w:t xml:space="preserve"> </w:t>
            </w:r>
            <w:r w:rsidRPr="00271C4D">
              <w:t>Note</w:t>
            </w:r>
            <w:r>
              <w:t xml:space="preserve">: Data that fail the acceptability criteria are automatically deemed to be of unacceptable quality and must not be used. </w:t>
            </w:r>
          </w:p>
        </w:tc>
        <w:tc>
          <w:tcPr>
            <w:tcW w:w="904" w:type="pct"/>
            <w:tcMar>
              <w:top w:w="15" w:type="dxa"/>
              <w:left w:w="15" w:type="dxa"/>
              <w:bottom w:w="15" w:type="dxa"/>
              <w:right w:w="15" w:type="dxa"/>
            </w:tcMar>
          </w:tcPr>
          <w:p w14:paraId="302ACCFF" w14:textId="77777777" w:rsidR="00D636A6" w:rsidRPr="00E9711F" w:rsidRDefault="00D636A6" w:rsidP="00D636A6">
            <w:pPr>
              <w:pStyle w:val="TableText"/>
            </w:pPr>
            <w:r>
              <w:t>Stated (</w:t>
            </w:r>
            <w:r w:rsidRPr="00E9711F">
              <w:t>5</w:t>
            </w:r>
            <w:r>
              <w:t>)</w:t>
            </w:r>
            <w:r w:rsidRPr="00E9711F">
              <w:t xml:space="preserve">, </w:t>
            </w:r>
            <w:r>
              <w:t>Inferred (</w:t>
            </w:r>
            <w:r w:rsidRPr="00E9711F">
              <w:t>2</w:t>
            </w:r>
            <w:r>
              <w:t>), Neither</w:t>
            </w:r>
            <w:r w:rsidRPr="00E9711F">
              <w:t xml:space="preserve"> </w:t>
            </w:r>
            <w:r>
              <w:t>(</w:t>
            </w:r>
            <w:r w:rsidRPr="00E9711F">
              <w:t>0</w:t>
            </w:r>
            <w:r>
              <w:t>)</w:t>
            </w:r>
          </w:p>
        </w:tc>
      </w:tr>
      <w:tr w:rsidR="00D636A6" w:rsidRPr="00E9711F" w14:paraId="33B26B91"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EA11D3C" w14:textId="77777777" w:rsidR="00D636A6" w:rsidRPr="00E9711F" w:rsidRDefault="00D636A6" w:rsidP="00D636A6">
            <w:pPr>
              <w:pStyle w:val="TableText"/>
            </w:pPr>
            <w:r w:rsidRPr="00E9711F">
              <w:t>8</w:t>
            </w:r>
          </w:p>
        </w:tc>
        <w:tc>
          <w:tcPr>
            <w:tcW w:w="3746" w:type="pct"/>
            <w:tcMar>
              <w:top w:w="15" w:type="dxa"/>
              <w:left w:w="15" w:type="dxa"/>
              <w:bottom w:w="15" w:type="dxa"/>
              <w:right w:w="15" w:type="dxa"/>
            </w:tcMar>
          </w:tcPr>
          <w:p w14:paraId="75EB60EF" w14:textId="4B726736" w:rsidR="00D636A6" w:rsidRPr="00E9711F" w:rsidRDefault="00D636A6" w:rsidP="00D636A6">
            <w:pPr>
              <w:pStyle w:val="TableText"/>
            </w:pPr>
            <w:r w:rsidRPr="00E9711F">
              <w:t>Were the characteristics of the test organism (</w:t>
            </w:r>
            <w:r w:rsidR="00506746">
              <w:t>for example</w:t>
            </w:r>
            <w:r w:rsidRPr="00E9711F">
              <w:t xml:space="preserve"> length, mass, age) stated?</w:t>
            </w:r>
          </w:p>
        </w:tc>
        <w:tc>
          <w:tcPr>
            <w:tcW w:w="904" w:type="pct"/>
            <w:tcMar>
              <w:top w:w="15" w:type="dxa"/>
              <w:left w:w="15" w:type="dxa"/>
              <w:bottom w:w="15" w:type="dxa"/>
              <w:right w:w="15" w:type="dxa"/>
            </w:tcMar>
          </w:tcPr>
          <w:p w14:paraId="61F29E5E" w14:textId="77777777" w:rsidR="00D636A6" w:rsidRPr="00E9711F" w:rsidRDefault="00D636A6" w:rsidP="00D636A6">
            <w:pPr>
              <w:pStyle w:val="TableText"/>
            </w:pPr>
            <w:r>
              <w:t>Yes (</w:t>
            </w:r>
            <w:r w:rsidRPr="00E9711F">
              <w:t>5</w:t>
            </w:r>
            <w:r>
              <w:t>), No (</w:t>
            </w:r>
            <w:r w:rsidRPr="00E9711F">
              <w:t>0</w:t>
            </w:r>
            <w:r>
              <w:t>)</w:t>
            </w:r>
          </w:p>
        </w:tc>
      </w:tr>
      <w:tr w:rsidR="00D636A6" w:rsidRPr="00E9711F" w14:paraId="00979786"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ED57756" w14:textId="77777777" w:rsidR="00D636A6" w:rsidRPr="00E9711F" w:rsidRDefault="00D636A6" w:rsidP="00D636A6">
            <w:pPr>
              <w:pStyle w:val="TableText"/>
            </w:pPr>
            <w:r w:rsidRPr="00E9711F">
              <w:t>9</w:t>
            </w:r>
          </w:p>
        </w:tc>
        <w:tc>
          <w:tcPr>
            <w:tcW w:w="3746" w:type="pct"/>
            <w:tcMar>
              <w:top w:w="15" w:type="dxa"/>
              <w:left w:w="15" w:type="dxa"/>
              <w:bottom w:w="15" w:type="dxa"/>
              <w:right w:w="15" w:type="dxa"/>
            </w:tcMar>
          </w:tcPr>
          <w:p w14:paraId="3E4FFA08" w14:textId="6874D96E" w:rsidR="00D636A6" w:rsidRPr="00E9711F" w:rsidRDefault="00D636A6" w:rsidP="00AB333D">
            <w:pPr>
              <w:pStyle w:val="TableText"/>
            </w:pPr>
            <w:r w:rsidRPr="00E9711F">
              <w:t>Was the type of test media used stated?</w:t>
            </w:r>
          </w:p>
        </w:tc>
        <w:tc>
          <w:tcPr>
            <w:tcW w:w="904" w:type="pct"/>
            <w:tcMar>
              <w:top w:w="15" w:type="dxa"/>
              <w:left w:w="15" w:type="dxa"/>
              <w:bottom w:w="15" w:type="dxa"/>
              <w:right w:w="15" w:type="dxa"/>
            </w:tcMar>
          </w:tcPr>
          <w:p w14:paraId="1D37CBF1" w14:textId="77777777" w:rsidR="00D636A6" w:rsidRPr="00E9711F" w:rsidRDefault="00D636A6" w:rsidP="00D636A6">
            <w:pPr>
              <w:pStyle w:val="TableText"/>
            </w:pPr>
            <w:r>
              <w:t>Yes (</w:t>
            </w:r>
            <w:r w:rsidRPr="00E9711F">
              <w:t>5</w:t>
            </w:r>
            <w:r>
              <w:t>), No (</w:t>
            </w:r>
            <w:r w:rsidRPr="00E9711F">
              <w:t>0</w:t>
            </w:r>
            <w:r>
              <w:t>)</w:t>
            </w:r>
          </w:p>
        </w:tc>
      </w:tr>
      <w:tr w:rsidR="00D636A6" w:rsidRPr="00E9711F" w14:paraId="5BEFA286"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529CA148" w14:textId="77777777" w:rsidR="00D636A6" w:rsidRPr="00E9711F" w:rsidRDefault="00D636A6" w:rsidP="00D636A6">
            <w:pPr>
              <w:pStyle w:val="TableText"/>
            </w:pPr>
            <w:r w:rsidRPr="00E9711F">
              <w:t>10</w:t>
            </w:r>
          </w:p>
        </w:tc>
        <w:tc>
          <w:tcPr>
            <w:tcW w:w="3746" w:type="pct"/>
            <w:tcMar>
              <w:top w:w="15" w:type="dxa"/>
              <w:left w:w="15" w:type="dxa"/>
              <w:bottom w:w="15" w:type="dxa"/>
              <w:right w:w="15" w:type="dxa"/>
            </w:tcMar>
          </w:tcPr>
          <w:p w14:paraId="5DE42A70" w14:textId="2EB4C614" w:rsidR="00D636A6" w:rsidRPr="00E9711F" w:rsidRDefault="00D636A6" w:rsidP="00D636A6">
            <w:pPr>
              <w:pStyle w:val="TableText"/>
            </w:pPr>
            <w:r w:rsidRPr="00E9711F">
              <w:t>Was the type of exposure (</w:t>
            </w:r>
            <w:r w:rsidR="00506746">
              <w:t>for example</w:t>
            </w:r>
            <w:r w:rsidRPr="00E9711F">
              <w:t xml:space="preserve"> static, flow-through) stated? </w:t>
            </w:r>
          </w:p>
        </w:tc>
        <w:tc>
          <w:tcPr>
            <w:tcW w:w="904" w:type="pct"/>
            <w:tcMar>
              <w:top w:w="15" w:type="dxa"/>
              <w:left w:w="15" w:type="dxa"/>
              <w:bottom w:w="15" w:type="dxa"/>
              <w:right w:w="15" w:type="dxa"/>
            </w:tcMar>
          </w:tcPr>
          <w:p w14:paraId="153CE37B" w14:textId="77777777" w:rsidR="00D636A6" w:rsidRPr="00E9711F" w:rsidRDefault="00D636A6" w:rsidP="00D636A6">
            <w:pPr>
              <w:pStyle w:val="TableText"/>
            </w:pPr>
            <w:r>
              <w:t>Yes (4), No (</w:t>
            </w:r>
            <w:r w:rsidRPr="00E9711F">
              <w:t>0</w:t>
            </w:r>
            <w:r>
              <w:t>)</w:t>
            </w:r>
          </w:p>
        </w:tc>
      </w:tr>
      <w:tr w:rsidR="00D636A6" w:rsidRPr="00E9711F" w14:paraId="4B738744"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33ADB67" w14:textId="77777777" w:rsidR="00D636A6" w:rsidRPr="00E9711F" w:rsidRDefault="00D636A6" w:rsidP="00D636A6">
            <w:pPr>
              <w:pStyle w:val="TableText"/>
            </w:pPr>
            <w:r w:rsidRPr="00E9711F">
              <w:t>11</w:t>
            </w:r>
          </w:p>
        </w:tc>
        <w:tc>
          <w:tcPr>
            <w:tcW w:w="3746" w:type="pct"/>
            <w:tcMar>
              <w:top w:w="15" w:type="dxa"/>
              <w:left w:w="15" w:type="dxa"/>
              <w:bottom w:w="15" w:type="dxa"/>
              <w:right w:w="15" w:type="dxa"/>
            </w:tcMar>
          </w:tcPr>
          <w:p w14:paraId="53FFC766" w14:textId="4D1FD7E6" w:rsidR="00D636A6" w:rsidRDefault="00D636A6" w:rsidP="00D636A6">
            <w:pPr>
              <w:pStyle w:val="TableText"/>
            </w:pPr>
            <w:r w:rsidRPr="00E9711F">
              <w:t xml:space="preserve">Were the </w:t>
            </w:r>
            <w:r>
              <w:t>contaminant</w:t>
            </w:r>
            <w:r w:rsidRPr="00E9711F">
              <w:t xml:space="preserve"> concentrations measured</w:t>
            </w:r>
            <w:r>
              <w:t xml:space="preserve"> at the be</w:t>
            </w:r>
            <w:r w:rsidR="00144FBD">
              <w:t>ginning and end of the exposure?</w:t>
            </w:r>
          </w:p>
          <w:p w14:paraId="16916AC0" w14:textId="77777777" w:rsidR="00D636A6" w:rsidRPr="00E9711F" w:rsidRDefault="00D636A6" w:rsidP="00D636A6">
            <w:pPr>
              <w:pStyle w:val="TableText"/>
            </w:pPr>
            <w:r w:rsidRPr="00D74196">
              <w:t>Note</w:t>
            </w:r>
            <w:r w:rsidRPr="005E3E16">
              <w:t xml:space="preserve">: </w:t>
            </w:r>
            <w:r w:rsidRPr="00037B8F">
              <w:t>Normally, toxicity data calculated using nominal concentration data would not be used to derive GVs</w:t>
            </w:r>
            <w:r w:rsidR="00AB333D">
              <w:t>;</w:t>
            </w:r>
            <w:r w:rsidRPr="00037B8F">
              <w:t xml:space="preserve"> however, professional judgement can be used to include such data</w:t>
            </w:r>
            <w:r w:rsidR="00AB333D">
              <w:t>,</w:t>
            </w:r>
            <w:r w:rsidRPr="00037B8F">
              <w:t xml:space="preserve"> provided a justification for their use is provided.</w:t>
            </w:r>
          </w:p>
        </w:tc>
        <w:tc>
          <w:tcPr>
            <w:tcW w:w="904" w:type="pct"/>
            <w:tcMar>
              <w:top w:w="15" w:type="dxa"/>
              <w:left w:w="15" w:type="dxa"/>
              <w:bottom w:w="15" w:type="dxa"/>
              <w:right w:w="15" w:type="dxa"/>
            </w:tcMar>
          </w:tcPr>
          <w:p w14:paraId="63B9014B" w14:textId="625AAB14" w:rsidR="00D636A6" w:rsidRPr="00E9711F" w:rsidRDefault="00144FBD" w:rsidP="00D636A6">
            <w:pPr>
              <w:pStyle w:val="TableText"/>
            </w:pPr>
            <w:r>
              <w:t>Yes (4), Measured once (2), Not measured or stated (0)</w:t>
            </w:r>
          </w:p>
        </w:tc>
      </w:tr>
      <w:tr w:rsidR="00D636A6" w:rsidRPr="00E9711F" w14:paraId="6BE24D1F"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A19208F" w14:textId="77777777" w:rsidR="00D636A6" w:rsidRPr="00E9711F" w:rsidRDefault="00D636A6" w:rsidP="00D636A6">
            <w:pPr>
              <w:pStyle w:val="TableText"/>
            </w:pPr>
            <w:r w:rsidRPr="00E9711F">
              <w:t>12</w:t>
            </w:r>
          </w:p>
        </w:tc>
        <w:tc>
          <w:tcPr>
            <w:tcW w:w="3746" w:type="pct"/>
            <w:tcMar>
              <w:top w:w="15" w:type="dxa"/>
              <w:left w:w="15" w:type="dxa"/>
              <w:bottom w:w="15" w:type="dxa"/>
              <w:right w:w="15" w:type="dxa"/>
            </w:tcMar>
          </w:tcPr>
          <w:p w14:paraId="2102D429" w14:textId="77777777" w:rsidR="00D636A6" w:rsidRPr="00E9711F" w:rsidRDefault="00D636A6" w:rsidP="00D636A6">
            <w:pPr>
              <w:pStyle w:val="TableText"/>
            </w:pPr>
            <w:r w:rsidRPr="00E9711F">
              <w:t>Were parallel reference toxicant toxicity tests conducted?</w:t>
            </w:r>
          </w:p>
        </w:tc>
        <w:tc>
          <w:tcPr>
            <w:tcW w:w="904" w:type="pct"/>
            <w:tcMar>
              <w:top w:w="15" w:type="dxa"/>
              <w:left w:w="15" w:type="dxa"/>
              <w:bottom w:w="15" w:type="dxa"/>
              <w:right w:w="15" w:type="dxa"/>
            </w:tcMar>
          </w:tcPr>
          <w:p w14:paraId="0491E3F1" w14:textId="77777777" w:rsidR="00D636A6" w:rsidRPr="00E9711F" w:rsidRDefault="00D636A6" w:rsidP="00D636A6">
            <w:pPr>
              <w:pStyle w:val="TableText"/>
            </w:pPr>
            <w:r>
              <w:t>Yes (4), No (</w:t>
            </w:r>
            <w:r w:rsidRPr="00E9711F">
              <w:t>0</w:t>
            </w:r>
            <w:r>
              <w:t>)</w:t>
            </w:r>
          </w:p>
        </w:tc>
      </w:tr>
      <w:tr w:rsidR="00D636A6" w:rsidRPr="00E9711F" w14:paraId="0AB1F64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3B57D6B" w14:textId="77777777" w:rsidR="00D636A6" w:rsidRPr="00E9711F" w:rsidRDefault="00D636A6" w:rsidP="00D636A6">
            <w:pPr>
              <w:pStyle w:val="TableText"/>
            </w:pPr>
            <w:r w:rsidRPr="00E9711F">
              <w:t>13</w:t>
            </w:r>
          </w:p>
        </w:tc>
        <w:tc>
          <w:tcPr>
            <w:tcW w:w="3746" w:type="pct"/>
            <w:tcMar>
              <w:top w:w="15" w:type="dxa"/>
              <w:left w:w="15" w:type="dxa"/>
              <w:bottom w:w="15" w:type="dxa"/>
              <w:right w:w="15" w:type="dxa"/>
            </w:tcMar>
          </w:tcPr>
          <w:p w14:paraId="44996616" w14:textId="77777777" w:rsidR="00D636A6" w:rsidRPr="00E9711F" w:rsidRDefault="00D636A6" w:rsidP="00D636A6">
            <w:pPr>
              <w:pStyle w:val="TableText"/>
            </w:pPr>
            <w:r w:rsidRPr="00E9711F">
              <w:t>Was there a concentration-response relationship either observable or stated?</w:t>
            </w:r>
          </w:p>
        </w:tc>
        <w:tc>
          <w:tcPr>
            <w:tcW w:w="904" w:type="pct"/>
            <w:tcMar>
              <w:top w:w="15" w:type="dxa"/>
              <w:left w:w="15" w:type="dxa"/>
              <w:bottom w:w="15" w:type="dxa"/>
              <w:right w:w="15" w:type="dxa"/>
            </w:tcMar>
          </w:tcPr>
          <w:p w14:paraId="4BEE2944" w14:textId="77777777" w:rsidR="00D636A6" w:rsidRPr="00E9711F" w:rsidRDefault="00D636A6" w:rsidP="00D636A6">
            <w:pPr>
              <w:pStyle w:val="TableText"/>
            </w:pPr>
            <w:r>
              <w:t>Yes (4), No (</w:t>
            </w:r>
            <w:r w:rsidRPr="00E9711F">
              <w:t>0</w:t>
            </w:r>
            <w:r>
              <w:t>)</w:t>
            </w:r>
          </w:p>
        </w:tc>
      </w:tr>
      <w:tr w:rsidR="00D636A6" w:rsidRPr="00E9711F" w14:paraId="06658364"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8422D87" w14:textId="77777777" w:rsidR="00D636A6" w:rsidRPr="00E9711F" w:rsidRDefault="00D636A6" w:rsidP="00D636A6">
            <w:pPr>
              <w:pStyle w:val="TableText"/>
            </w:pPr>
            <w:r w:rsidRPr="00E9711F">
              <w:t>14</w:t>
            </w:r>
          </w:p>
        </w:tc>
        <w:tc>
          <w:tcPr>
            <w:tcW w:w="3746" w:type="pct"/>
            <w:tcMar>
              <w:top w:w="15" w:type="dxa"/>
              <w:left w:w="15" w:type="dxa"/>
              <w:bottom w:w="15" w:type="dxa"/>
              <w:right w:w="15" w:type="dxa"/>
            </w:tcMar>
          </w:tcPr>
          <w:p w14:paraId="4DD97A2B" w14:textId="03D9AC6E" w:rsidR="00D636A6" w:rsidRPr="00E9711F" w:rsidRDefault="00D636A6" w:rsidP="00AB333D">
            <w:pPr>
              <w:pStyle w:val="TableText"/>
            </w:pPr>
            <w:r w:rsidRPr="00157ABE">
              <w:t xml:space="preserve">Was an </w:t>
            </w:r>
            <w:r>
              <w:t>appropriate</w:t>
            </w:r>
            <w:r w:rsidRPr="00157ABE">
              <w:t xml:space="preserve"> statistical</w:t>
            </w:r>
            <w:r w:rsidRPr="00E9711F">
              <w:t xml:space="preserve"> method or model used to determine the toxicity? </w:t>
            </w:r>
            <w:r>
              <w:t>Note: They should be accepted by a recognised national or international regulatory body (</w:t>
            </w:r>
            <w:r w:rsidR="00506746">
              <w:t>for example</w:t>
            </w:r>
            <w:r>
              <w:t xml:space="preserve"> USEPA, OECD and ASTM</w:t>
            </w:r>
            <w:r w:rsidR="00B01A58">
              <w:t>)</w:t>
            </w:r>
          </w:p>
        </w:tc>
        <w:tc>
          <w:tcPr>
            <w:tcW w:w="904" w:type="pct"/>
            <w:tcMar>
              <w:top w:w="15" w:type="dxa"/>
              <w:left w:w="15" w:type="dxa"/>
              <w:bottom w:w="15" w:type="dxa"/>
              <w:right w:w="15" w:type="dxa"/>
            </w:tcMar>
          </w:tcPr>
          <w:p w14:paraId="2B30B391" w14:textId="77777777" w:rsidR="00D636A6" w:rsidRPr="00E9711F" w:rsidRDefault="00D636A6" w:rsidP="00D636A6">
            <w:pPr>
              <w:pStyle w:val="TableText"/>
            </w:pPr>
            <w:r>
              <w:t>Yes (4), No (</w:t>
            </w:r>
            <w:r w:rsidRPr="00E9711F">
              <w:t>0</w:t>
            </w:r>
            <w:r>
              <w:t>)</w:t>
            </w:r>
          </w:p>
        </w:tc>
      </w:tr>
      <w:tr w:rsidR="00D636A6" w:rsidRPr="00E9711F" w14:paraId="3E2FE14F"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4656EAB9" w14:textId="5CE14067" w:rsidR="00D636A6" w:rsidRPr="00E9711F" w:rsidRDefault="00D636A6" w:rsidP="00D636A6">
            <w:pPr>
              <w:pStyle w:val="TableText"/>
            </w:pPr>
            <w:r w:rsidRPr="00E9711F">
              <w:t>15</w:t>
            </w:r>
          </w:p>
        </w:tc>
        <w:tc>
          <w:tcPr>
            <w:tcW w:w="3746" w:type="pct"/>
            <w:tcMar>
              <w:top w:w="15" w:type="dxa"/>
              <w:left w:w="15" w:type="dxa"/>
              <w:bottom w:w="15" w:type="dxa"/>
              <w:right w:w="15" w:type="dxa"/>
            </w:tcMar>
          </w:tcPr>
          <w:p w14:paraId="0F7783F7" w14:textId="77777777" w:rsidR="00D636A6" w:rsidRDefault="00D636A6" w:rsidP="00D636A6">
            <w:pPr>
              <w:pStyle w:val="TableText"/>
            </w:pPr>
            <w:r w:rsidRPr="00E9711F">
              <w:t>For LC/EC/</w:t>
            </w:r>
            <w:r>
              <w:t>NEC/</w:t>
            </w:r>
            <w:r w:rsidRPr="00E9711F">
              <w:t>BEC data</w:t>
            </w:r>
            <w:r w:rsidR="00AB333D">
              <w:t>,</w:t>
            </w:r>
            <w:r w:rsidRPr="00E9711F">
              <w:t xml:space="preserve"> was an estimate of variability provided?</w:t>
            </w:r>
          </w:p>
          <w:p w14:paraId="770E5C84" w14:textId="77777777" w:rsidR="00D636A6" w:rsidRPr="00E9711F" w:rsidRDefault="00D636A6" w:rsidP="00D636A6">
            <w:pPr>
              <w:pStyle w:val="TableText"/>
            </w:pPr>
            <w:r w:rsidRPr="00E9711F">
              <w:t>OR</w:t>
            </w:r>
          </w:p>
          <w:p w14:paraId="7D002039" w14:textId="77777777" w:rsidR="00D636A6" w:rsidRPr="00E9711F" w:rsidRDefault="00D636A6" w:rsidP="00D636A6">
            <w:pPr>
              <w:pStyle w:val="TableText"/>
            </w:pPr>
            <w:r w:rsidRPr="00E9711F">
              <w:t>For NOEC/LOEC/MDEC/MATC data</w:t>
            </w:r>
            <w:r w:rsidR="00AB333D">
              <w:t>,</w:t>
            </w:r>
            <w:r w:rsidRPr="00E9711F">
              <w:t xml:space="preserve"> was the significance level 0.05 or less?</w:t>
            </w:r>
          </w:p>
        </w:tc>
        <w:tc>
          <w:tcPr>
            <w:tcW w:w="904" w:type="pct"/>
            <w:tcMar>
              <w:top w:w="15" w:type="dxa"/>
              <w:left w:w="15" w:type="dxa"/>
              <w:bottom w:w="15" w:type="dxa"/>
              <w:right w:w="15" w:type="dxa"/>
            </w:tcMar>
          </w:tcPr>
          <w:p w14:paraId="08E116AF" w14:textId="77777777" w:rsidR="00D636A6" w:rsidRPr="00E9711F" w:rsidRDefault="00D636A6" w:rsidP="00D636A6">
            <w:pPr>
              <w:pStyle w:val="TableText"/>
            </w:pPr>
            <w:r>
              <w:t>Yes (4), No (</w:t>
            </w:r>
            <w:r w:rsidRPr="00E9711F">
              <w:t>0</w:t>
            </w:r>
            <w:r w:rsidR="004569BA">
              <w:t>)</w:t>
            </w:r>
          </w:p>
        </w:tc>
      </w:tr>
      <w:tr w:rsidR="00D636A6" w:rsidRPr="00E9711F" w14:paraId="26B2F870"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9EDED4C" w14:textId="7E7B57B9" w:rsidR="00D636A6" w:rsidRPr="00E9711F" w:rsidRDefault="00144FBD" w:rsidP="00D636A6">
            <w:pPr>
              <w:pStyle w:val="TableText"/>
              <w:rPr>
                <w:lang w:val="it-IT"/>
              </w:rPr>
            </w:pPr>
            <w:r>
              <w:rPr>
                <w:lang w:val="it-IT"/>
              </w:rPr>
              <w:t>16</w:t>
            </w:r>
          </w:p>
        </w:tc>
        <w:tc>
          <w:tcPr>
            <w:tcW w:w="3746" w:type="pct"/>
            <w:tcMar>
              <w:top w:w="15" w:type="dxa"/>
              <w:left w:w="15" w:type="dxa"/>
              <w:bottom w:w="15" w:type="dxa"/>
              <w:right w:w="15" w:type="dxa"/>
            </w:tcMar>
          </w:tcPr>
          <w:p w14:paraId="27B5407F" w14:textId="150BBDC1" w:rsidR="00D636A6" w:rsidRPr="00E9711F" w:rsidRDefault="00D636A6" w:rsidP="00144FBD">
            <w:pPr>
              <w:pStyle w:val="TableText"/>
            </w:pPr>
            <w:r>
              <w:t>Were the following</w:t>
            </w:r>
            <w:r w:rsidR="00144FBD">
              <w:t xml:space="preserve"> parameters measured and stated?</w:t>
            </w:r>
          </w:p>
        </w:tc>
        <w:tc>
          <w:tcPr>
            <w:tcW w:w="904" w:type="pct"/>
            <w:tcMar>
              <w:top w:w="15" w:type="dxa"/>
              <w:left w:w="15" w:type="dxa"/>
              <w:bottom w:w="15" w:type="dxa"/>
              <w:right w:w="15" w:type="dxa"/>
            </w:tcMar>
          </w:tcPr>
          <w:p w14:paraId="6C3E2233" w14:textId="77777777" w:rsidR="00D636A6" w:rsidRPr="00E9711F" w:rsidRDefault="00D636A6" w:rsidP="00D636A6">
            <w:pPr>
              <w:pStyle w:val="TableText"/>
            </w:pPr>
          </w:p>
        </w:tc>
      </w:tr>
      <w:tr w:rsidR="00D636A6" w:rsidRPr="00E9711F" w14:paraId="5059279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AF1A88B" w14:textId="77777777" w:rsidR="00D636A6" w:rsidRPr="00E9711F" w:rsidRDefault="00D636A6" w:rsidP="00D636A6">
            <w:pPr>
              <w:pStyle w:val="TableText"/>
            </w:pPr>
            <w:r>
              <w:t>16.1</w:t>
            </w:r>
          </w:p>
        </w:tc>
        <w:tc>
          <w:tcPr>
            <w:tcW w:w="3746" w:type="pct"/>
            <w:tcMar>
              <w:top w:w="15" w:type="dxa"/>
              <w:left w:w="15" w:type="dxa"/>
              <w:bottom w:w="15" w:type="dxa"/>
              <w:right w:w="15" w:type="dxa"/>
            </w:tcMar>
          </w:tcPr>
          <w:p w14:paraId="63DBBDC0" w14:textId="77777777" w:rsidR="00D636A6" w:rsidRPr="00E9711F" w:rsidRDefault="00D636A6" w:rsidP="00D636A6">
            <w:pPr>
              <w:pStyle w:val="TableText"/>
            </w:pPr>
            <w:r>
              <w:t>Conductivity/Salinity</w:t>
            </w:r>
          </w:p>
        </w:tc>
        <w:tc>
          <w:tcPr>
            <w:tcW w:w="904" w:type="pct"/>
            <w:tcMar>
              <w:top w:w="15" w:type="dxa"/>
              <w:left w:w="15" w:type="dxa"/>
              <w:bottom w:w="15" w:type="dxa"/>
              <w:right w:w="15" w:type="dxa"/>
            </w:tcMar>
          </w:tcPr>
          <w:p w14:paraId="000B661D" w14:textId="77777777" w:rsidR="00D636A6" w:rsidRPr="00E9711F"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r w:rsidRPr="00E9711F">
              <w:t xml:space="preserve"> </w:t>
            </w:r>
          </w:p>
        </w:tc>
      </w:tr>
      <w:tr w:rsidR="00D636A6" w:rsidRPr="00E9711F" w14:paraId="32314E0A"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74FFF5C" w14:textId="77777777" w:rsidR="00D636A6" w:rsidRDefault="00D636A6" w:rsidP="00D636A6">
            <w:pPr>
              <w:pStyle w:val="TableText"/>
            </w:pPr>
            <w:r>
              <w:t>16.2</w:t>
            </w:r>
          </w:p>
        </w:tc>
        <w:tc>
          <w:tcPr>
            <w:tcW w:w="3746" w:type="pct"/>
            <w:tcMar>
              <w:top w:w="15" w:type="dxa"/>
              <w:left w:w="15" w:type="dxa"/>
              <w:bottom w:w="15" w:type="dxa"/>
              <w:right w:w="15" w:type="dxa"/>
            </w:tcMar>
          </w:tcPr>
          <w:p w14:paraId="23041C14" w14:textId="77777777" w:rsidR="00D636A6" w:rsidRDefault="00D636A6" w:rsidP="00D636A6">
            <w:pPr>
              <w:pStyle w:val="TableText"/>
            </w:pPr>
            <w:r>
              <w:t>pH</w:t>
            </w:r>
          </w:p>
        </w:tc>
        <w:tc>
          <w:tcPr>
            <w:tcW w:w="904" w:type="pct"/>
            <w:tcMar>
              <w:top w:w="15" w:type="dxa"/>
              <w:left w:w="15" w:type="dxa"/>
              <w:bottom w:w="15" w:type="dxa"/>
              <w:right w:w="15" w:type="dxa"/>
            </w:tcMar>
          </w:tcPr>
          <w:p w14:paraId="6FB5F2D2"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4D195E3C"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288B90E7" w14:textId="77777777" w:rsidR="00D636A6" w:rsidRDefault="00D636A6" w:rsidP="00D636A6">
            <w:pPr>
              <w:pStyle w:val="TableText"/>
            </w:pPr>
            <w:r>
              <w:t>16.3</w:t>
            </w:r>
          </w:p>
        </w:tc>
        <w:tc>
          <w:tcPr>
            <w:tcW w:w="3746" w:type="pct"/>
            <w:tcMar>
              <w:top w:w="15" w:type="dxa"/>
              <w:left w:w="15" w:type="dxa"/>
              <w:bottom w:w="15" w:type="dxa"/>
              <w:right w:w="15" w:type="dxa"/>
            </w:tcMar>
          </w:tcPr>
          <w:p w14:paraId="0D42BB66" w14:textId="77777777" w:rsidR="00D636A6" w:rsidRPr="00E9711F" w:rsidRDefault="00D636A6" w:rsidP="00D636A6">
            <w:pPr>
              <w:pStyle w:val="TableText"/>
            </w:pPr>
            <w:r>
              <w:t>Dissolved organic carbon</w:t>
            </w:r>
          </w:p>
        </w:tc>
        <w:tc>
          <w:tcPr>
            <w:tcW w:w="904" w:type="pct"/>
            <w:tcMar>
              <w:top w:w="15" w:type="dxa"/>
              <w:left w:w="15" w:type="dxa"/>
              <w:bottom w:w="15" w:type="dxa"/>
              <w:right w:w="15" w:type="dxa"/>
            </w:tcMar>
          </w:tcPr>
          <w:p w14:paraId="541BE47C" w14:textId="77777777" w:rsidR="00D636A6" w:rsidRDefault="00D636A6" w:rsidP="00D636A6">
            <w:pPr>
              <w:pStyle w:val="TableText"/>
            </w:pPr>
            <w:r>
              <w:t>Measured and stated (</w:t>
            </w:r>
            <w:r w:rsidRPr="00E9711F">
              <w:t>3</w:t>
            </w:r>
            <w:r>
              <w:t>)</w:t>
            </w:r>
            <w:r w:rsidRPr="00E9711F">
              <w:t xml:space="preserve">, </w:t>
            </w:r>
            <w:r>
              <w:t>Measured only (</w:t>
            </w:r>
            <w:r w:rsidRPr="00E9711F">
              <w:t>1</w:t>
            </w:r>
            <w:r>
              <w:t>), Neither (</w:t>
            </w:r>
            <w:r w:rsidRPr="00E9711F">
              <w:t>0</w:t>
            </w:r>
            <w:r>
              <w:t>)</w:t>
            </w:r>
          </w:p>
        </w:tc>
      </w:tr>
      <w:tr w:rsidR="00D636A6" w:rsidRPr="00E9711F" w14:paraId="451050B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614100EE" w14:textId="77777777" w:rsidR="00D636A6" w:rsidRPr="00642C93" w:rsidRDefault="00D636A6" w:rsidP="00D636A6">
            <w:pPr>
              <w:pStyle w:val="TableText"/>
            </w:pPr>
            <w:r>
              <w:lastRenderedPageBreak/>
              <w:t>17</w:t>
            </w:r>
          </w:p>
        </w:tc>
        <w:tc>
          <w:tcPr>
            <w:tcW w:w="3746" w:type="pct"/>
            <w:tcMar>
              <w:top w:w="15" w:type="dxa"/>
              <w:left w:w="15" w:type="dxa"/>
              <w:bottom w:w="15" w:type="dxa"/>
              <w:right w:w="15" w:type="dxa"/>
            </w:tcMar>
          </w:tcPr>
          <w:p w14:paraId="15CDA233" w14:textId="1D96C684" w:rsidR="00D636A6" w:rsidRPr="00E9711F" w:rsidRDefault="00D636A6" w:rsidP="00144FBD">
            <w:pPr>
              <w:pStyle w:val="TableText"/>
            </w:pPr>
            <w:r w:rsidRPr="00E9711F">
              <w:t xml:space="preserve">Was the </w:t>
            </w:r>
            <w:r w:rsidR="00144FBD">
              <w:t>temperature measured and stated?</w:t>
            </w:r>
          </w:p>
        </w:tc>
        <w:tc>
          <w:tcPr>
            <w:tcW w:w="904" w:type="pct"/>
            <w:tcMar>
              <w:top w:w="15" w:type="dxa"/>
              <w:left w:w="15" w:type="dxa"/>
              <w:bottom w:w="15" w:type="dxa"/>
              <w:right w:w="15" w:type="dxa"/>
            </w:tcMar>
          </w:tcPr>
          <w:p w14:paraId="0CD43C0C" w14:textId="1993D3D8" w:rsidR="00D636A6" w:rsidRPr="00E9711F" w:rsidRDefault="00144FBD" w:rsidP="00144FBD">
            <w:pPr>
              <w:pStyle w:val="TableText"/>
            </w:pPr>
            <w:r>
              <w:t>Measured and stated (3), Measured but not stated or temperature of the room or chamber was stated (1), Neither (0)</w:t>
            </w:r>
          </w:p>
        </w:tc>
      </w:tr>
      <w:tr w:rsidR="00D636A6" w:rsidRPr="00E9711F" w14:paraId="35BC016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1DF4FA03" w14:textId="77777777" w:rsidR="00D636A6" w:rsidRPr="00642C93" w:rsidRDefault="00D636A6" w:rsidP="00D636A6">
            <w:pPr>
              <w:pStyle w:val="TableText"/>
            </w:pPr>
            <w:r>
              <w:t>18</w:t>
            </w:r>
          </w:p>
        </w:tc>
        <w:tc>
          <w:tcPr>
            <w:tcW w:w="3746" w:type="pct"/>
            <w:tcMar>
              <w:top w:w="15" w:type="dxa"/>
              <w:left w:w="15" w:type="dxa"/>
              <w:bottom w:w="15" w:type="dxa"/>
              <w:right w:w="15" w:type="dxa"/>
            </w:tcMar>
          </w:tcPr>
          <w:p w14:paraId="5A27F8CA" w14:textId="4DC01B3B" w:rsidR="00D636A6" w:rsidRPr="00E9711F" w:rsidRDefault="00D636A6" w:rsidP="00D636A6">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904" w:type="pct"/>
            <w:tcMar>
              <w:top w:w="15" w:type="dxa"/>
              <w:left w:w="15" w:type="dxa"/>
              <w:bottom w:w="15" w:type="dxa"/>
              <w:right w:w="15" w:type="dxa"/>
            </w:tcMar>
          </w:tcPr>
          <w:p w14:paraId="4A8043F6" w14:textId="77777777" w:rsidR="00D636A6" w:rsidRPr="00E9711F" w:rsidRDefault="00D636A6" w:rsidP="00D636A6">
            <w:pPr>
              <w:pStyle w:val="TableText"/>
            </w:pPr>
            <w:r>
              <w:t>Yes (</w:t>
            </w:r>
            <w:r w:rsidRPr="00E9711F">
              <w:t>3</w:t>
            </w:r>
            <w:r>
              <w:t>), No (</w:t>
            </w:r>
            <w:r w:rsidRPr="00E9711F">
              <w:t>0</w:t>
            </w:r>
            <w:r>
              <w:t>)</w:t>
            </w:r>
          </w:p>
        </w:tc>
      </w:tr>
      <w:tr w:rsidR="00D636A6" w:rsidRPr="00E9711F" w14:paraId="1D682103"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088E4F0B"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4BA857F6" w14:textId="4B62049F" w:rsidR="00D636A6" w:rsidRPr="00D636A6" w:rsidRDefault="00144FBD" w:rsidP="00D636A6">
            <w:pPr>
              <w:pStyle w:val="TableText"/>
              <w:rPr>
                <w:b/>
              </w:rPr>
            </w:pPr>
            <w:r>
              <w:rPr>
                <w:b/>
              </w:rPr>
              <w:t>Total score</w:t>
            </w:r>
          </w:p>
          <w:p w14:paraId="14435EDF" w14:textId="5DE19746" w:rsidR="00D636A6" w:rsidRPr="00D636A6" w:rsidRDefault="00D636A6" w:rsidP="00D636A6">
            <w:pPr>
              <w:pStyle w:val="TableText"/>
              <w:rPr>
                <w:b/>
              </w:rPr>
            </w:pPr>
            <w:r w:rsidRPr="00D636A6">
              <w:rPr>
                <w:b/>
              </w:rPr>
              <w:t xml:space="preserve">Total possible score for Marine and estuarine/contaminants/plant data = 94 </w:t>
            </w:r>
          </w:p>
        </w:tc>
        <w:tc>
          <w:tcPr>
            <w:tcW w:w="904" w:type="pct"/>
            <w:tcMar>
              <w:top w:w="15" w:type="dxa"/>
              <w:left w:w="15" w:type="dxa"/>
              <w:bottom w:w="15" w:type="dxa"/>
              <w:right w:w="15" w:type="dxa"/>
            </w:tcMar>
          </w:tcPr>
          <w:p w14:paraId="779B5711" w14:textId="77777777" w:rsidR="00D636A6" w:rsidRPr="00E9711F" w:rsidRDefault="00D636A6" w:rsidP="00D636A6">
            <w:pPr>
              <w:pStyle w:val="TableText"/>
            </w:pPr>
          </w:p>
        </w:tc>
      </w:tr>
      <w:tr w:rsidR="00D636A6" w:rsidRPr="00E9711F" w14:paraId="12059A02"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3EC7310E"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7AB1AC11" w14:textId="77777777" w:rsidR="00D636A6" w:rsidRPr="00D636A6" w:rsidRDefault="00D636A6" w:rsidP="00D636A6">
            <w:pPr>
              <w:pStyle w:val="TableText"/>
              <w:rPr>
                <w:b/>
              </w:rPr>
            </w:pPr>
            <w:r w:rsidRPr="00D636A6">
              <w:rPr>
                <w:b/>
              </w:rPr>
              <w:t>Quality score: [Total score/Total possible score] x 100</w:t>
            </w:r>
          </w:p>
        </w:tc>
        <w:tc>
          <w:tcPr>
            <w:tcW w:w="904" w:type="pct"/>
            <w:tcMar>
              <w:top w:w="15" w:type="dxa"/>
              <w:left w:w="15" w:type="dxa"/>
              <w:bottom w:w="15" w:type="dxa"/>
              <w:right w:w="15" w:type="dxa"/>
            </w:tcMar>
          </w:tcPr>
          <w:p w14:paraId="0D22FB0B" w14:textId="77777777" w:rsidR="00D636A6" w:rsidRPr="00E9711F" w:rsidRDefault="00D636A6" w:rsidP="00D636A6">
            <w:pPr>
              <w:pStyle w:val="TableText"/>
            </w:pPr>
          </w:p>
        </w:tc>
      </w:tr>
      <w:tr w:rsidR="00D636A6" w:rsidRPr="00E9711F" w14:paraId="49F69DB5" w14:textId="77777777" w:rsidTr="00D1598C">
        <w:tblPrEx>
          <w:tblCellSpacing w:w="6" w:type="dxa"/>
        </w:tblPrEx>
        <w:trPr>
          <w:cantSplit/>
          <w:tblCellSpacing w:w="6" w:type="dxa"/>
          <w:jc w:val="center"/>
        </w:trPr>
        <w:tc>
          <w:tcPr>
            <w:tcW w:w="350" w:type="pct"/>
            <w:tcMar>
              <w:top w:w="15" w:type="dxa"/>
              <w:left w:w="15" w:type="dxa"/>
              <w:bottom w:w="15" w:type="dxa"/>
              <w:right w:w="15" w:type="dxa"/>
            </w:tcMar>
          </w:tcPr>
          <w:p w14:paraId="7BF1FD5D" w14:textId="77777777" w:rsidR="00D636A6" w:rsidRPr="00D636A6" w:rsidRDefault="00D636A6" w:rsidP="00D636A6">
            <w:pPr>
              <w:pStyle w:val="TableText"/>
              <w:rPr>
                <w:b/>
              </w:rPr>
            </w:pPr>
          </w:p>
        </w:tc>
        <w:tc>
          <w:tcPr>
            <w:tcW w:w="3746" w:type="pct"/>
            <w:tcMar>
              <w:top w:w="15" w:type="dxa"/>
              <w:left w:w="15" w:type="dxa"/>
              <w:bottom w:w="15" w:type="dxa"/>
              <w:right w:w="15" w:type="dxa"/>
            </w:tcMar>
          </w:tcPr>
          <w:p w14:paraId="0D91D34C" w14:textId="77777777" w:rsidR="00D636A6" w:rsidRPr="00D636A6" w:rsidRDefault="00D636A6" w:rsidP="00D636A6">
            <w:pPr>
              <w:pStyle w:val="TableText"/>
              <w:rPr>
                <w:b/>
              </w:rPr>
            </w:pPr>
            <w:r w:rsidRPr="00D636A6">
              <w:rPr>
                <w:b/>
              </w:rPr>
              <w:t xml:space="preserve">Quality class: </w:t>
            </w:r>
          </w:p>
          <w:p w14:paraId="2E63BD7D" w14:textId="77777777" w:rsidR="00D636A6" w:rsidRPr="00D636A6" w:rsidRDefault="00D636A6" w:rsidP="00D636A6">
            <w:pPr>
              <w:pStyle w:val="TableText"/>
              <w:rPr>
                <w:b/>
              </w:rPr>
            </w:pPr>
            <w:r w:rsidRPr="00D636A6">
              <w:rPr>
                <w:b/>
              </w:rPr>
              <w:t xml:space="preserve">high quality = when quality score </w:t>
            </w:r>
            <w:r w:rsidRPr="00D636A6">
              <w:rPr>
                <w:rFonts w:cs="Calibri"/>
                <w:b/>
              </w:rPr>
              <w:t>≥</w:t>
            </w:r>
            <w:r w:rsidRPr="00D636A6">
              <w:rPr>
                <w:b/>
              </w:rPr>
              <w:t xml:space="preserve"> 80%</w:t>
            </w:r>
          </w:p>
          <w:p w14:paraId="436924B3" w14:textId="77777777" w:rsidR="00D636A6" w:rsidRPr="00D636A6" w:rsidRDefault="00D636A6" w:rsidP="00D636A6">
            <w:pPr>
              <w:pStyle w:val="TableText"/>
              <w:rPr>
                <w:b/>
              </w:rPr>
            </w:pPr>
            <w:r w:rsidRPr="00D636A6">
              <w:rPr>
                <w:b/>
              </w:rPr>
              <w:t xml:space="preserve">acceptable quality = when quality score </w:t>
            </w:r>
            <w:r w:rsidRPr="00D636A6">
              <w:rPr>
                <w:rFonts w:cs="Calibri"/>
                <w:b/>
              </w:rPr>
              <w:t>≥</w:t>
            </w:r>
            <w:r w:rsidRPr="00D636A6">
              <w:rPr>
                <w:b/>
              </w:rPr>
              <w:t>50</w:t>
            </w:r>
            <w:r w:rsidRPr="00D636A6">
              <w:rPr>
                <w:rFonts w:cs="Arial"/>
                <w:b/>
              </w:rPr>
              <w:t>–</w:t>
            </w:r>
            <w:r w:rsidRPr="00D636A6">
              <w:rPr>
                <w:b/>
              </w:rPr>
              <w:t>79%</w:t>
            </w:r>
          </w:p>
          <w:p w14:paraId="33B1BB06" w14:textId="77777777" w:rsidR="00D636A6" w:rsidRPr="00D636A6" w:rsidRDefault="00D636A6" w:rsidP="00D636A6">
            <w:pPr>
              <w:pStyle w:val="TableText"/>
              <w:rPr>
                <w:b/>
              </w:rPr>
            </w:pPr>
            <w:r w:rsidRPr="00D636A6">
              <w:rPr>
                <w:b/>
              </w:rPr>
              <w:t>unacceptable quality = when quality score &lt;50%</w:t>
            </w:r>
          </w:p>
        </w:tc>
        <w:tc>
          <w:tcPr>
            <w:tcW w:w="904" w:type="pct"/>
            <w:tcMar>
              <w:top w:w="15" w:type="dxa"/>
              <w:left w:w="15" w:type="dxa"/>
              <w:bottom w:w="15" w:type="dxa"/>
              <w:right w:w="15" w:type="dxa"/>
            </w:tcMar>
          </w:tcPr>
          <w:p w14:paraId="4460A068" w14:textId="77777777" w:rsidR="00D636A6" w:rsidRPr="00E9711F" w:rsidRDefault="00D636A6" w:rsidP="00D636A6">
            <w:pPr>
              <w:pStyle w:val="TableText"/>
            </w:pPr>
          </w:p>
        </w:tc>
      </w:tr>
    </w:tbl>
    <w:p w14:paraId="07632643" w14:textId="77777777" w:rsidR="007F5F51" w:rsidRDefault="007F5F51" w:rsidP="007F5F51">
      <w:pPr>
        <w:pStyle w:val="FigureTableNoteSource"/>
        <w:rPr>
          <w:lang w:eastAsia="ja-JP"/>
        </w:rPr>
      </w:pPr>
      <w:r w:rsidRPr="0026617C">
        <w:rPr>
          <w:lang w:eastAsia="ja-JP"/>
        </w:rPr>
        <w:t xml:space="preserve">Source: </w:t>
      </w:r>
      <w:r>
        <w:rPr>
          <w:lang w:eastAsia="ja-JP"/>
        </w:rPr>
        <w:t xml:space="preserve">modified from </w:t>
      </w:r>
      <w:r w:rsidRPr="0026617C">
        <w:t>Zhang et al. 2015</w:t>
      </w:r>
      <w:r>
        <w:t xml:space="preserve"> (note the modifications only affect the appearance of the table)</w:t>
      </w:r>
    </w:p>
    <w:p w14:paraId="2ECA7729" w14:textId="369C9593" w:rsidR="00D636A6" w:rsidRDefault="00D636A6" w:rsidP="00D636A6">
      <w:pPr>
        <w:pStyle w:val="Heading2"/>
        <w:numPr>
          <w:ilvl w:val="0"/>
          <w:numId w:val="0"/>
        </w:numPr>
        <w:ind w:left="680" w:hanging="680"/>
      </w:pPr>
      <w:bookmarkStart w:id="66" w:name="_Toc528707861"/>
      <w:r>
        <w:lastRenderedPageBreak/>
        <w:t>Glossary</w:t>
      </w:r>
      <w:bookmarkEnd w:id="66"/>
    </w:p>
    <w:tbl>
      <w:tblPr>
        <w:tblW w:w="5000" w:type="pct"/>
        <w:tblBorders>
          <w:top w:val="single" w:sz="4" w:space="0" w:color="auto"/>
          <w:bottom w:val="single" w:sz="4" w:space="0" w:color="auto"/>
        </w:tblBorders>
        <w:tblLook w:val="04A0" w:firstRow="1" w:lastRow="0" w:firstColumn="1" w:lastColumn="0" w:noHBand="0" w:noVBand="1"/>
      </w:tblPr>
      <w:tblGrid>
        <w:gridCol w:w="2614"/>
        <w:gridCol w:w="6456"/>
      </w:tblGrid>
      <w:tr w:rsidR="00867388" w14:paraId="1042D19E" w14:textId="77777777" w:rsidTr="000C2845">
        <w:trPr>
          <w:cantSplit/>
          <w:tblHeader/>
        </w:trPr>
        <w:tc>
          <w:tcPr>
            <w:tcW w:w="1441" w:type="pct"/>
            <w:tcBorders>
              <w:top w:val="single" w:sz="4" w:space="0" w:color="auto"/>
              <w:bottom w:val="single" w:sz="4" w:space="0" w:color="auto"/>
            </w:tcBorders>
          </w:tcPr>
          <w:p w14:paraId="284A27D4" w14:textId="77777777" w:rsidR="00867388" w:rsidRDefault="00867388" w:rsidP="00532999">
            <w:pPr>
              <w:pStyle w:val="TableHeading"/>
            </w:pPr>
            <w:r>
              <w:t>Term</w:t>
            </w:r>
          </w:p>
        </w:tc>
        <w:tc>
          <w:tcPr>
            <w:tcW w:w="3559" w:type="pct"/>
            <w:tcBorders>
              <w:top w:val="single" w:sz="4" w:space="0" w:color="auto"/>
              <w:bottom w:val="single" w:sz="4" w:space="0" w:color="auto"/>
            </w:tcBorders>
          </w:tcPr>
          <w:p w14:paraId="3FE6B1E1" w14:textId="77777777" w:rsidR="00867388" w:rsidRDefault="00867388" w:rsidP="00532999">
            <w:pPr>
              <w:pStyle w:val="TableHeading"/>
            </w:pPr>
            <w:r>
              <w:t>Definition</w:t>
            </w:r>
          </w:p>
        </w:tc>
      </w:tr>
      <w:tr w:rsidR="00867388" w14:paraId="0EC9016A" w14:textId="77777777" w:rsidTr="000C2845">
        <w:trPr>
          <w:cantSplit/>
        </w:trPr>
        <w:tc>
          <w:tcPr>
            <w:tcW w:w="1441" w:type="pct"/>
            <w:tcBorders>
              <w:top w:val="single" w:sz="4" w:space="0" w:color="auto"/>
            </w:tcBorders>
          </w:tcPr>
          <w:p w14:paraId="6E705BCF" w14:textId="77777777" w:rsidR="00867388" w:rsidRPr="00D1598C" w:rsidRDefault="00867388" w:rsidP="00532999">
            <w:pPr>
              <w:pStyle w:val="TableText"/>
            </w:pPr>
            <w:r w:rsidRPr="00D1598C">
              <w:t>ACR</w:t>
            </w:r>
          </w:p>
        </w:tc>
        <w:tc>
          <w:tcPr>
            <w:tcW w:w="3559" w:type="pct"/>
            <w:tcBorders>
              <w:top w:val="single" w:sz="4" w:space="0" w:color="auto"/>
            </w:tcBorders>
          </w:tcPr>
          <w:p w14:paraId="677F03FD" w14:textId="77777777" w:rsidR="00867388" w:rsidRDefault="00867388" w:rsidP="00532999">
            <w:pPr>
              <w:pStyle w:val="TableText"/>
            </w:pPr>
            <w:r>
              <w:t>Acute to chronic ratio</w:t>
            </w:r>
          </w:p>
        </w:tc>
      </w:tr>
      <w:tr w:rsidR="00867388" w14:paraId="7D1129F9" w14:textId="77777777" w:rsidTr="00D1598C">
        <w:trPr>
          <w:cantSplit/>
        </w:trPr>
        <w:tc>
          <w:tcPr>
            <w:tcW w:w="1441" w:type="pct"/>
          </w:tcPr>
          <w:p w14:paraId="504806B0" w14:textId="77777777" w:rsidR="00867388" w:rsidRPr="00D1598C" w:rsidRDefault="00867388" w:rsidP="00532999">
            <w:pPr>
              <w:pStyle w:val="TableText"/>
            </w:pPr>
            <w:r w:rsidRPr="00D1598C">
              <w:t>Acute toxicity</w:t>
            </w:r>
          </w:p>
        </w:tc>
        <w:tc>
          <w:tcPr>
            <w:tcW w:w="3559" w:type="pct"/>
          </w:tcPr>
          <w:p w14:paraId="76357D34" w14:textId="77777777" w:rsidR="00867388" w:rsidRDefault="00867388" w:rsidP="00532999">
            <w:pPr>
              <w:pStyle w:val="TableText"/>
            </w:pPr>
            <w:r w:rsidRPr="00D07753">
              <w:t>A lethal or adverse sub-lethal effect that occurs after exposure to a chemical for a short period relative to the organism’s life span</w:t>
            </w:r>
          </w:p>
        </w:tc>
      </w:tr>
      <w:tr w:rsidR="00867388" w14:paraId="0AC29492" w14:textId="77777777" w:rsidTr="00D1598C">
        <w:trPr>
          <w:cantSplit/>
        </w:trPr>
        <w:tc>
          <w:tcPr>
            <w:tcW w:w="1441" w:type="pct"/>
          </w:tcPr>
          <w:p w14:paraId="16843FDA" w14:textId="77777777" w:rsidR="00867388" w:rsidRPr="00D1598C" w:rsidRDefault="00867388" w:rsidP="00532999">
            <w:pPr>
              <w:pStyle w:val="TableText"/>
            </w:pPr>
            <w:r w:rsidRPr="00D1598C">
              <w:t>Active ingredient</w:t>
            </w:r>
            <w:r w:rsidR="00747227" w:rsidRPr="00D1598C">
              <w:t xml:space="preserve"> (AI)</w:t>
            </w:r>
          </w:p>
        </w:tc>
        <w:tc>
          <w:tcPr>
            <w:tcW w:w="3559" w:type="pct"/>
          </w:tcPr>
          <w:p w14:paraId="6A92548D" w14:textId="5797C48D" w:rsidR="00867388" w:rsidRDefault="00867388" w:rsidP="00532999">
            <w:pPr>
              <w:pStyle w:val="TableText"/>
            </w:pPr>
            <w:r w:rsidRPr="00EB5FA8">
              <w:t>The chemical(s) that is biologically active and helps a pesticide achieve its objective</w:t>
            </w:r>
          </w:p>
        </w:tc>
      </w:tr>
      <w:tr w:rsidR="00867388" w14:paraId="2BFC211C" w14:textId="77777777" w:rsidTr="00D1598C">
        <w:trPr>
          <w:cantSplit/>
        </w:trPr>
        <w:tc>
          <w:tcPr>
            <w:tcW w:w="1441" w:type="pct"/>
          </w:tcPr>
          <w:p w14:paraId="65CA555E" w14:textId="77777777" w:rsidR="00867388" w:rsidRPr="00D1598C" w:rsidRDefault="00867388" w:rsidP="00532999">
            <w:pPr>
              <w:pStyle w:val="TableText"/>
            </w:pPr>
            <w:r w:rsidRPr="00D1598C">
              <w:t>Alga</w:t>
            </w:r>
          </w:p>
        </w:tc>
        <w:tc>
          <w:tcPr>
            <w:tcW w:w="3559" w:type="pct"/>
          </w:tcPr>
          <w:p w14:paraId="1E39D70F" w14:textId="0E6117AE" w:rsidR="00867388" w:rsidRDefault="00867388" w:rsidP="00532999">
            <w:pPr>
              <w:pStyle w:val="TableText"/>
            </w:pPr>
            <w:r w:rsidRPr="00EB5FA8">
              <w:t>Chlorophyll</w:t>
            </w:r>
            <w:r w:rsidR="00BD72F6">
              <w:t>-</w:t>
            </w:r>
            <w:r w:rsidRPr="00EB5FA8">
              <w:t>bearing plants, most of which are aquatic. These can be microscopic in size and single celled (such as microalgae) or multicellular macroalgae (such as seaweeds)</w:t>
            </w:r>
          </w:p>
        </w:tc>
      </w:tr>
      <w:tr w:rsidR="00867388" w14:paraId="7FA1DD23" w14:textId="77777777" w:rsidTr="00D1598C">
        <w:trPr>
          <w:cantSplit/>
        </w:trPr>
        <w:tc>
          <w:tcPr>
            <w:tcW w:w="1441" w:type="pct"/>
          </w:tcPr>
          <w:p w14:paraId="028EEDAB" w14:textId="77777777" w:rsidR="00867388" w:rsidRPr="00D1598C" w:rsidRDefault="00867388" w:rsidP="00532999">
            <w:pPr>
              <w:pStyle w:val="TableText"/>
            </w:pPr>
            <w:r w:rsidRPr="00D1598C">
              <w:t>Amphipod</w:t>
            </w:r>
          </w:p>
        </w:tc>
        <w:tc>
          <w:tcPr>
            <w:tcW w:w="3559" w:type="pct"/>
          </w:tcPr>
          <w:p w14:paraId="404058F7" w14:textId="3DD61F97" w:rsidR="00867388" w:rsidRPr="00EB5FA8" w:rsidRDefault="00867388" w:rsidP="00532999">
            <w:pPr>
              <w:pStyle w:val="TableText"/>
            </w:pPr>
            <w:r w:rsidRPr="00EB5FA8">
              <w:rPr>
                <w:iCs/>
              </w:rPr>
              <w:t>Small crustaceans (typically &lt;10 mm) found in most aquatic environments</w:t>
            </w:r>
          </w:p>
        </w:tc>
      </w:tr>
      <w:tr w:rsidR="00867388" w14:paraId="2E18D82F" w14:textId="77777777" w:rsidTr="00D1598C">
        <w:trPr>
          <w:cantSplit/>
        </w:trPr>
        <w:tc>
          <w:tcPr>
            <w:tcW w:w="1441" w:type="pct"/>
          </w:tcPr>
          <w:p w14:paraId="7FAD7DA6" w14:textId="77777777" w:rsidR="00867388" w:rsidRPr="00D1598C" w:rsidRDefault="00867388" w:rsidP="00532999">
            <w:pPr>
              <w:pStyle w:val="TableText"/>
            </w:pPr>
            <w:r w:rsidRPr="00D1598C">
              <w:t>ANZECC</w:t>
            </w:r>
          </w:p>
        </w:tc>
        <w:tc>
          <w:tcPr>
            <w:tcW w:w="3559" w:type="pct"/>
          </w:tcPr>
          <w:p w14:paraId="3DBA45E9" w14:textId="5A86B23B" w:rsidR="00867388" w:rsidRPr="00EB5FA8" w:rsidRDefault="00867388" w:rsidP="00532999">
            <w:pPr>
              <w:pStyle w:val="TableText"/>
            </w:pPr>
            <w:r w:rsidRPr="00EB5FA8">
              <w:t>Australian and New Zealand Environment and Conservation Council</w:t>
            </w:r>
          </w:p>
        </w:tc>
      </w:tr>
      <w:tr w:rsidR="00867388" w14:paraId="5F618E52" w14:textId="77777777" w:rsidTr="00D1598C">
        <w:trPr>
          <w:cantSplit/>
        </w:trPr>
        <w:tc>
          <w:tcPr>
            <w:tcW w:w="1441" w:type="pct"/>
          </w:tcPr>
          <w:p w14:paraId="0A2A4311" w14:textId="77777777" w:rsidR="00867388" w:rsidRPr="00D1598C" w:rsidRDefault="00867388" w:rsidP="00532999">
            <w:pPr>
              <w:pStyle w:val="TableText"/>
            </w:pPr>
            <w:r w:rsidRPr="00D1598C">
              <w:t>Aquatic ecosystem</w:t>
            </w:r>
          </w:p>
        </w:tc>
        <w:tc>
          <w:tcPr>
            <w:tcW w:w="3559" w:type="pct"/>
          </w:tcPr>
          <w:p w14:paraId="125B9B4D" w14:textId="7C705B1F" w:rsidR="00867388" w:rsidRPr="00EB5FA8" w:rsidRDefault="00867388" w:rsidP="00532999">
            <w:pPr>
              <w:pStyle w:val="TableText"/>
            </w:pPr>
            <w:r w:rsidRPr="00EB5FA8">
              <w:t>Any water environment in which plants and animals interact with the chemical and physical features of the environment</w:t>
            </w:r>
          </w:p>
        </w:tc>
      </w:tr>
      <w:tr w:rsidR="00867388" w14:paraId="620BA6EA" w14:textId="77777777" w:rsidTr="00D1598C">
        <w:trPr>
          <w:cantSplit/>
        </w:trPr>
        <w:tc>
          <w:tcPr>
            <w:tcW w:w="1441" w:type="pct"/>
          </w:tcPr>
          <w:p w14:paraId="3C9DC637" w14:textId="77777777" w:rsidR="00867388" w:rsidRPr="00D1598C" w:rsidRDefault="00867388" w:rsidP="00532999">
            <w:pPr>
              <w:pStyle w:val="TableText"/>
            </w:pPr>
            <w:r w:rsidRPr="00D1598C">
              <w:t>ARMCANZ</w:t>
            </w:r>
          </w:p>
        </w:tc>
        <w:tc>
          <w:tcPr>
            <w:tcW w:w="3559" w:type="pct"/>
          </w:tcPr>
          <w:p w14:paraId="0BCA1170" w14:textId="7D649E5B" w:rsidR="00867388" w:rsidRPr="00EB5FA8" w:rsidRDefault="00867388" w:rsidP="00532999">
            <w:pPr>
              <w:pStyle w:val="TableText"/>
            </w:pPr>
            <w:r w:rsidRPr="00EB5FA8">
              <w:t>Agriculture and Resource Management Council of Australia and New Zealand</w:t>
            </w:r>
          </w:p>
        </w:tc>
      </w:tr>
      <w:tr w:rsidR="00867388" w14:paraId="2A1878EB" w14:textId="77777777" w:rsidTr="00D1598C">
        <w:trPr>
          <w:cantSplit/>
        </w:trPr>
        <w:tc>
          <w:tcPr>
            <w:tcW w:w="1441" w:type="pct"/>
          </w:tcPr>
          <w:p w14:paraId="4052F2CA" w14:textId="77777777" w:rsidR="00867388" w:rsidRPr="00D1598C" w:rsidRDefault="00867388" w:rsidP="00867388">
            <w:pPr>
              <w:pStyle w:val="TableText"/>
            </w:pPr>
            <w:r w:rsidRPr="00D1598C">
              <w:t>BEC10</w:t>
            </w:r>
          </w:p>
        </w:tc>
        <w:tc>
          <w:tcPr>
            <w:tcW w:w="3559" w:type="pct"/>
          </w:tcPr>
          <w:p w14:paraId="4938FB96" w14:textId="181C110E" w:rsidR="00867388" w:rsidRPr="00EB5FA8" w:rsidRDefault="00867388" w:rsidP="00867388">
            <w:pPr>
              <w:pStyle w:val="TableText"/>
            </w:pPr>
            <w:r w:rsidRPr="00EB5FA8">
              <w:t>Bounded effect concentration in a toxicity test that is the highest tested concentration that has an upper 95% confidence interval that causes less than a 10% effect</w:t>
            </w:r>
          </w:p>
        </w:tc>
      </w:tr>
      <w:tr w:rsidR="00867388" w14:paraId="3FE1A813" w14:textId="77777777" w:rsidTr="00D1598C">
        <w:trPr>
          <w:cantSplit/>
        </w:trPr>
        <w:tc>
          <w:tcPr>
            <w:tcW w:w="1441" w:type="pct"/>
          </w:tcPr>
          <w:p w14:paraId="07E39788" w14:textId="77777777" w:rsidR="00867388" w:rsidRPr="00D1598C" w:rsidRDefault="00867388" w:rsidP="00867388">
            <w:pPr>
              <w:pStyle w:val="TableText"/>
            </w:pPr>
            <w:r w:rsidRPr="00D1598C">
              <w:t>Benthic</w:t>
            </w:r>
          </w:p>
        </w:tc>
        <w:tc>
          <w:tcPr>
            <w:tcW w:w="3559" w:type="pct"/>
          </w:tcPr>
          <w:p w14:paraId="4138ECCF" w14:textId="1CEDA1C3" w:rsidR="00867388" w:rsidRPr="00EB5FA8" w:rsidRDefault="001B62F9" w:rsidP="00867388">
            <w:pPr>
              <w:pStyle w:val="TableText"/>
            </w:pPr>
            <w:r>
              <w:t>O</w:t>
            </w:r>
            <w:r w:rsidR="00867388" w:rsidRPr="00EB5FA8">
              <w:t>rganisms living in or on the sediments of aquatic habitats</w:t>
            </w:r>
          </w:p>
        </w:tc>
      </w:tr>
      <w:tr w:rsidR="00867388" w14:paraId="55D19613" w14:textId="77777777" w:rsidTr="00D1598C">
        <w:trPr>
          <w:cantSplit/>
        </w:trPr>
        <w:tc>
          <w:tcPr>
            <w:tcW w:w="1441" w:type="pct"/>
          </w:tcPr>
          <w:p w14:paraId="4EF9C9CD" w14:textId="77777777" w:rsidR="00867388" w:rsidRPr="00D1598C" w:rsidRDefault="00867388" w:rsidP="00867388">
            <w:pPr>
              <w:pStyle w:val="TableText"/>
            </w:pPr>
            <w:r w:rsidRPr="00D1598C">
              <w:t>Bioaccumulation</w:t>
            </w:r>
          </w:p>
        </w:tc>
        <w:tc>
          <w:tcPr>
            <w:tcW w:w="3559" w:type="pct"/>
          </w:tcPr>
          <w:p w14:paraId="5FBFA2B3" w14:textId="636388C9" w:rsidR="00867388" w:rsidRPr="00EB5FA8" w:rsidRDefault="00867388" w:rsidP="00867388">
            <w:pPr>
              <w:pStyle w:val="TableText"/>
            </w:pPr>
            <w:r w:rsidRPr="00EB5FA8">
              <w:t>A general term describing a process by which chemical substances are accumulated by aquatic organisms from water directly and/or through consumption of food containing the chemicals</w:t>
            </w:r>
          </w:p>
        </w:tc>
      </w:tr>
      <w:tr w:rsidR="004E14B3" w14:paraId="631FE719" w14:textId="77777777" w:rsidTr="00D1598C">
        <w:trPr>
          <w:cantSplit/>
        </w:trPr>
        <w:tc>
          <w:tcPr>
            <w:tcW w:w="1441" w:type="pct"/>
          </w:tcPr>
          <w:p w14:paraId="64774A11" w14:textId="77777777" w:rsidR="004E14B3" w:rsidRPr="00D1598C" w:rsidRDefault="004E14B3" w:rsidP="00867388">
            <w:pPr>
              <w:pStyle w:val="TableText"/>
            </w:pPr>
            <w:r>
              <w:t>Bioaccumulation factor</w:t>
            </w:r>
          </w:p>
        </w:tc>
        <w:tc>
          <w:tcPr>
            <w:tcW w:w="3559" w:type="pct"/>
          </w:tcPr>
          <w:p w14:paraId="4F614EFC" w14:textId="054ACC59" w:rsidR="004E14B3" w:rsidRDefault="004E14B3" w:rsidP="00572C23">
            <w:pPr>
              <w:pStyle w:val="TableText"/>
            </w:pPr>
            <w:r>
              <w:t>The ratio of the concentration of a chemical in tissue of an organism to the concentration in either the surrounding media (water for aquatic organisms, soil for terrestrial organi</w:t>
            </w:r>
            <w:r w:rsidR="00572C23">
              <w:t>sms</w:t>
            </w:r>
            <w:r>
              <w:t xml:space="preserve">) or </w:t>
            </w:r>
            <w:r w:rsidR="004569BA">
              <w:t>in the</w:t>
            </w:r>
            <w:r>
              <w:t xml:space="preserve"> food they consume</w:t>
            </w:r>
            <w:r w:rsidR="004569BA">
              <w:t>,</w:t>
            </w:r>
            <w:r w:rsidR="00027ACD">
              <w:t xml:space="preserve"> once equilibrium is reached</w:t>
            </w:r>
            <w:r>
              <w:t>.</w:t>
            </w:r>
          </w:p>
        </w:tc>
      </w:tr>
      <w:tr w:rsidR="00867388" w14:paraId="4CD62395" w14:textId="77777777" w:rsidTr="00D1598C">
        <w:trPr>
          <w:cantSplit/>
        </w:trPr>
        <w:tc>
          <w:tcPr>
            <w:tcW w:w="1441" w:type="pct"/>
          </w:tcPr>
          <w:p w14:paraId="0F2CDF03" w14:textId="77777777" w:rsidR="00867388" w:rsidRPr="00D1598C" w:rsidRDefault="00867388" w:rsidP="00867388">
            <w:pPr>
              <w:pStyle w:val="TableText"/>
            </w:pPr>
            <w:r w:rsidRPr="00D1598C">
              <w:t>Bioavailable</w:t>
            </w:r>
          </w:p>
        </w:tc>
        <w:tc>
          <w:tcPr>
            <w:tcW w:w="3559" w:type="pct"/>
          </w:tcPr>
          <w:p w14:paraId="47741F00" w14:textId="07C713A4" w:rsidR="00867388" w:rsidRPr="00EB5FA8" w:rsidRDefault="00867388" w:rsidP="00867388">
            <w:pPr>
              <w:pStyle w:val="TableText"/>
            </w:pPr>
            <w:r w:rsidRPr="00EB5FA8">
              <w:t>Able to be taken up by organisms</w:t>
            </w:r>
          </w:p>
        </w:tc>
      </w:tr>
      <w:tr w:rsidR="004E14B3" w14:paraId="1EECF60D" w14:textId="77777777" w:rsidTr="00D1598C">
        <w:trPr>
          <w:cantSplit/>
        </w:trPr>
        <w:tc>
          <w:tcPr>
            <w:tcW w:w="1441" w:type="pct"/>
          </w:tcPr>
          <w:p w14:paraId="4E1FEA23" w14:textId="77777777" w:rsidR="004E14B3" w:rsidRPr="00027ACD" w:rsidRDefault="00027ACD" w:rsidP="004E14B3">
            <w:pPr>
              <w:pStyle w:val="TableText"/>
            </w:pPr>
            <w:r>
              <w:t>B</w:t>
            </w:r>
            <w:r w:rsidR="004E14B3" w:rsidRPr="00027ACD">
              <w:t xml:space="preserve">ioconcentration </w:t>
            </w:r>
          </w:p>
        </w:tc>
        <w:tc>
          <w:tcPr>
            <w:tcW w:w="3559" w:type="pct"/>
          </w:tcPr>
          <w:p w14:paraId="396626D8" w14:textId="13831F04" w:rsidR="004E14B3" w:rsidRPr="00027ACD" w:rsidRDefault="00027ACD" w:rsidP="00027ACD">
            <w:pPr>
              <w:pStyle w:val="TableText"/>
            </w:pPr>
            <w:r w:rsidRPr="00027ACD">
              <w:t>P</w:t>
            </w:r>
            <w:r w:rsidR="004E14B3" w:rsidRPr="00027ACD">
              <w:t>rocesses by which chemicals accumulate in the tissues of living organisms from the surrounding media (</w:t>
            </w:r>
            <w:r w:rsidR="00506746">
              <w:t>for example</w:t>
            </w:r>
            <w:r w:rsidR="004E14B3" w:rsidRPr="00027ACD">
              <w:t xml:space="preserve"> soil, sediment or water).</w:t>
            </w:r>
          </w:p>
        </w:tc>
      </w:tr>
      <w:tr w:rsidR="004E14B3" w14:paraId="39291725" w14:textId="77777777" w:rsidTr="00D1598C">
        <w:trPr>
          <w:cantSplit/>
        </w:trPr>
        <w:tc>
          <w:tcPr>
            <w:tcW w:w="1441" w:type="pct"/>
          </w:tcPr>
          <w:p w14:paraId="03A81270" w14:textId="77777777" w:rsidR="004E14B3" w:rsidRPr="00027ACD" w:rsidRDefault="00027ACD" w:rsidP="004E14B3">
            <w:pPr>
              <w:pStyle w:val="TableText"/>
            </w:pPr>
            <w:r>
              <w:t>B</w:t>
            </w:r>
            <w:r w:rsidR="004E14B3" w:rsidRPr="00027ACD">
              <w:t xml:space="preserve">ioconcentration factor </w:t>
            </w:r>
          </w:p>
        </w:tc>
        <w:tc>
          <w:tcPr>
            <w:tcW w:w="3559" w:type="pct"/>
          </w:tcPr>
          <w:p w14:paraId="61D811A0" w14:textId="77777777" w:rsidR="004E14B3" w:rsidRPr="00027ACD" w:rsidRDefault="00027ACD" w:rsidP="004E14B3">
            <w:pPr>
              <w:pStyle w:val="TableText"/>
            </w:pPr>
            <w:r w:rsidRPr="005D029E">
              <w:t>T</w:t>
            </w:r>
            <w:r w:rsidR="004E14B3" w:rsidRPr="00027ACD">
              <w:t>he ratio of the concentration of a chemical in the organism to its concentration in the surrounding media once equilibrium is reached. For example, for an aquatic organism it is the ratio of the concentration in the organism to the concentration in the surrounding water.</w:t>
            </w:r>
          </w:p>
        </w:tc>
      </w:tr>
      <w:tr w:rsidR="00867388" w14:paraId="2C8CF485" w14:textId="77777777" w:rsidTr="00D1598C">
        <w:trPr>
          <w:cantSplit/>
        </w:trPr>
        <w:tc>
          <w:tcPr>
            <w:tcW w:w="1441" w:type="pct"/>
          </w:tcPr>
          <w:p w14:paraId="7869AF1E" w14:textId="77777777" w:rsidR="00867388" w:rsidRPr="00D1598C" w:rsidRDefault="00867388" w:rsidP="00867388">
            <w:pPr>
              <w:pStyle w:val="TableText"/>
            </w:pPr>
            <w:r w:rsidRPr="00D1598C">
              <w:t>Biomagnification</w:t>
            </w:r>
          </w:p>
        </w:tc>
        <w:tc>
          <w:tcPr>
            <w:tcW w:w="3559" w:type="pct"/>
          </w:tcPr>
          <w:p w14:paraId="09701973" w14:textId="29895A17" w:rsidR="00867388" w:rsidRPr="00EB5FA8" w:rsidRDefault="00867388" w:rsidP="00867388">
            <w:pPr>
              <w:pStyle w:val="TableText"/>
            </w:pPr>
            <w:r w:rsidRPr="00EB5FA8">
              <w:t>The processes by which tissue concentrations of chemicals increase as the chemical passes up through two or more trophic levels in a food chain. The term implies an efficient transfer of chemicals from food to consumer so that the residue concentrations increase systematically from one trophic level to the next</w:t>
            </w:r>
          </w:p>
        </w:tc>
      </w:tr>
      <w:tr w:rsidR="00A93ED0" w14:paraId="393A4E4A" w14:textId="77777777" w:rsidTr="00D1598C">
        <w:trPr>
          <w:cantSplit/>
        </w:trPr>
        <w:tc>
          <w:tcPr>
            <w:tcW w:w="1441" w:type="pct"/>
          </w:tcPr>
          <w:p w14:paraId="368D5E72" w14:textId="77777777" w:rsidR="00A93ED0" w:rsidRPr="00D1598C" w:rsidRDefault="00A93ED0" w:rsidP="00867388">
            <w:pPr>
              <w:pStyle w:val="TableText"/>
            </w:pPr>
            <w:r>
              <w:t>Bimodal</w:t>
            </w:r>
            <w:r w:rsidR="00E53182">
              <w:t>ity</w:t>
            </w:r>
            <w:r>
              <w:t xml:space="preserve"> coefficient</w:t>
            </w:r>
          </w:p>
        </w:tc>
        <w:tc>
          <w:tcPr>
            <w:tcW w:w="3559" w:type="pct"/>
          </w:tcPr>
          <w:p w14:paraId="686D03DE" w14:textId="2D00A392" w:rsidR="00A93ED0" w:rsidRPr="00EB5FA8" w:rsidRDefault="00A93ED0" w:rsidP="00867388">
            <w:pPr>
              <w:pStyle w:val="TableText"/>
            </w:pPr>
            <w:r>
              <w:t>A statistical measure of whether a set of data has one or two modes.</w:t>
            </w:r>
            <w:r w:rsidR="004569BA">
              <w:t xml:space="preserve"> In this report</w:t>
            </w:r>
            <w:r w:rsidR="00471C87">
              <w:t>,</w:t>
            </w:r>
            <w:r w:rsidR="004569BA">
              <w:t xml:space="preserve"> it is used to determine if various groups of organisms have different sensitivities to a chemical or whether fresh and marine organisms have different sensitivities to a chemical.</w:t>
            </w:r>
          </w:p>
        </w:tc>
      </w:tr>
      <w:tr w:rsidR="00867388" w14:paraId="23CCA229" w14:textId="77777777" w:rsidTr="00D1598C">
        <w:trPr>
          <w:cantSplit/>
        </w:trPr>
        <w:tc>
          <w:tcPr>
            <w:tcW w:w="1441" w:type="pct"/>
          </w:tcPr>
          <w:p w14:paraId="0CDA4347" w14:textId="77777777" w:rsidR="00867388" w:rsidRPr="00D1598C" w:rsidRDefault="00867388" w:rsidP="00867388">
            <w:pPr>
              <w:pStyle w:val="TableText"/>
            </w:pPr>
            <w:r w:rsidRPr="00D1598C">
              <w:t>Biotic Ligand Model</w:t>
            </w:r>
            <w:r w:rsidR="00650939">
              <w:t>s</w:t>
            </w:r>
            <w:r w:rsidRPr="00D1598C">
              <w:t xml:space="preserve"> (BLM)</w:t>
            </w:r>
          </w:p>
        </w:tc>
        <w:tc>
          <w:tcPr>
            <w:tcW w:w="3559" w:type="pct"/>
          </w:tcPr>
          <w:p w14:paraId="2C53BED4" w14:textId="083C620E" w:rsidR="00867388" w:rsidRPr="00EB5FA8" w:rsidRDefault="00867388" w:rsidP="001B62F9">
            <w:pPr>
              <w:pStyle w:val="TableText"/>
            </w:pPr>
            <w:r w:rsidRPr="00EB5FA8">
              <w:t>Models that consider the effect of water parameters, including water hardness</w:t>
            </w:r>
            <w:r w:rsidR="001B62F9">
              <w:t>,</w:t>
            </w:r>
            <w:r w:rsidRPr="00EB5FA8">
              <w:t xml:space="preserve"> </w:t>
            </w:r>
            <w:r w:rsidRPr="001B62F9">
              <w:rPr>
                <w:rFonts w:cs="Arial"/>
                <w:color w:val="222222"/>
                <w:szCs w:val="18"/>
                <w:shd w:val="clear" w:color="auto" w:fill="FFFFFF"/>
              </w:rPr>
              <w:t>pH, and dissolved organic carbon</w:t>
            </w:r>
            <w:r w:rsidRPr="001B62F9">
              <w:rPr>
                <w:szCs w:val="18"/>
              </w:rPr>
              <w:t>,</w:t>
            </w:r>
            <w:r w:rsidRPr="00EB5FA8">
              <w:t xml:space="preserve"> to model the bioavailability of metals. The ligand is the gill surface</w:t>
            </w:r>
          </w:p>
        </w:tc>
      </w:tr>
      <w:tr w:rsidR="00867388" w14:paraId="17BD44A8" w14:textId="77777777" w:rsidTr="00D1598C">
        <w:trPr>
          <w:cantSplit/>
        </w:trPr>
        <w:tc>
          <w:tcPr>
            <w:tcW w:w="1441" w:type="pct"/>
          </w:tcPr>
          <w:p w14:paraId="7C75BBE2" w14:textId="77777777" w:rsidR="00867388" w:rsidRPr="00D1598C" w:rsidRDefault="00867388" w:rsidP="00532999">
            <w:pPr>
              <w:pStyle w:val="TableText"/>
            </w:pPr>
            <w:r w:rsidRPr="00D1598C">
              <w:t>BurrliOZ and Burrlioz</w:t>
            </w:r>
          </w:p>
        </w:tc>
        <w:tc>
          <w:tcPr>
            <w:tcW w:w="3559" w:type="pct"/>
          </w:tcPr>
          <w:p w14:paraId="4BB5C7C2" w14:textId="483A98BA" w:rsidR="00867388" w:rsidRPr="00EB5FA8" w:rsidRDefault="00867388" w:rsidP="003E461E">
            <w:pPr>
              <w:pStyle w:val="TableText"/>
            </w:pPr>
            <w:r w:rsidRPr="00EB5FA8">
              <w:t xml:space="preserve">A </w:t>
            </w:r>
            <w:r w:rsidRPr="00EB5FA8">
              <w:rPr>
                <w:rStyle w:val="st1"/>
              </w:rPr>
              <w:t>species sensitivity distribution</w:t>
            </w:r>
            <w:r w:rsidRPr="00EB5FA8">
              <w:t xml:space="preserve"> </w:t>
            </w:r>
            <w:r w:rsidRPr="00EB5FA8">
              <w:rPr>
                <w:rStyle w:val="st1"/>
              </w:rPr>
              <w:t xml:space="preserve">software package developed and used in the </w:t>
            </w:r>
            <w:r w:rsidRPr="003E461E">
              <w:rPr>
                <w:rStyle w:val="st1"/>
              </w:rPr>
              <w:t xml:space="preserve">2000 </w:t>
            </w:r>
            <w:r w:rsidR="003E461E" w:rsidRPr="003E461E">
              <w:rPr>
                <w:rStyle w:val="st1"/>
              </w:rPr>
              <w:t>G</w:t>
            </w:r>
            <w:r w:rsidRPr="003E461E">
              <w:rPr>
                <w:rStyle w:val="st1"/>
              </w:rPr>
              <w:t>uidelines</w:t>
            </w:r>
            <w:r w:rsidRPr="00EB5FA8">
              <w:rPr>
                <w:rStyle w:val="st1"/>
              </w:rPr>
              <w:t xml:space="preserve"> to derive guideline values (previously termed trigger values) to protect aquatic ecosystems. BurrliOZ denotes the original version of the software, while Burrlioz and Burrlioz 2.0 denote the second, improved version of the software</w:t>
            </w:r>
          </w:p>
        </w:tc>
      </w:tr>
      <w:tr w:rsidR="00867388" w14:paraId="4EE95C46" w14:textId="77777777" w:rsidTr="00D1598C">
        <w:trPr>
          <w:cantSplit/>
        </w:trPr>
        <w:tc>
          <w:tcPr>
            <w:tcW w:w="1441" w:type="pct"/>
          </w:tcPr>
          <w:p w14:paraId="52FF9914" w14:textId="77777777" w:rsidR="00867388" w:rsidRPr="00D1598C" w:rsidRDefault="00867388" w:rsidP="00532999">
            <w:pPr>
              <w:pStyle w:val="TableText"/>
            </w:pPr>
            <w:r w:rsidRPr="00D1598C">
              <w:t>Burr Type III</w:t>
            </w:r>
          </w:p>
        </w:tc>
        <w:tc>
          <w:tcPr>
            <w:tcW w:w="3559" w:type="pct"/>
          </w:tcPr>
          <w:p w14:paraId="32A06903" w14:textId="0B01E952" w:rsidR="00867388" w:rsidRPr="00EB5FA8" w:rsidRDefault="00867388" w:rsidP="00532999">
            <w:pPr>
              <w:pStyle w:val="TableText"/>
            </w:pPr>
            <w:r w:rsidRPr="00EB5FA8">
              <w:t>A flexible family of parametric distributions for non-negative data</w:t>
            </w:r>
          </w:p>
        </w:tc>
      </w:tr>
      <w:tr w:rsidR="00867388" w14:paraId="17C1DAA7" w14:textId="77777777" w:rsidTr="00D1598C">
        <w:trPr>
          <w:cantSplit/>
        </w:trPr>
        <w:tc>
          <w:tcPr>
            <w:tcW w:w="1441" w:type="pct"/>
          </w:tcPr>
          <w:p w14:paraId="6985CE81" w14:textId="77777777" w:rsidR="00867388" w:rsidRPr="00D1598C" w:rsidRDefault="00867388" w:rsidP="00532999">
            <w:pPr>
              <w:pStyle w:val="TableText"/>
            </w:pPr>
            <w:r w:rsidRPr="00D1598C">
              <w:lastRenderedPageBreak/>
              <w:t>CCME</w:t>
            </w:r>
          </w:p>
        </w:tc>
        <w:tc>
          <w:tcPr>
            <w:tcW w:w="3559" w:type="pct"/>
          </w:tcPr>
          <w:p w14:paraId="4D502C57" w14:textId="77777777" w:rsidR="00867388" w:rsidRPr="00EB5FA8" w:rsidRDefault="00867388" w:rsidP="00532999">
            <w:pPr>
              <w:pStyle w:val="TableText"/>
            </w:pPr>
            <w:r w:rsidRPr="00EB5FA8">
              <w:t>Canadian Council of Ministers of the Environment</w:t>
            </w:r>
          </w:p>
        </w:tc>
      </w:tr>
      <w:tr w:rsidR="00867388" w14:paraId="73699BD9" w14:textId="77777777" w:rsidTr="00D1598C">
        <w:trPr>
          <w:cantSplit/>
        </w:trPr>
        <w:tc>
          <w:tcPr>
            <w:tcW w:w="1441" w:type="pct"/>
          </w:tcPr>
          <w:p w14:paraId="02EDF25E" w14:textId="77777777" w:rsidR="00867388" w:rsidRPr="00D1598C" w:rsidRDefault="00867388" w:rsidP="00532999">
            <w:pPr>
              <w:pStyle w:val="TableText"/>
            </w:pPr>
            <w:r w:rsidRPr="00D1598C">
              <w:t>Chronic toxicity</w:t>
            </w:r>
          </w:p>
        </w:tc>
        <w:tc>
          <w:tcPr>
            <w:tcW w:w="3559" w:type="pct"/>
          </w:tcPr>
          <w:p w14:paraId="7D77AE60" w14:textId="1D54F023" w:rsidR="00867388" w:rsidRPr="00EB5FA8" w:rsidRDefault="00867388" w:rsidP="00532999">
            <w:pPr>
              <w:pStyle w:val="TableText"/>
            </w:pPr>
            <w:r w:rsidRPr="00EB5FA8">
              <w:t>A lethal or sub-lethal adverse effect that occurs after exposure to a chemical for a period of time that is a substantial portion of the organism’s life span or an adverse effect on a sensitive early life stage</w:t>
            </w:r>
          </w:p>
        </w:tc>
      </w:tr>
      <w:tr w:rsidR="00867388" w14:paraId="5912B6B0" w14:textId="77777777" w:rsidTr="00D1598C">
        <w:trPr>
          <w:cantSplit/>
        </w:trPr>
        <w:tc>
          <w:tcPr>
            <w:tcW w:w="1441" w:type="pct"/>
          </w:tcPr>
          <w:p w14:paraId="358CD83B" w14:textId="77777777" w:rsidR="00867388" w:rsidRPr="00D1598C" w:rsidRDefault="00867388" w:rsidP="00532999">
            <w:pPr>
              <w:pStyle w:val="TableText"/>
            </w:pPr>
            <w:r w:rsidRPr="00D1598C">
              <w:t>Chronic estimated toxicity value(s)/data</w:t>
            </w:r>
          </w:p>
        </w:tc>
        <w:tc>
          <w:tcPr>
            <w:tcW w:w="3559" w:type="pct"/>
          </w:tcPr>
          <w:p w14:paraId="775027C5" w14:textId="050FE5EC" w:rsidR="00867388" w:rsidRPr="00EB5FA8" w:rsidRDefault="00867388" w:rsidP="008C66BB">
            <w:pPr>
              <w:pStyle w:val="TableText"/>
            </w:pPr>
            <w:r w:rsidRPr="00EB5FA8">
              <w:t xml:space="preserve">Chronic </w:t>
            </w:r>
            <w:r w:rsidRPr="003E461E">
              <w:rPr>
                <w:rFonts w:cs="Arial"/>
              </w:rPr>
              <w:t>LC50</w:t>
            </w:r>
            <w:r w:rsidR="002131C5">
              <w:rPr>
                <w:rFonts w:cs="Arial"/>
              </w:rPr>
              <w:t>,</w:t>
            </w:r>
            <w:r w:rsidR="008C66BB">
              <w:rPr>
                <w:rFonts w:cs="Arial"/>
              </w:rPr>
              <w:t xml:space="preserve"> </w:t>
            </w:r>
            <w:r w:rsidRPr="003E461E">
              <w:rPr>
                <w:rFonts w:cs="Arial"/>
              </w:rPr>
              <w:t>IC50</w:t>
            </w:r>
            <w:r w:rsidR="002131C5">
              <w:rPr>
                <w:rFonts w:cs="Arial"/>
              </w:rPr>
              <w:t>,</w:t>
            </w:r>
            <w:r w:rsidR="008C66BB">
              <w:rPr>
                <w:rFonts w:cs="Arial"/>
              </w:rPr>
              <w:t xml:space="preserve"> </w:t>
            </w:r>
            <w:r w:rsidRPr="003E461E">
              <w:rPr>
                <w:rFonts w:cs="Arial"/>
              </w:rPr>
              <w:t>EC50</w:t>
            </w:r>
            <w:r w:rsidR="002131C5">
              <w:rPr>
                <w:rFonts w:cs="Arial"/>
              </w:rPr>
              <w:t>,</w:t>
            </w:r>
            <w:r w:rsidRPr="003E461E">
              <w:rPr>
                <w:rFonts w:cs="Arial"/>
              </w:rPr>
              <w:t xml:space="preserve"> LOEC and MATC</w:t>
            </w:r>
            <w:r w:rsidRPr="00EB5FA8">
              <w:rPr>
                <w:rFonts w:cs="Arial"/>
              </w:rPr>
              <w:t xml:space="preserve"> values that have been converted to estimates of chronic NOEC/EC10 data.</w:t>
            </w:r>
          </w:p>
        </w:tc>
      </w:tr>
      <w:tr w:rsidR="00867388" w14:paraId="7D1D2B3F" w14:textId="77777777" w:rsidTr="00D1598C">
        <w:trPr>
          <w:cantSplit/>
        </w:trPr>
        <w:tc>
          <w:tcPr>
            <w:tcW w:w="1441" w:type="pct"/>
          </w:tcPr>
          <w:p w14:paraId="3DF75D2C" w14:textId="77777777" w:rsidR="00867388" w:rsidRPr="00D1598C" w:rsidRDefault="00867388" w:rsidP="00532999">
            <w:pPr>
              <w:pStyle w:val="TableText"/>
            </w:pPr>
            <w:r w:rsidRPr="00D1598C">
              <w:t>Community</w:t>
            </w:r>
          </w:p>
        </w:tc>
        <w:tc>
          <w:tcPr>
            <w:tcW w:w="3559" w:type="pct"/>
          </w:tcPr>
          <w:p w14:paraId="55BE35A7" w14:textId="4DF43FF6" w:rsidR="00867388" w:rsidRPr="00EB5FA8" w:rsidRDefault="00867388" w:rsidP="00532999">
            <w:pPr>
              <w:pStyle w:val="TableText"/>
            </w:pPr>
            <w:r w:rsidRPr="00EB5FA8">
              <w:t>An assemblage of organisms characterised by a distinctive combination of species occupying a common environment and interacting with one another</w:t>
            </w:r>
          </w:p>
        </w:tc>
      </w:tr>
      <w:tr w:rsidR="00867388" w14:paraId="6CD32D7F" w14:textId="77777777" w:rsidTr="00D1598C">
        <w:trPr>
          <w:cantSplit/>
        </w:trPr>
        <w:tc>
          <w:tcPr>
            <w:tcW w:w="1441" w:type="pct"/>
          </w:tcPr>
          <w:p w14:paraId="6310F916" w14:textId="77777777" w:rsidR="00867388" w:rsidRPr="00D1598C" w:rsidRDefault="00867388" w:rsidP="00532999">
            <w:pPr>
              <w:pStyle w:val="TableText"/>
            </w:pPr>
            <w:r w:rsidRPr="00D1598C">
              <w:t>Concentration</w:t>
            </w:r>
          </w:p>
        </w:tc>
        <w:tc>
          <w:tcPr>
            <w:tcW w:w="3559" w:type="pct"/>
          </w:tcPr>
          <w:p w14:paraId="1D309BBC" w14:textId="2E46A72C" w:rsidR="00867388" w:rsidRPr="00EB5FA8" w:rsidRDefault="00867388" w:rsidP="00532999">
            <w:pPr>
              <w:pStyle w:val="TableText"/>
            </w:pPr>
            <w:r w:rsidRPr="00EB5FA8">
              <w:t>The quantifiable amount of a substance in water, biota, soil or sediment</w:t>
            </w:r>
          </w:p>
        </w:tc>
      </w:tr>
      <w:tr w:rsidR="00867388" w14:paraId="0FFB61F8" w14:textId="77777777" w:rsidTr="00D1598C">
        <w:trPr>
          <w:cantSplit/>
        </w:trPr>
        <w:tc>
          <w:tcPr>
            <w:tcW w:w="1441" w:type="pct"/>
          </w:tcPr>
          <w:p w14:paraId="7C8555CC" w14:textId="77777777" w:rsidR="00867388" w:rsidRPr="00D1598C" w:rsidRDefault="00867388" w:rsidP="00867388">
            <w:pPr>
              <w:pStyle w:val="TableText"/>
            </w:pPr>
            <w:r w:rsidRPr="00D1598C">
              <w:t>Contaminants</w:t>
            </w:r>
          </w:p>
        </w:tc>
        <w:tc>
          <w:tcPr>
            <w:tcW w:w="3559" w:type="pct"/>
          </w:tcPr>
          <w:p w14:paraId="22396C45" w14:textId="6787FE8D" w:rsidR="00867388" w:rsidRPr="00EB5FA8" w:rsidRDefault="00867388" w:rsidP="00867388">
            <w:pPr>
              <w:pStyle w:val="TableText"/>
            </w:pPr>
            <w:r w:rsidRPr="00EB5FA8">
              <w:t>Biological or chemical substances or entities, not normally present in a system, capable of producing an adverse effect in a biological system, seriously injuring structure or function</w:t>
            </w:r>
          </w:p>
        </w:tc>
      </w:tr>
      <w:tr w:rsidR="00867388" w14:paraId="54DDDE87" w14:textId="77777777" w:rsidTr="00D1598C">
        <w:trPr>
          <w:cantSplit/>
        </w:trPr>
        <w:tc>
          <w:tcPr>
            <w:tcW w:w="1441" w:type="pct"/>
          </w:tcPr>
          <w:p w14:paraId="39EA24D6" w14:textId="77777777" w:rsidR="00867388" w:rsidRPr="00D1598C" w:rsidRDefault="00867388" w:rsidP="00867388">
            <w:pPr>
              <w:pStyle w:val="TableText"/>
            </w:pPr>
            <w:r w:rsidRPr="00D1598C">
              <w:t>Control</w:t>
            </w:r>
          </w:p>
        </w:tc>
        <w:tc>
          <w:tcPr>
            <w:tcW w:w="3559" w:type="pct"/>
          </w:tcPr>
          <w:p w14:paraId="6693F2FE" w14:textId="673D5092" w:rsidR="00867388" w:rsidRPr="00EB5FA8" w:rsidRDefault="00867388" w:rsidP="00867388">
            <w:pPr>
              <w:pStyle w:val="TableText"/>
            </w:pPr>
            <w:r w:rsidRPr="00EB5FA8">
              <w:t>Part of an experimental procedure that is ideally exactly like the treated part except that it is not subject to the test treatment. It is used as a standard of comparison, to check that the outcome of the experiment is a reflection of the test conditions and not of some unknown general factor</w:t>
            </w:r>
          </w:p>
        </w:tc>
      </w:tr>
      <w:tr w:rsidR="00867388" w14:paraId="468F945A" w14:textId="77777777" w:rsidTr="00D1598C">
        <w:trPr>
          <w:cantSplit/>
        </w:trPr>
        <w:tc>
          <w:tcPr>
            <w:tcW w:w="1441" w:type="pct"/>
          </w:tcPr>
          <w:p w14:paraId="5EAEBC3B" w14:textId="77777777" w:rsidR="00867388" w:rsidRPr="00D1598C" w:rsidRDefault="00867388" w:rsidP="00532999">
            <w:pPr>
              <w:pStyle w:val="TableText"/>
            </w:pPr>
            <w:r w:rsidRPr="00D1598C">
              <w:t>Copepod</w:t>
            </w:r>
          </w:p>
        </w:tc>
        <w:tc>
          <w:tcPr>
            <w:tcW w:w="3559" w:type="pct"/>
          </w:tcPr>
          <w:p w14:paraId="7077FF71" w14:textId="3648D9B7" w:rsidR="00867388" w:rsidRPr="00EB5FA8" w:rsidRDefault="00867388" w:rsidP="00532999">
            <w:pPr>
              <w:pStyle w:val="TableText"/>
            </w:pPr>
            <w:r w:rsidRPr="00EB5FA8">
              <w:t>A small crustacean found in marine and freshwater habitats; many are planktonic (living within the water column), but more are benthic (living on or in the sediments)</w:t>
            </w:r>
          </w:p>
        </w:tc>
      </w:tr>
      <w:tr w:rsidR="00867388" w14:paraId="43700E70" w14:textId="77777777" w:rsidTr="00D1598C">
        <w:trPr>
          <w:cantSplit/>
        </w:trPr>
        <w:tc>
          <w:tcPr>
            <w:tcW w:w="1441" w:type="pct"/>
          </w:tcPr>
          <w:p w14:paraId="0D3B15BE" w14:textId="77777777" w:rsidR="00867388" w:rsidRPr="00D1598C" w:rsidRDefault="00867388" w:rsidP="00532999">
            <w:pPr>
              <w:pStyle w:val="TableText"/>
            </w:pPr>
            <w:r w:rsidRPr="00D1598C">
              <w:t>Converted acute value(s)/data</w:t>
            </w:r>
          </w:p>
        </w:tc>
        <w:tc>
          <w:tcPr>
            <w:tcW w:w="3559" w:type="pct"/>
          </w:tcPr>
          <w:p w14:paraId="2EBDD3B8" w14:textId="23FBB6C9" w:rsidR="00867388" w:rsidRPr="00EB5FA8" w:rsidRDefault="00867388" w:rsidP="00532999">
            <w:pPr>
              <w:pStyle w:val="TableText"/>
            </w:pPr>
            <w:r w:rsidRPr="00EB5FA8">
              <w:t>Acute toxicity data that have been converted using experimentally-derived or default acute to chronic ratios</w:t>
            </w:r>
          </w:p>
        </w:tc>
      </w:tr>
      <w:tr w:rsidR="00867388" w14:paraId="3D1D67D3" w14:textId="77777777" w:rsidTr="00D1598C">
        <w:trPr>
          <w:cantSplit/>
        </w:trPr>
        <w:tc>
          <w:tcPr>
            <w:tcW w:w="1441" w:type="pct"/>
          </w:tcPr>
          <w:p w14:paraId="3CE6BB4D" w14:textId="0AA006C1" w:rsidR="00867388" w:rsidRPr="00D1598C" w:rsidRDefault="00867388" w:rsidP="00532999">
            <w:pPr>
              <w:pStyle w:val="TableText"/>
            </w:pPr>
            <w:r w:rsidRPr="00D1598C">
              <w:t xml:space="preserve">Default </w:t>
            </w:r>
            <w:r w:rsidR="00A36322">
              <w:t>guideline value (D</w:t>
            </w:r>
            <w:r w:rsidRPr="00D1598C">
              <w:t>GV</w:t>
            </w:r>
            <w:r w:rsidR="00A36322">
              <w:t>)</w:t>
            </w:r>
          </w:p>
        </w:tc>
        <w:tc>
          <w:tcPr>
            <w:tcW w:w="3559" w:type="pct"/>
          </w:tcPr>
          <w:p w14:paraId="7AAC3FED" w14:textId="2C314BF5" w:rsidR="00867388" w:rsidRPr="00EB5FA8" w:rsidRDefault="00867388" w:rsidP="00532999">
            <w:pPr>
              <w:pStyle w:val="TableText"/>
            </w:pPr>
            <w:r w:rsidRPr="001325FA">
              <w:rPr>
                <w:lang w:val="en-US"/>
              </w:rPr>
              <w:t xml:space="preserve">A guideline value recommended for generic application </w:t>
            </w:r>
            <w:r w:rsidR="004569BA">
              <w:rPr>
                <w:lang w:val="en-US"/>
              </w:rPr>
              <w:t xml:space="preserve">to all Australian and New Zealand fresh or marine waterbodies </w:t>
            </w:r>
            <w:r w:rsidRPr="001325FA">
              <w:rPr>
                <w:lang w:val="en-US"/>
              </w:rPr>
              <w:t>in the absence of a more specific guideline value (</w:t>
            </w:r>
            <w:r w:rsidR="00506746">
              <w:rPr>
                <w:lang w:val="en-US"/>
              </w:rPr>
              <w:t>for example</w:t>
            </w:r>
            <w:r w:rsidRPr="001325FA">
              <w:rPr>
                <w:lang w:val="en-US"/>
              </w:rPr>
              <w:t xml:space="preserve"> site-specific) in the </w:t>
            </w:r>
            <w:r w:rsidRPr="001B62F9">
              <w:rPr>
                <w:i/>
                <w:lang w:val="en-US"/>
              </w:rPr>
              <w:t>Australian and New Zealand Guidelines for Fresh and Marine Water Quality</w:t>
            </w:r>
          </w:p>
        </w:tc>
      </w:tr>
      <w:tr w:rsidR="00867388" w14:paraId="348E6D4E" w14:textId="77777777" w:rsidTr="00D1598C">
        <w:trPr>
          <w:cantSplit/>
        </w:trPr>
        <w:tc>
          <w:tcPr>
            <w:tcW w:w="1441" w:type="pct"/>
          </w:tcPr>
          <w:p w14:paraId="2C24E5E4" w14:textId="77777777" w:rsidR="00867388" w:rsidRPr="00D1598C" w:rsidRDefault="00867388" w:rsidP="00867388">
            <w:pPr>
              <w:pStyle w:val="TableText"/>
            </w:pPr>
            <w:r w:rsidRPr="00D1598C">
              <w:t>DOC</w:t>
            </w:r>
          </w:p>
        </w:tc>
        <w:tc>
          <w:tcPr>
            <w:tcW w:w="3559" w:type="pct"/>
          </w:tcPr>
          <w:p w14:paraId="1E94264F" w14:textId="7F66324C" w:rsidR="00867388" w:rsidRPr="00EB5FA8" w:rsidRDefault="00867388" w:rsidP="00867388">
            <w:pPr>
              <w:pStyle w:val="TableText"/>
            </w:pPr>
            <w:r w:rsidRPr="00EB5FA8">
              <w:t>Dissolved organic carbon</w:t>
            </w:r>
          </w:p>
        </w:tc>
      </w:tr>
      <w:tr w:rsidR="00867388" w14:paraId="7CFF75A8" w14:textId="77777777" w:rsidTr="00D1598C">
        <w:trPr>
          <w:cantSplit/>
        </w:trPr>
        <w:tc>
          <w:tcPr>
            <w:tcW w:w="1441" w:type="pct"/>
          </w:tcPr>
          <w:p w14:paraId="5704238C" w14:textId="77777777" w:rsidR="00867388" w:rsidRPr="00D1598C" w:rsidRDefault="00867388" w:rsidP="00532999">
            <w:pPr>
              <w:pStyle w:val="TableText"/>
            </w:pPr>
            <w:r w:rsidRPr="00D1598C">
              <w:t>Ecotoxicology</w:t>
            </w:r>
          </w:p>
        </w:tc>
        <w:tc>
          <w:tcPr>
            <w:tcW w:w="3559" w:type="pct"/>
          </w:tcPr>
          <w:p w14:paraId="54D4A65F" w14:textId="77777777" w:rsidR="00867388" w:rsidRPr="00EB5FA8" w:rsidRDefault="00867388" w:rsidP="00532999">
            <w:pPr>
              <w:pStyle w:val="TableText"/>
            </w:pPr>
            <w:r w:rsidRPr="00EB5FA8">
              <w:t>The science dealing with the adverse effects of chemicals, physical agents and natural products on populations and communities of living organisms</w:t>
            </w:r>
          </w:p>
        </w:tc>
      </w:tr>
      <w:tr w:rsidR="00867388" w14:paraId="359DC025" w14:textId="77777777" w:rsidTr="00D1598C">
        <w:trPr>
          <w:cantSplit/>
        </w:trPr>
        <w:tc>
          <w:tcPr>
            <w:tcW w:w="1441" w:type="pct"/>
          </w:tcPr>
          <w:p w14:paraId="6F51A47E" w14:textId="77777777" w:rsidR="00867388" w:rsidRPr="00D1598C" w:rsidRDefault="00867388" w:rsidP="00532999">
            <w:pPr>
              <w:pStyle w:val="TableText"/>
            </w:pPr>
            <w:r w:rsidRPr="00D1598C">
              <w:t>EC50</w:t>
            </w:r>
          </w:p>
        </w:tc>
        <w:tc>
          <w:tcPr>
            <w:tcW w:w="3559" w:type="pct"/>
          </w:tcPr>
          <w:p w14:paraId="2A20565C" w14:textId="0EA49BFA" w:rsidR="00867388" w:rsidRPr="00EB5FA8" w:rsidRDefault="00867388" w:rsidP="00532999">
            <w:pPr>
              <w:pStyle w:val="TableText"/>
            </w:pPr>
            <w:r w:rsidRPr="00EB5FA8">
              <w:t>The toxicant concentration that is expected to cause one or more specified effects in 50% of a group of organisms or a 50% effect under specified conditions</w:t>
            </w:r>
          </w:p>
        </w:tc>
      </w:tr>
      <w:tr w:rsidR="00867388" w14:paraId="56B5805C" w14:textId="77777777" w:rsidTr="00D1598C">
        <w:trPr>
          <w:cantSplit/>
        </w:trPr>
        <w:tc>
          <w:tcPr>
            <w:tcW w:w="1441" w:type="pct"/>
          </w:tcPr>
          <w:p w14:paraId="7FE1122C" w14:textId="77777777" w:rsidR="00867388" w:rsidRPr="00D1598C" w:rsidRDefault="00867388" w:rsidP="00532999">
            <w:pPr>
              <w:pStyle w:val="TableText"/>
            </w:pPr>
            <w:r w:rsidRPr="00D1598C">
              <w:t>ECx</w:t>
            </w:r>
          </w:p>
        </w:tc>
        <w:tc>
          <w:tcPr>
            <w:tcW w:w="3559" w:type="pct"/>
          </w:tcPr>
          <w:p w14:paraId="78830DCE" w14:textId="5C007DCA" w:rsidR="00867388" w:rsidRPr="00EB5FA8" w:rsidRDefault="00867388" w:rsidP="00532999">
            <w:pPr>
              <w:pStyle w:val="TableText"/>
            </w:pPr>
            <w:r w:rsidRPr="00EB5FA8">
              <w:t>The toxicant concentration that is expected to cause one or more specified effects in x% of a group of organisms or</w:t>
            </w:r>
            <w:r w:rsidR="001B62F9">
              <w:t xml:space="preserve"> a</w:t>
            </w:r>
            <w:r w:rsidRPr="00EB5FA8">
              <w:t xml:space="preserve"> x% effect under specified conditions</w:t>
            </w:r>
          </w:p>
        </w:tc>
      </w:tr>
      <w:tr w:rsidR="00867388" w14:paraId="0AD26D9E" w14:textId="77777777" w:rsidTr="00D1598C">
        <w:trPr>
          <w:cantSplit/>
        </w:trPr>
        <w:tc>
          <w:tcPr>
            <w:tcW w:w="1441" w:type="pct"/>
          </w:tcPr>
          <w:p w14:paraId="0C0A3240" w14:textId="77777777" w:rsidR="00867388" w:rsidRPr="00D1598C" w:rsidRDefault="00867388" w:rsidP="00532999">
            <w:pPr>
              <w:pStyle w:val="TableText"/>
            </w:pPr>
            <w:r w:rsidRPr="00D1598C">
              <w:t>Estuarine water</w:t>
            </w:r>
          </w:p>
        </w:tc>
        <w:tc>
          <w:tcPr>
            <w:tcW w:w="3559" w:type="pct"/>
          </w:tcPr>
          <w:p w14:paraId="7E367925" w14:textId="75151C06" w:rsidR="00867388" w:rsidRPr="00EB5FA8" w:rsidRDefault="00867388" w:rsidP="001B62F9">
            <w:pPr>
              <w:pStyle w:val="TableText"/>
            </w:pPr>
            <w:r w:rsidRPr="00EB5FA8">
              <w:t xml:space="preserve">For the purposes of deriving </w:t>
            </w:r>
            <w:r w:rsidR="001B62F9">
              <w:t>GVs,</w:t>
            </w:r>
            <w:r w:rsidRPr="00EB5FA8">
              <w:t xml:space="preserve"> estuarine water is defined as any waters </w:t>
            </w:r>
            <w:r w:rsidR="001B62F9">
              <w:t>with a</w:t>
            </w:r>
            <w:r w:rsidRPr="00EB5FA8">
              <w:t xml:space="preserve"> salinity </w:t>
            </w:r>
            <w:r w:rsidR="001B62F9">
              <w:t>of</w:t>
            </w:r>
            <w:r w:rsidR="001B62F9" w:rsidRPr="00EB5FA8">
              <w:t xml:space="preserve"> </w:t>
            </w:r>
            <w:r w:rsidRPr="00EB5FA8">
              <w:rPr>
                <w:rFonts w:cs="Arial"/>
              </w:rPr>
              <w:t>≥</w:t>
            </w:r>
            <w:r w:rsidR="00471C87">
              <w:t>0.5 to &lt;</w:t>
            </w:r>
            <w:r w:rsidRPr="003E461E">
              <w:t>25</w:t>
            </w:r>
            <w:r w:rsidRPr="003E461E">
              <w:rPr>
                <w:rFonts w:cs="Arial"/>
              </w:rPr>
              <w:t>‰</w:t>
            </w:r>
          </w:p>
        </w:tc>
      </w:tr>
      <w:tr w:rsidR="00867388" w14:paraId="71456A7E" w14:textId="77777777" w:rsidTr="00D1598C">
        <w:trPr>
          <w:cantSplit/>
        </w:trPr>
        <w:tc>
          <w:tcPr>
            <w:tcW w:w="1441" w:type="pct"/>
          </w:tcPr>
          <w:p w14:paraId="363C8B1E" w14:textId="1988C717" w:rsidR="00502814" w:rsidRPr="00D1598C" w:rsidRDefault="00502814" w:rsidP="00747227">
            <w:pPr>
              <w:pStyle w:val="TableText"/>
            </w:pPr>
            <w:r w:rsidRPr="00D1598C">
              <w:t xml:space="preserve">Formulation </w:t>
            </w:r>
          </w:p>
        </w:tc>
        <w:tc>
          <w:tcPr>
            <w:tcW w:w="3559" w:type="pct"/>
          </w:tcPr>
          <w:p w14:paraId="2606E329" w14:textId="2DEE60B4" w:rsidR="00502814" w:rsidRPr="00EB5FA8" w:rsidRDefault="00502814" w:rsidP="00502814">
            <w:pPr>
              <w:pStyle w:val="TableText"/>
            </w:pPr>
            <w:r w:rsidRPr="0065558F">
              <w:t>A commercial product that is manufactured for sale</w:t>
            </w:r>
            <w:r>
              <w:t>,</w:t>
            </w:r>
            <w:r w:rsidRPr="0065558F">
              <w:t xml:space="preserve"> </w:t>
            </w:r>
            <w:r w:rsidR="00B01A58">
              <w:t>for example</w:t>
            </w:r>
            <w:r w:rsidR="001B62F9">
              <w:t>,</w:t>
            </w:r>
            <w:r w:rsidRPr="0065558F">
              <w:t xml:space="preserve"> pesticides. Formulations typically contain one or more active ingredients </w:t>
            </w:r>
            <w:r w:rsidR="002131C5">
              <w:t xml:space="preserve">that are added to products </w:t>
            </w:r>
            <w:r w:rsidRPr="0065558F">
              <w:t xml:space="preserve">to </w:t>
            </w:r>
            <w:r w:rsidR="00C91AFE">
              <w:t>‘</w:t>
            </w:r>
            <w:r w:rsidRPr="0065558F">
              <w:t>improve the storage, handling, safety, application or effectiveness of the product</w:t>
            </w:r>
            <w:r w:rsidR="00C91AFE">
              <w:t>’</w:t>
            </w:r>
            <w:r w:rsidRPr="0065558F">
              <w:t xml:space="preserve"> (Ware 1994). As such, formulations are not technical materials (</w:t>
            </w:r>
            <w:r w:rsidRPr="006C6732">
              <w:t>see Glossary</w:t>
            </w:r>
            <w:r w:rsidRPr="0065558F">
              <w:t>). The same active ingredient can be found in multiple formulations. Examples of different formulations of pesticides include emulsifiable concentrates, wettable powders,</w:t>
            </w:r>
            <w:r>
              <w:t xml:space="preserve"> </w:t>
            </w:r>
            <w:r w:rsidRPr="0065558F">
              <w:t>water</w:t>
            </w:r>
            <w:r>
              <w:t>-</w:t>
            </w:r>
            <w:r w:rsidRPr="0065558F">
              <w:t>dispersible granules and powders</w:t>
            </w:r>
          </w:p>
        </w:tc>
      </w:tr>
      <w:tr w:rsidR="00747227" w14:paraId="5AFA5802" w14:textId="77777777" w:rsidTr="00D1598C">
        <w:trPr>
          <w:cantSplit/>
        </w:trPr>
        <w:tc>
          <w:tcPr>
            <w:tcW w:w="1441" w:type="pct"/>
          </w:tcPr>
          <w:p w14:paraId="0F135DDF" w14:textId="77777777" w:rsidR="00747227" w:rsidRPr="00D1598C" w:rsidRDefault="00747227" w:rsidP="00502814">
            <w:pPr>
              <w:pStyle w:val="TableText"/>
            </w:pPr>
            <w:r w:rsidRPr="00D1598C">
              <w:t>Freshwater</w:t>
            </w:r>
            <w:r w:rsidR="00650939">
              <w:t xml:space="preserve"> (FW)</w:t>
            </w:r>
          </w:p>
        </w:tc>
        <w:tc>
          <w:tcPr>
            <w:tcW w:w="3559" w:type="pct"/>
          </w:tcPr>
          <w:p w14:paraId="7504FA11" w14:textId="407362C5" w:rsidR="00747227" w:rsidRPr="0065558F" w:rsidRDefault="00747227" w:rsidP="00657832">
            <w:pPr>
              <w:pStyle w:val="TableText"/>
            </w:pPr>
            <w:r w:rsidRPr="00EB5FA8">
              <w:t xml:space="preserve">For the purposes of deriving </w:t>
            </w:r>
            <w:r w:rsidR="002131C5">
              <w:t>D</w:t>
            </w:r>
            <w:r w:rsidR="00657832">
              <w:t>GVs,</w:t>
            </w:r>
            <w:r w:rsidRPr="00EB5FA8">
              <w:t xml:space="preserve"> freshwater is defined as any waters </w:t>
            </w:r>
            <w:r w:rsidR="00657832">
              <w:t>with a</w:t>
            </w:r>
            <w:r w:rsidRPr="00EB5FA8">
              <w:t xml:space="preserve"> salinity </w:t>
            </w:r>
            <w:r w:rsidR="00657832">
              <w:t>of</w:t>
            </w:r>
            <w:r w:rsidR="00724AD0">
              <w:t xml:space="preserve"> &lt;</w:t>
            </w:r>
            <w:r w:rsidRPr="00EB5FA8">
              <w:t>0.5</w:t>
            </w:r>
            <w:r w:rsidR="00657832">
              <w:rPr>
                <w:rFonts w:cs="Arial"/>
              </w:rPr>
              <w:t>‰</w:t>
            </w:r>
          </w:p>
        </w:tc>
      </w:tr>
      <w:tr w:rsidR="00867388" w14:paraId="50F60E0A" w14:textId="77777777" w:rsidTr="00D1598C">
        <w:trPr>
          <w:cantSplit/>
        </w:trPr>
        <w:tc>
          <w:tcPr>
            <w:tcW w:w="1441" w:type="pct"/>
          </w:tcPr>
          <w:p w14:paraId="510F2C0D" w14:textId="77777777" w:rsidR="00867388" w:rsidRPr="00D1598C" w:rsidRDefault="00867388" w:rsidP="00532999">
            <w:pPr>
              <w:pStyle w:val="TableText"/>
            </w:pPr>
            <w:r w:rsidRPr="00D1598C">
              <w:t>Guideline value (GV)</w:t>
            </w:r>
          </w:p>
        </w:tc>
        <w:tc>
          <w:tcPr>
            <w:tcW w:w="3559" w:type="pct"/>
          </w:tcPr>
          <w:p w14:paraId="4E19DB12" w14:textId="5D9412E4" w:rsidR="00867388" w:rsidRPr="00EB5FA8" w:rsidRDefault="00867388" w:rsidP="00012BB1">
            <w:pPr>
              <w:pStyle w:val="TableText"/>
            </w:pPr>
            <w:r w:rsidRPr="00596F7E">
              <w:rPr>
                <w:iCs/>
              </w:rPr>
              <w:t>A measurable quantity (</w:t>
            </w:r>
            <w:r w:rsidR="00506746">
              <w:rPr>
                <w:iCs/>
              </w:rPr>
              <w:t>for example</w:t>
            </w:r>
            <w:r w:rsidRPr="00596F7E">
              <w:rPr>
                <w:iCs/>
              </w:rPr>
              <w:t xml:space="preserve"> concentration) or condition of an indicator for a specific community value below which (or above which, in the case of stressors such as pH, dissolved oxygen and many biodiversity responses) there is considered to be a low risk of unacceptable effects occurring to that </w:t>
            </w:r>
            <w:r w:rsidR="00012BB1">
              <w:rPr>
                <w:iCs/>
              </w:rPr>
              <w:t>community</w:t>
            </w:r>
            <w:r w:rsidR="00012BB1" w:rsidRPr="00596F7E">
              <w:rPr>
                <w:iCs/>
              </w:rPr>
              <w:t xml:space="preserve"> </w:t>
            </w:r>
            <w:r w:rsidRPr="00596F7E">
              <w:rPr>
                <w:iCs/>
              </w:rPr>
              <w:t>value.</w:t>
            </w:r>
            <w:r w:rsidRPr="00EB5FA8">
              <w:t xml:space="preserve"> There are several types of GVs: default GVs </w:t>
            </w:r>
            <w:r w:rsidR="00A36322">
              <w:t>(DGVs)</w:t>
            </w:r>
            <w:r w:rsidR="00657832">
              <w:t>,</w:t>
            </w:r>
            <w:r w:rsidR="00A36322">
              <w:t xml:space="preserve"> </w:t>
            </w:r>
            <w:r w:rsidRPr="00EB5FA8">
              <w:t>which are the national level GVs, regional GVs (</w:t>
            </w:r>
            <w:r w:rsidR="00506746">
              <w:t>for example</w:t>
            </w:r>
            <w:r w:rsidRPr="00EB5FA8">
              <w:t xml:space="preserve"> the Great Barrier Reef GVs) or site-specific GVs</w:t>
            </w:r>
          </w:p>
        </w:tc>
      </w:tr>
      <w:tr w:rsidR="001F57FB" w14:paraId="7B120039" w14:textId="77777777" w:rsidTr="00D1598C">
        <w:trPr>
          <w:cantSplit/>
        </w:trPr>
        <w:tc>
          <w:tcPr>
            <w:tcW w:w="1441" w:type="pct"/>
          </w:tcPr>
          <w:p w14:paraId="570EF035" w14:textId="77777777" w:rsidR="001F57FB" w:rsidRPr="00D1598C" w:rsidRDefault="001F57FB" w:rsidP="00532999">
            <w:pPr>
              <w:pStyle w:val="TableText"/>
            </w:pPr>
            <w:r>
              <w:lastRenderedPageBreak/>
              <w:t>Hardness modified Guideline Value (HMGV)</w:t>
            </w:r>
          </w:p>
        </w:tc>
        <w:tc>
          <w:tcPr>
            <w:tcW w:w="3559" w:type="pct"/>
          </w:tcPr>
          <w:p w14:paraId="73220475" w14:textId="1C8EF086" w:rsidR="001F57FB" w:rsidRPr="00EB5FA8" w:rsidRDefault="001F57FB" w:rsidP="00B01A58">
            <w:pPr>
              <w:pStyle w:val="TableText"/>
            </w:pPr>
            <w:r>
              <w:t>These are guidelin</w:t>
            </w:r>
            <w:r w:rsidR="00A93ED0">
              <w:t>e values for chemicals whose toxicity is affected by water hardness. Such guideline values are reported at a hardness of 30mg/L CaCO</w:t>
            </w:r>
            <w:r w:rsidR="00A93ED0" w:rsidRPr="004569BA">
              <w:rPr>
                <w:vertAlign w:val="subscript"/>
              </w:rPr>
              <w:t>3</w:t>
            </w:r>
            <w:r w:rsidR="00A93ED0">
              <w:t>, but can be adjusted to the hardness i</w:t>
            </w:r>
            <w:r w:rsidR="00471C87">
              <w:t>n the water body being examined</w:t>
            </w:r>
          </w:p>
        </w:tc>
      </w:tr>
      <w:tr w:rsidR="00867388" w14:paraId="07B60065" w14:textId="77777777" w:rsidTr="00D1598C">
        <w:trPr>
          <w:cantSplit/>
        </w:trPr>
        <w:tc>
          <w:tcPr>
            <w:tcW w:w="1441" w:type="pct"/>
          </w:tcPr>
          <w:p w14:paraId="7C9F977E" w14:textId="77777777" w:rsidR="00867388" w:rsidRPr="00D1598C" w:rsidRDefault="00867388" w:rsidP="00532999">
            <w:pPr>
              <w:pStyle w:val="TableText"/>
            </w:pPr>
            <w:r w:rsidRPr="00D1598C">
              <w:t>IC50</w:t>
            </w:r>
          </w:p>
        </w:tc>
        <w:tc>
          <w:tcPr>
            <w:tcW w:w="3559" w:type="pct"/>
          </w:tcPr>
          <w:p w14:paraId="1183C8AB" w14:textId="2A30833B" w:rsidR="00867388" w:rsidRPr="00EB5FA8" w:rsidRDefault="00867388" w:rsidP="00532999">
            <w:pPr>
              <w:pStyle w:val="TableText"/>
            </w:pPr>
            <w:r w:rsidRPr="00391DA2">
              <w:t>A toxicant concentration that would cause a 50% reduction in a non-quantal measurement such as fecundity or growth</w:t>
            </w:r>
          </w:p>
        </w:tc>
      </w:tr>
      <w:tr w:rsidR="00867388" w14:paraId="0779BAA5" w14:textId="77777777" w:rsidTr="00D1598C">
        <w:trPr>
          <w:cantSplit/>
        </w:trPr>
        <w:tc>
          <w:tcPr>
            <w:tcW w:w="1441" w:type="pct"/>
          </w:tcPr>
          <w:p w14:paraId="6C39E5FA" w14:textId="77777777" w:rsidR="00867388" w:rsidRPr="00D1598C" w:rsidRDefault="00867388" w:rsidP="00532999">
            <w:pPr>
              <w:pStyle w:val="TableText"/>
            </w:pPr>
            <w:r w:rsidRPr="00D1598C">
              <w:t>ICx</w:t>
            </w:r>
          </w:p>
        </w:tc>
        <w:tc>
          <w:tcPr>
            <w:tcW w:w="3559" w:type="pct"/>
          </w:tcPr>
          <w:p w14:paraId="04388602" w14:textId="2227492D" w:rsidR="00867388" w:rsidRPr="00EB5FA8" w:rsidRDefault="00867388" w:rsidP="00532999">
            <w:pPr>
              <w:pStyle w:val="TableText"/>
            </w:pPr>
            <w:r w:rsidRPr="00391DA2">
              <w:t xml:space="preserve">A toxicant concentration that would cause a </w:t>
            </w:r>
            <w:r>
              <w:t>x</w:t>
            </w:r>
            <w:r w:rsidRPr="00391DA2">
              <w:t>% reduction in a non-quantal measurement such as fecundity or growth</w:t>
            </w:r>
          </w:p>
        </w:tc>
      </w:tr>
      <w:tr w:rsidR="00867388" w14:paraId="33FE4447" w14:textId="77777777" w:rsidTr="00D1598C">
        <w:trPr>
          <w:cantSplit/>
        </w:trPr>
        <w:tc>
          <w:tcPr>
            <w:tcW w:w="1441" w:type="pct"/>
          </w:tcPr>
          <w:p w14:paraId="63F9FD18" w14:textId="77777777" w:rsidR="00867388" w:rsidRPr="00D1598C" w:rsidRDefault="00867388" w:rsidP="00532999">
            <w:pPr>
              <w:pStyle w:val="TableText"/>
            </w:pPr>
            <w:r w:rsidRPr="00D1598C">
              <w:t>Indicator</w:t>
            </w:r>
          </w:p>
        </w:tc>
        <w:tc>
          <w:tcPr>
            <w:tcW w:w="3559" w:type="pct"/>
          </w:tcPr>
          <w:p w14:paraId="086F618E" w14:textId="05B8F8F0" w:rsidR="00867388" w:rsidRPr="00EB5FA8" w:rsidRDefault="00867388" w:rsidP="00532999">
            <w:pPr>
              <w:pStyle w:val="TableText"/>
            </w:pPr>
            <w:r w:rsidRPr="00391DA2">
              <w:t>Measurement parameter or combination of parameters that can be used to assess the quality of water</w:t>
            </w:r>
          </w:p>
        </w:tc>
      </w:tr>
      <w:tr w:rsidR="00867388" w14:paraId="04B7E4F8" w14:textId="77777777" w:rsidTr="00D1598C">
        <w:trPr>
          <w:cantSplit/>
        </w:trPr>
        <w:tc>
          <w:tcPr>
            <w:tcW w:w="1441" w:type="pct"/>
          </w:tcPr>
          <w:p w14:paraId="3C8E1A68" w14:textId="77777777" w:rsidR="00867388" w:rsidRPr="00D1598C" w:rsidRDefault="00867388" w:rsidP="00867388">
            <w:pPr>
              <w:pStyle w:val="TableText"/>
            </w:pPr>
            <w:r w:rsidRPr="00D1598C">
              <w:t>Invertebrate</w:t>
            </w:r>
          </w:p>
        </w:tc>
        <w:tc>
          <w:tcPr>
            <w:tcW w:w="3559" w:type="pct"/>
          </w:tcPr>
          <w:p w14:paraId="3297CD9E" w14:textId="1F2C68B0" w:rsidR="00867388" w:rsidRPr="00EB5FA8" w:rsidRDefault="00867388" w:rsidP="00867388">
            <w:pPr>
              <w:pStyle w:val="TableText"/>
            </w:pPr>
            <w:r w:rsidRPr="00F44B48">
              <w:t>An animal lacking a notochord or backbone</w:t>
            </w:r>
          </w:p>
        </w:tc>
      </w:tr>
      <w:tr w:rsidR="00867388" w14:paraId="0BB9DAFD" w14:textId="77777777" w:rsidTr="00D1598C">
        <w:trPr>
          <w:cantSplit/>
        </w:trPr>
        <w:tc>
          <w:tcPr>
            <w:tcW w:w="1441" w:type="pct"/>
          </w:tcPr>
          <w:p w14:paraId="1DD7A4E9" w14:textId="77777777" w:rsidR="00867388" w:rsidRPr="00D1598C" w:rsidRDefault="00867388" w:rsidP="00532999">
            <w:pPr>
              <w:pStyle w:val="TableText"/>
            </w:pPr>
            <w:r w:rsidRPr="00D1598C">
              <w:t>LC50</w:t>
            </w:r>
          </w:p>
        </w:tc>
        <w:tc>
          <w:tcPr>
            <w:tcW w:w="3559" w:type="pct"/>
          </w:tcPr>
          <w:p w14:paraId="74DE3590" w14:textId="5BC49246" w:rsidR="00867388" w:rsidRPr="00EB5FA8" w:rsidRDefault="00867388" w:rsidP="00532999">
            <w:pPr>
              <w:pStyle w:val="TableText"/>
            </w:pPr>
            <w:r>
              <w:t>The</w:t>
            </w:r>
            <w:r w:rsidRPr="00391DA2">
              <w:t xml:space="preserve"> toxicant concentration that is expected to be lethal to 50% of a group of organisms under specified conditions</w:t>
            </w:r>
          </w:p>
        </w:tc>
      </w:tr>
      <w:tr w:rsidR="00867388" w14:paraId="5C2C6621" w14:textId="77777777" w:rsidTr="00D1598C">
        <w:trPr>
          <w:cantSplit/>
        </w:trPr>
        <w:tc>
          <w:tcPr>
            <w:tcW w:w="1441" w:type="pct"/>
          </w:tcPr>
          <w:p w14:paraId="7412D12E" w14:textId="77777777" w:rsidR="00867388" w:rsidRPr="00D1598C" w:rsidRDefault="00867388" w:rsidP="00532999">
            <w:pPr>
              <w:pStyle w:val="TableText"/>
            </w:pPr>
            <w:r w:rsidRPr="00D1598C">
              <w:t>LCx</w:t>
            </w:r>
          </w:p>
        </w:tc>
        <w:tc>
          <w:tcPr>
            <w:tcW w:w="3559" w:type="pct"/>
          </w:tcPr>
          <w:p w14:paraId="10EFD789" w14:textId="32AE1767" w:rsidR="00867388" w:rsidRPr="00EB5FA8" w:rsidRDefault="00867388" w:rsidP="00532999">
            <w:pPr>
              <w:pStyle w:val="TableText"/>
            </w:pPr>
            <w:r>
              <w:t>The</w:t>
            </w:r>
            <w:r w:rsidRPr="00391DA2">
              <w:t xml:space="preserve"> toxicant concentration that is expected to be lethal to </w:t>
            </w:r>
            <w:r>
              <w:t>x</w:t>
            </w:r>
            <w:r w:rsidRPr="00391DA2">
              <w:t>% of a group of organisms under specified conditions</w:t>
            </w:r>
          </w:p>
        </w:tc>
      </w:tr>
      <w:tr w:rsidR="00867388" w14:paraId="0B8B8DD2" w14:textId="77777777" w:rsidTr="00D1598C">
        <w:trPr>
          <w:cantSplit/>
        </w:trPr>
        <w:tc>
          <w:tcPr>
            <w:tcW w:w="1441" w:type="pct"/>
          </w:tcPr>
          <w:p w14:paraId="2E56E525" w14:textId="77777777" w:rsidR="00867388" w:rsidRPr="00D1598C" w:rsidRDefault="00867388" w:rsidP="00532999">
            <w:pPr>
              <w:pStyle w:val="TableText"/>
            </w:pPr>
            <w:r w:rsidRPr="00D1598C">
              <w:t>Level of protection</w:t>
            </w:r>
          </w:p>
        </w:tc>
        <w:tc>
          <w:tcPr>
            <w:tcW w:w="3559" w:type="pct"/>
          </w:tcPr>
          <w:p w14:paraId="56A17828" w14:textId="2432D03A" w:rsidR="00867388" w:rsidRPr="00EB5FA8" w:rsidRDefault="00867388" w:rsidP="00532999">
            <w:pPr>
              <w:pStyle w:val="TableText"/>
            </w:pPr>
            <w:r w:rsidRPr="00391DA2">
              <w:t>The acceptable level of change from a defined reference condition</w:t>
            </w:r>
          </w:p>
        </w:tc>
      </w:tr>
      <w:tr w:rsidR="00867388" w14:paraId="1FF42E4D" w14:textId="77777777" w:rsidTr="00D1598C">
        <w:trPr>
          <w:cantSplit/>
        </w:trPr>
        <w:tc>
          <w:tcPr>
            <w:tcW w:w="1441" w:type="pct"/>
          </w:tcPr>
          <w:p w14:paraId="77ABE545" w14:textId="77777777" w:rsidR="00867388" w:rsidRPr="00D1598C" w:rsidRDefault="00867388" w:rsidP="00867388">
            <w:pPr>
              <w:pStyle w:val="TableText"/>
            </w:pPr>
            <w:r w:rsidRPr="00D1598C">
              <w:t>LOEC</w:t>
            </w:r>
          </w:p>
        </w:tc>
        <w:tc>
          <w:tcPr>
            <w:tcW w:w="3559" w:type="pct"/>
          </w:tcPr>
          <w:p w14:paraId="18877730" w14:textId="51C29D24" w:rsidR="00867388" w:rsidRPr="00EB5FA8" w:rsidRDefault="00867388" w:rsidP="003E461E">
            <w:pPr>
              <w:pStyle w:val="TableText"/>
            </w:pPr>
            <w:r w:rsidRPr="00F05232">
              <w:t>Lowest-observable-effect concentra</w:t>
            </w:r>
            <w:r>
              <w:t>tion; t</w:t>
            </w:r>
            <w:r w:rsidRPr="00F05232">
              <w:t>he</w:t>
            </w:r>
            <w:r w:rsidRPr="00391DA2">
              <w:t xml:space="preserve"> lowest tested concentration of a material (toxicant) </w:t>
            </w:r>
            <w:r w:rsidR="004569BA">
              <w:t xml:space="preserve">that corresponds to a </w:t>
            </w:r>
            <w:r w:rsidR="004569BA" w:rsidRPr="003E461E">
              <w:t>statistically significant</w:t>
            </w:r>
            <w:r w:rsidR="004569BA" w:rsidRPr="00391DA2" w:rsidDel="004569BA">
              <w:t xml:space="preserve"> </w:t>
            </w:r>
            <w:r w:rsidR="004569BA">
              <w:t xml:space="preserve">difference </w:t>
            </w:r>
            <w:r w:rsidRPr="00472465">
              <w:t>compared to control organisms</w:t>
            </w:r>
          </w:p>
        </w:tc>
      </w:tr>
      <w:tr w:rsidR="001F57FB" w14:paraId="6DFAD22D" w14:textId="77777777" w:rsidTr="00D1598C">
        <w:trPr>
          <w:cantSplit/>
        </w:trPr>
        <w:tc>
          <w:tcPr>
            <w:tcW w:w="1441" w:type="pct"/>
          </w:tcPr>
          <w:p w14:paraId="75A10CD9" w14:textId="77777777" w:rsidR="001F57FB" w:rsidRPr="00D1598C" w:rsidRDefault="001F57FB" w:rsidP="00867388">
            <w:pPr>
              <w:pStyle w:val="TableText"/>
            </w:pPr>
            <w:r>
              <w:t>Macroinvertebtrate</w:t>
            </w:r>
          </w:p>
        </w:tc>
        <w:tc>
          <w:tcPr>
            <w:tcW w:w="3559" w:type="pct"/>
          </w:tcPr>
          <w:p w14:paraId="3E76C89C" w14:textId="3110E8C2" w:rsidR="001F57FB" w:rsidRPr="00EF3312" w:rsidRDefault="001F57FB" w:rsidP="00471C87">
            <w:pPr>
              <w:pStyle w:val="TableText"/>
            </w:pPr>
            <w:r w:rsidRPr="007B75F2">
              <w:t>Macroinvertebrates include invertebrates where</w:t>
            </w:r>
            <w:r>
              <w:t xml:space="preserve"> full-grown adults</w:t>
            </w:r>
            <w:r w:rsidRPr="007B75F2">
              <w:t xml:space="preserve"> are ≥2 mm long (</w:t>
            </w:r>
            <w:r w:rsidR="00506746">
              <w:t>for example</w:t>
            </w:r>
            <w:r w:rsidRPr="007B75F2">
              <w:t xml:space="preserve"> decapods, echinoderms, molluscs, annelids, corals, amphipods, larger cladocerans </w:t>
            </w:r>
            <w:r>
              <w:t>[</w:t>
            </w:r>
            <w:r w:rsidRPr="007B75F2">
              <w:t xml:space="preserve">such as </w:t>
            </w:r>
            <w:r w:rsidRPr="007B75F2">
              <w:rPr>
                <w:i/>
                <w:iCs/>
              </w:rPr>
              <w:t>Daphnia magna</w:t>
            </w:r>
            <w:r w:rsidRPr="007B75F2">
              <w:t xml:space="preserve">, </w:t>
            </w:r>
            <w:r w:rsidRPr="007B75F2">
              <w:rPr>
                <w:i/>
                <w:iCs/>
              </w:rPr>
              <w:t>Daphnia carinata</w:t>
            </w:r>
            <w:r w:rsidRPr="007B75F2">
              <w:t xml:space="preserve"> and </w:t>
            </w:r>
            <w:r w:rsidRPr="007B75F2">
              <w:rPr>
                <w:i/>
                <w:iCs/>
              </w:rPr>
              <w:t>Daphnia pulex</w:t>
            </w:r>
            <w:r>
              <w:t>]</w:t>
            </w:r>
            <w:r w:rsidRPr="007B75F2">
              <w:t xml:space="preserve"> and</w:t>
            </w:r>
            <w:r>
              <w:t xml:space="preserve"> insect species where larvae </w:t>
            </w:r>
            <w:r w:rsidRPr="007B75F2">
              <w:t>are ≥2 mm long</w:t>
            </w:r>
            <w:r>
              <w:t>)</w:t>
            </w:r>
          </w:p>
        </w:tc>
      </w:tr>
      <w:tr w:rsidR="00867388" w14:paraId="0406B3F6" w14:textId="77777777" w:rsidTr="00D1598C">
        <w:trPr>
          <w:cantSplit/>
        </w:trPr>
        <w:tc>
          <w:tcPr>
            <w:tcW w:w="1441" w:type="pct"/>
          </w:tcPr>
          <w:p w14:paraId="4A5DE974" w14:textId="77777777" w:rsidR="00867388" w:rsidRPr="00D1598C" w:rsidRDefault="00867388" w:rsidP="00867388">
            <w:pPr>
              <w:pStyle w:val="TableText"/>
            </w:pPr>
            <w:r w:rsidRPr="00D1598C">
              <w:t>Marine water</w:t>
            </w:r>
          </w:p>
        </w:tc>
        <w:tc>
          <w:tcPr>
            <w:tcW w:w="3559" w:type="pct"/>
          </w:tcPr>
          <w:p w14:paraId="0FD1F091" w14:textId="1D41DE6F" w:rsidR="00867388" w:rsidRPr="00EB5FA8" w:rsidRDefault="00867388" w:rsidP="00657832">
            <w:pPr>
              <w:pStyle w:val="TableText"/>
            </w:pPr>
            <w:r w:rsidRPr="00EF3312">
              <w:t xml:space="preserve">For the purposes of deriving </w:t>
            </w:r>
            <w:r w:rsidR="00657832">
              <w:t>GVs,</w:t>
            </w:r>
            <w:r w:rsidRPr="00EF3312">
              <w:t xml:space="preserve"> marine water is defined as any waters </w:t>
            </w:r>
            <w:r w:rsidR="00657832">
              <w:t>with a</w:t>
            </w:r>
            <w:r w:rsidRPr="00EF3312">
              <w:t xml:space="preserve"> salinity </w:t>
            </w:r>
            <w:r w:rsidR="00657832">
              <w:t>from</w:t>
            </w:r>
            <w:r w:rsidR="00657832" w:rsidRPr="00EF3312">
              <w:t xml:space="preserve"> </w:t>
            </w:r>
            <w:r>
              <w:rPr>
                <w:rFonts w:cs="Arial"/>
              </w:rPr>
              <w:t>25</w:t>
            </w:r>
            <w:r w:rsidRPr="00EF3312">
              <w:rPr>
                <w:rFonts w:cs="Arial"/>
              </w:rPr>
              <w:t xml:space="preserve"> to 3</w:t>
            </w:r>
            <w:r>
              <w:rPr>
                <w:rFonts w:cs="Arial"/>
              </w:rPr>
              <w:t>6</w:t>
            </w:r>
            <w:r w:rsidRPr="00EF3312">
              <w:rPr>
                <w:rFonts w:cs="Arial"/>
              </w:rPr>
              <w:t>‰</w:t>
            </w:r>
          </w:p>
        </w:tc>
      </w:tr>
      <w:tr w:rsidR="00867388" w14:paraId="03C0F55F" w14:textId="77777777" w:rsidTr="00D1598C">
        <w:trPr>
          <w:cantSplit/>
        </w:trPr>
        <w:tc>
          <w:tcPr>
            <w:tcW w:w="1441" w:type="pct"/>
          </w:tcPr>
          <w:p w14:paraId="10328A36" w14:textId="77777777" w:rsidR="00867388" w:rsidRPr="00D1598C" w:rsidRDefault="00867388" w:rsidP="00867388">
            <w:pPr>
              <w:pStyle w:val="TableText"/>
            </w:pPr>
            <w:r w:rsidRPr="00D1598C">
              <w:t>MATC</w:t>
            </w:r>
          </w:p>
        </w:tc>
        <w:tc>
          <w:tcPr>
            <w:tcW w:w="3559" w:type="pct"/>
          </w:tcPr>
          <w:p w14:paraId="7DECE2AD" w14:textId="02FF1AC0" w:rsidR="00867388" w:rsidRPr="00EF3312" w:rsidRDefault="00867388" w:rsidP="00867388">
            <w:pPr>
              <w:pStyle w:val="TableText"/>
            </w:pPr>
            <w:r w:rsidRPr="00472465">
              <w:t xml:space="preserve">Maximum allowable toxicant concentration: the geometric mean of the lowest </w:t>
            </w:r>
            <w:r w:rsidRPr="00472465">
              <w:rPr>
                <w:iCs/>
              </w:rPr>
              <w:t xml:space="preserve">exposure </w:t>
            </w:r>
            <w:r w:rsidRPr="00472465">
              <w:t>concentration that causes a statistically significant adverse effect (</w:t>
            </w:r>
            <w:r w:rsidRPr="00472465">
              <w:rPr>
                <w:iCs/>
              </w:rPr>
              <w:t>LOEC</w:t>
            </w:r>
            <w:r w:rsidRPr="00472465">
              <w:t>) and the highest exposure concentration where no statistically significant effect is observed (</w:t>
            </w:r>
            <w:r w:rsidRPr="00472465">
              <w:rPr>
                <w:iCs/>
              </w:rPr>
              <w:t>NOEC</w:t>
            </w:r>
            <w:r w:rsidRPr="00472465">
              <w:t>) in a chronic test</w:t>
            </w:r>
          </w:p>
        </w:tc>
      </w:tr>
      <w:tr w:rsidR="00A93ED0" w14:paraId="061800E5" w14:textId="77777777" w:rsidTr="00D1598C">
        <w:trPr>
          <w:cantSplit/>
        </w:trPr>
        <w:tc>
          <w:tcPr>
            <w:tcW w:w="1441" w:type="pct"/>
          </w:tcPr>
          <w:p w14:paraId="1C91EDFE" w14:textId="77777777" w:rsidR="00A93ED0" w:rsidRPr="00D1598C" w:rsidRDefault="00A93ED0" w:rsidP="00867388">
            <w:pPr>
              <w:pStyle w:val="TableText"/>
            </w:pPr>
            <w:r>
              <w:t>Measured concentration</w:t>
            </w:r>
          </w:p>
        </w:tc>
        <w:tc>
          <w:tcPr>
            <w:tcW w:w="3559" w:type="pct"/>
          </w:tcPr>
          <w:p w14:paraId="2563F0C2" w14:textId="2CBCFCFC" w:rsidR="00A93ED0" w:rsidRPr="00A93ED0" w:rsidRDefault="00A93ED0" w:rsidP="00471C87">
            <w:pPr>
              <w:pStyle w:val="TableText"/>
              <w:rPr>
                <w:highlight w:val="darkYellow"/>
              </w:rPr>
            </w:pPr>
            <w:r>
              <w:t>T</w:t>
            </w:r>
            <w:r w:rsidRPr="00A93ED0">
              <w:t xml:space="preserve">he concentration (mass per unit volume) of a chemical in a test solution as </w:t>
            </w:r>
            <w:r w:rsidR="00995936">
              <w:t>determined by chemical analysis</w:t>
            </w:r>
          </w:p>
        </w:tc>
      </w:tr>
      <w:tr w:rsidR="00867388" w14:paraId="366D66F8" w14:textId="77777777" w:rsidTr="00D1598C">
        <w:trPr>
          <w:cantSplit/>
        </w:trPr>
        <w:tc>
          <w:tcPr>
            <w:tcW w:w="1441" w:type="pct"/>
          </w:tcPr>
          <w:p w14:paraId="61E7106E" w14:textId="77777777" w:rsidR="00867388" w:rsidRPr="00D1598C" w:rsidRDefault="00867388" w:rsidP="00867388">
            <w:pPr>
              <w:pStyle w:val="TableText"/>
            </w:pPr>
            <w:r w:rsidRPr="00D1598C">
              <w:t>Measurement parameter</w:t>
            </w:r>
          </w:p>
        </w:tc>
        <w:tc>
          <w:tcPr>
            <w:tcW w:w="3559" w:type="pct"/>
          </w:tcPr>
          <w:p w14:paraId="786E317C" w14:textId="052B6288" w:rsidR="00867388" w:rsidRPr="00EF3312" w:rsidRDefault="00867388" w:rsidP="003E461E">
            <w:pPr>
              <w:pStyle w:val="TableText"/>
            </w:pPr>
            <w:r w:rsidRPr="00391DA2">
              <w:t xml:space="preserve">Any parameter or variable that is measured </w:t>
            </w:r>
          </w:p>
        </w:tc>
      </w:tr>
      <w:tr w:rsidR="009E3888" w14:paraId="0226B769" w14:textId="77777777" w:rsidTr="00D1598C">
        <w:trPr>
          <w:cantSplit/>
        </w:trPr>
        <w:tc>
          <w:tcPr>
            <w:tcW w:w="1441" w:type="pct"/>
          </w:tcPr>
          <w:p w14:paraId="1E141AED" w14:textId="1BE2575E" w:rsidR="009E3888" w:rsidRPr="009E3888" w:rsidRDefault="009E3888" w:rsidP="001C4CD1">
            <w:pPr>
              <w:pStyle w:val="TableText"/>
              <w:rPr>
                <w:highlight w:val="yellow"/>
              </w:rPr>
            </w:pPr>
            <w:r w:rsidRPr="007C52D5">
              <w:t>Mechanism of action</w:t>
            </w:r>
          </w:p>
        </w:tc>
        <w:tc>
          <w:tcPr>
            <w:tcW w:w="3559" w:type="pct"/>
          </w:tcPr>
          <w:p w14:paraId="0459BFFB" w14:textId="64476DE0" w:rsidR="009E3888" w:rsidRPr="00391DA2" w:rsidRDefault="00471C87" w:rsidP="00471C87">
            <w:pPr>
              <w:pStyle w:val="TableText"/>
            </w:pPr>
            <w:r>
              <w:t>A</w:t>
            </w:r>
            <w:r w:rsidR="007C52D5">
              <w:t xml:space="preserve"> detailed description of how a toxicant exerts its toxicity at a molecular level. Typically</w:t>
            </w:r>
            <w:r w:rsidR="00995936">
              <w:t>,</w:t>
            </w:r>
            <w:r w:rsidR="007C52D5">
              <w:t xml:space="preserve"> this is not known for individual species in ecotoxicology and therefore chemicals </w:t>
            </w:r>
            <w:r>
              <w:t>are usually classified by their mode of action</w:t>
            </w:r>
          </w:p>
        </w:tc>
      </w:tr>
      <w:tr w:rsidR="00867388" w14:paraId="427D870B" w14:textId="77777777" w:rsidTr="00D1598C">
        <w:trPr>
          <w:cantSplit/>
        </w:trPr>
        <w:tc>
          <w:tcPr>
            <w:tcW w:w="1441" w:type="pct"/>
          </w:tcPr>
          <w:p w14:paraId="2256E59A" w14:textId="77777777" w:rsidR="00867388" w:rsidRPr="00D1598C" w:rsidRDefault="00867388" w:rsidP="00867388">
            <w:pPr>
              <w:pStyle w:val="TableText"/>
            </w:pPr>
            <w:r w:rsidRPr="00D1598C">
              <w:t>Mesocosm</w:t>
            </w:r>
          </w:p>
        </w:tc>
        <w:tc>
          <w:tcPr>
            <w:tcW w:w="3559" w:type="pct"/>
          </w:tcPr>
          <w:p w14:paraId="7AB31019" w14:textId="11F4C95A" w:rsidR="00867388" w:rsidRPr="00EF3312" w:rsidRDefault="00867388" w:rsidP="00867388">
            <w:pPr>
              <w:pStyle w:val="TableText"/>
            </w:pPr>
            <w:r w:rsidRPr="009C3DC8">
              <w:t>La</w:t>
            </w:r>
            <w:r>
              <w:t>rge enclosures designed to mimic field exposure conditions, taking the form of larger tanks, enclosures or artificial channels to mimic streams, often, but not necessarily, located in or near water bodies</w:t>
            </w:r>
          </w:p>
        </w:tc>
      </w:tr>
      <w:tr w:rsidR="00867388" w14:paraId="4339039D" w14:textId="77777777" w:rsidTr="00D1598C">
        <w:trPr>
          <w:cantSplit/>
        </w:trPr>
        <w:tc>
          <w:tcPr>
            <w:tcW w:w="1441" w:type="pct"/>
          </w:tcPr>
          <w:p w14:paraId="64B2837D" w14:textId="77777777" w:rsidR="00867388" w:rsidRPr="00D1598C" w:rsidRDefault="00867388" w:rsidP="00867388">
            <w:pPr>
              <w:pStyle w:val="TableText"/>
            </w:pPr>
            <w:r w:rsidRPr="00D1598C">
              <w:t>Microcosm</w:t>
            </w:r>
          </w:p>
        </w:tc>
        <w:tc>
          <w:tcPr>
            <w:tcW w:w="3559" w:type="pct"/>
          </w:tcPr>
          <w:p w14:paraId="2F6B5217" w14:textId="58F868D8" w:rsidR="00867388" w:rsidRPr="00EF3312" w:rsidRDefault="00657832" w:rsidP="00657832">
            <w:pPr>
              <w:pStyle w:val="TableText"/>
            </w:pPr>
            <w:r>
              <w:t>A l</w:t>
            </w:r>
            <w:r w:rsidR="00867388">
              <w:t>aboratory-based bench-scale artificial ecosystem</w:t>
            </w:r>
          </w:p>
        </w:tc>
      </w:tr>
      <w:tr w:rsidR="001F57FB" w14:paraId="30EA085E" w14:textId="77777777" w:rsidTr="00D1598C">
        <w:trPr>
          <w:cantSplit/>
        </w:trPr>
        <w:tc>
          <w:tcPr>
            <w:tcW w:w="1441" w:type="pct"/>
          </w:tcPr>
          <w:p w14:paraId="7D4C6DE8" w14:textId="77777777" w:rsidR="001F57FB" w:rsidRPr="00D1598C" w:rsidRDefault="001F57FB" w:rsidP="00867388">
            <w:pPr>
              <w:pStyle w:val="TableText"/>
            </w:pPr>
            <w:r>
              <w:t>Microinvertebrate</w:t>
            </w:r>
          </w:p>
        </w:tc>
        <w:tc>
          <w:tcPr>
            <w:tcW w:w="3559" w:type="pct"/>
          </w:tcPr>
          <w:p w14:paraId="78214F3E" w14:textId="475ACD9B" w:rsidR="001F57FB" w:rsidRDefault="001F57FB" w:rsidP="00471C87">
            <w:pPr>
              <w:pStyle w:val="TableText"/>
            </w:pPr>
            <w:r w:rsidRPr="007B75F2">
              <w:t>Microinvertebrates are defined as invertebrate species where ful</w:t>
            </w:r>
            <w:r>
              <w:t>l</w:t>
            </w:r>
            <w:r w:rsidR="00471C87">
              <w:t>-</w:t>
            </w:r>
            <w:r>
              <w:t>grown adults are typically &lt;2 </w:t>
            </w:r>
            <w:r w:rsidRPr="007B75F2">
              <w:t xml:space="preserve">mm </w:t>
            </w:r>
            <w:r>
              <w:t>long</w:t>
            </w:r>
            <w:r w:rsidRPr="007B75F2">
              <w:rPr>
                <w:bCs/>
              </w:rPr>
              <w:t>. Examples of invertebrates that meet this criterion are some cladocerans (</w:t>
            </w:r>
            <w:r w:rsidR="00506746">
              <w:rPr>
                <w:bCs/>
              </w:rPr>
              <w:t>for example</w:t>
            </w:r>
            <w:r w:rsidRPr="007B75F2">
              <w:rPr>
                <w:bCs/>
              </w:rPr>
              <w:t> </w:t>
            </w:r>
            <w:r w:rsidRPr="007B75F2">
              <w:rPr>
                <w:bCs/>
                <w:i/>
                <w:iCs/>
              </w:rPr>
              <w:t>Ceriodaphnia dubia</w:t>
            </w:r>
            <w:r w:rsidRPr="007B75F2">
              <w:rPr>
                <w:bCs/>
              </w:rPr>
              <w:t xml:space="preserve"> and </w:t>
            </w:r>
            <w:r w:rsidRPr="007B75F2">
              <w:rPr>
                <w:bCs/>
                <w:i/>
              </w:rPr>
              <w:t>Moina australiensis</w:t>
            </w:r>
            <w:r w:rsidRPr="007B75F2">
              <w:rPr>
                <w:bCs/>
              </w:rPr>
              <w:t>), copepods, conchostracans, ro</w:t>
            </w:r>
            <w:r w:rsidR="00471C87">
              <w:rPr>
                <w:bCs/>
              </w:rPr>
              <w:t>tifer, acari, bryozoa and hydra</w:t>
            </w:r>
          </w:p>
        </w:tc>
      </w:tr>
      <w:tr w:rsidR="009E3888" w14:paraId="33E166EB" w14:textId="77777777" w:rsidTr="00D1598C">
        <w:trPr>
          <w:cantSplit/>
        </w:trPr>
        <w:tc>
          <w:tcPr>
            <w:tcW w:w="1441" w:type="pct"/>
          </w:tcPr>
          <w:p w14:paraId="1D4FC7F5" w14:textId="77777777" w:rsidR="009E3888" w:rsidRDefault="009E3888" w:rsidP="00867388">
            <w:pPr>
              <w:pStyle w:val="TableText"/>
            </w:pPr>
            <w:r w:rsidRPr="007C52D5">
              <w:t>Mode of action</w:t>
            </w:r>
          </w:p>
        </w:tc>
        <w:tc>
          <w:tcPr>
            <w:tcW w:w="3559" w:type="pct"/>
          </w:tcPr>
          <w:p w14:paraId="18B6B243" w14:textId="54C3EFF1" w:rsidR="009E3888" w:rsidRPr="007B75F2" w:rsidRDefault="007C52D5" w:rsidP="00657832">
            <w:pPr>
              <w:pStyle w:val="TableText"/>
            </w:pPr>
            <w:r>
              <w:t xml:space="preserve">A description of how a toxicant exerts its toxicity at a sub-cellular level. This term </w:t>
            </w:r>
            <w:r w:rsidR="00471C87">
              <w:t xml:space="preserve">is </w:t>
            </w:r>
            <w:r>
              <w:t>used far more frequently in ecotoxicology than the mor</w:t>
            </w:r>
            <w:r w:rsidR="00471C87">
              <w:t>e detailed mechanism of action</w:t>
            </w:r>
          </w:p>
        </w:tc>
      </w:tr>
      <w:tr w:rsidR="00867388" w14:paraId="285EC840" w14:textId="77777777" w:rsidTr="00D1598C">
        <w:trPr>
          <w:cantSplit/>
        </w:trPr>
        <w:tc>
          <w:tcPr>
            <w:tcW w:w="1441" w:type="pct"/>
          </w:tcPr>
          <w:p w14:paraId="69361026" w14:textId="77777777" w:rsidR="00867388" w:rsidRPr="00D1598C" w:rsidRDefault="007B5C5D" w:rsidP="00867388">
            <w:pPr>
              <w:pStyle w:val="TableText"/>
            </w:pPr>
            <w:r w:rsidRPr="00EB5FA8">
              <w:t xml:space="preserve">Multiple Linear Regression </w:t>
            </w:r>
            <w:r>
              <w:t>equations</w:t>
            </w:r>
            <w:r w:rsidRPr="00657832">
              <w:rPr>
                <w:i/>
              </w:rPr>
              <w:t xml:space="preserve"> </w:t>
            </w:r>
            <w:r w:rsidRPr="007B5C5D">
              <w:t>(</w:t>
            </w:r>
            <w:r w:rsidR="00867388" w:rsidRPr="007B5C5D">
              <w:t>MLR equations</w:t>
            </w:r>
            <w:r>
              <w:t>)</w:t>
            </w:r>
          </w:p>
        </w:tc>
        <w:tc>
          <w:tcPr>
            <w:tcW w:w="3559" w:type="pct"/>
          </w:tcPr>
          <w:p w14:paraId="5A166648" w14:textId="351C01AA" w:rsidR="00867388" w:rsidRDefault="00867388" w:rsidP="00867388">
            <w:pPr>
              <w:pStyle w:val="TableText"/>
            </w:pPr>
            <w:r w:rsidRPr="00657832">
              <w:rPr>
                <w:rStyle w:val="Heading9Char"/>
                <w:rFonts w:asciiTheme="minorHAnsi" w:hAnsiTheme="minorHAnsi"/>
                <w:i w:val="0"/>
                <w:color w:val="auto"/>
                <w:sz w:val="18"/>
                <w:szCs w:val="18"/>
              </w:rPr>
              <w:t>Regression equations where the y parameter is modelled using two or more x parameters</w:t>
            </w:r>
          </w:p>
        </w:tc>
      </w:tr>
      <w:tr w:rsidR="00867388" w14:paraId="17CBF9CE" w14:textId="77777777" w:rsidTr="00D1598C">
        <w:trPr>
          <w:cantSplit/>
        </w:trPr>
        <w:tc>
          <w:tcPr>
            <w:tcW w:w="1441" w:type="pct"/>
          </w:tcPr>
          <w:p w14:paraId="57350EE6" w14:textId="77777777" w:rsidR="00867388" w:rsidRPr="00D1598C" w:rsidRDefault="00867388" w:rsidP="00532999">
            <w:pPr>
              <w:pStyle w:val="TableText"/>
            </w:pPr>
            <w:r w:rsidRPr="00D1598C">
              <w:lastRenderedPageBreak/>
              <w:t>Multi-generation toxicity test</w:t>
            </w:r>
          </w:p>
        </w:tc>
        <w:tc>
          <w:tcPr>
            <w:tcW w:w="3559" w:type="pct"/>
          </w:tcPr>
          <w:p w14:paraId="29896A9E" w14:textId="72D61B90" w:rsidR="00867388" w:rsidRDefault="00747227" w:rsidP="00657832">
            <w:pPr>
              <w:pStyle w:val="TableText"/>
            </w:pPr>
            <w:r>
              <w:t>A</w:t>
            </w:r>
            <w:r w:rsidR="00CE2033" w:rsidRPr="00EB5FA8">
              <w:t xml:space="preserve"> toxicity test that exposes more than one generation of a test organism sequentially to the test chemical. The duration of multi-generation tests depends on the generation time of the test organism. For example, a typical 72-hour test for a microalga is a multi-generation test. However, a multi-generation test on a fish species could take months to years. Typically a multi-generation test will be of shorter duration than the average life</w:t>
            </w:r>
            <w:r w:rsidR="00657832">
              <w:t xml:space="preserve"> </w:t>
            </w:r>
            <w:r w:rsidR="00CE2033" w:rsidRPr="00EB5FA8">
              <w:t>span of the test organism. Multi-generation toxicity tests can only generate chronic toxicity data</w:t>
            </w:r>
          </w:p>
        </w:tc>
      </w:tr>
      <w:tr w:rsidR="00867388" w14:paraId="063F8807" w14:textId="77777777" w:rsidTr="00D1598C">
        <w:trPr>
          <w:cantSplit/>
        </w:trPr>
        <w:tc>
          <w:tcPr>
            <w:tcW w:w="1441" w:type="pct"/>
          </w:tcPr>
          <w:p w14:paraId="073B157A" w14:textId="77777777" w:rsidR="00867388" w:rsidRPr="00D1598C" w:rsidRDefault="00CE2033" w:rsidP="00532999">
            <w:pPr>
              <w:pStyle w:val="TableText"/>
            </w:pPr>
            <w:r w:rsidRPr="00D1598C">
              <w:t>NEC</w:t>
            </w:r>
          </w:p>
        </w:tc>
        <w:tc>
          <w:tcPr>
            <w:tcW w:w="3559" w:type="pct"/>
          </w:tcPr>
          <w:p w14:paraId="00B3A14C" w14:textId="1AEC5F79" w:rsidR="00867388" w:rsidRDefault="00CE2033" w:rsidP="00532999">
            <w:pPr>
              <w:pStyle w:val="TableText"/>
            </w:pPr>
            <w:r w:rsidRPr="00EB5FA8">
              <w:t>No effect concentration</w:t>
            </w:r>
          </w:p>
        </w:tc>
      </w:tr>
      <w:tr w:rsidR="00867388" w14:paraId="25F8ED91" w14:textId="77777777" w:rsidTr="00D1598C">
        <w:trPr>
          <w:cantSplit/>
        </w:trPr>
        <w:tc>
          <w:tcPr>
            <w:tcW w:w="1441" w:type="pct"/>
          </w:tcPr>
          <w:p w14:paraId="4E52167C" w14:textId="77777777" w:rsidR="00867388" w:rsidRPr="00D1598C" w:rsidRDefault="00CE2033" w:rsidP="00532999">
            <w:pPr>
              <w:pStyle w:val="TableText"/>
            </w:pPr>
            <w:r w:rsidRPr="00D1598C">
              <w:t>NOEC</w:t>
            </w:r>
          </w:p>
        </w:tc>
        <w:tc>
          <w:tcPr>
            <w:tcW w:w="3559" w:type="pct"/>
          </w:tcPr>
          <w:p w14:paraId="3E35833F" w14:textId="791757AE" w:rsidR="00867388" w:rsidRDefault="00CE2033" w:rsidP="00532999">
            <w:pPr>
              <w:pStyle w:val="TableText"/>
            </w:pPr>
            <w:r w:rsidRPr="00EB5FA8">
              <w:t>No-observable-effect concentration; the highest tested concentration of a material (toxicant) at which the measured response is statistically indistinguishable from the control response</w:t>
            </w:r>
          </w:p>
        </w:tc>
      </w:tr>
      <w:tr w:rsidR="00A93ED0" w14:paraId="51CA7445" w14:textId="77777777" w:rsidTr="00D1598C">
        <w:trPr>
          <w:cantSplit/>
        </w:trPr>
        <w:tc>
          <w:tcPr>
            <w:tcW w:w="1441" w:type="pct"/>
          </w:tcPr>
          <w:p w14:paraId="59BE99CF" w14:textId="77777777" w:rsidR="00A93ED0" w:rsidRPr="00D1598C" w:rsidRDefault="00A93ED0" w:rsidP="00532999">
            <w:pPr>
              <w:pStyle w:val="TableText"/>
            </w:pPr>
            <w:r>
              <w:t>Nominal concentration</w:t>
            </w:r>
          </w:p>
        </w:tc>
        <w:tc>
          <w:tcPr>
            <w:tcW w:w="3559" w:type="pct"/>
          </w:tcPr>
          <w:p w14:paraId="001F74A4" w14:textId="7BD8CE95" w:rsidR="00A93ED0" w:rsidRPr="00A93ED0" w:rsidRDefault="00A93ED0" w:rsidP="00471C87">
            <w:pPr>
              <w:pStyle w:val="TableText"/>
            </w:pPr>
            <w:r w:rsidRPr="00A93ED0">
              <w:t>The quantity of a chemical added to a unit volume of test media. This concentration has not been confirmed by analytical measurement. It is the opposite of a measured concentration (see preceding)</w:t>
            </w:r>
          </w:p>
        </w:tc>
      </w:tr>
      <w:tr w:rsidR="00867388" w14:paraId="0F20B2FD" w14:textId="77777777" w:rsidTr="00D1598C">
        <w:trPr>
          <w:cantSplit/>
        </w:trPr>
        <w:tc>
          <w:tcPr>
            <w:tcW w:w="1441" w:type="pct"/>
          </w:tcPr>
          <w:p w14:paraId="5EDB59DA" w14:textId="77777777" w:rsidR="00867388" w:rsidRPr="00D1598C" w:rsidRDefault="00CE2033" w:rsidP="00532999">
            <w:pPr>
              <w:pStyle w:val="TableText"/>
            </w:pPr>
            <w:r w:rsidRPr="00D1598C">
              <w:t>NWQMS</w:t>
            </w:r>
          </w:p>
        </w:tc>
        <w:tc>
          <w:tcPr>
            <w:tcW w:w="3559" w:type="pct"/>
          </w:tcPr>
          <w:p w14:paraId="2012DFCE" w14:textId="7C83CC1E" w:rsidR="00867388" w:rsidRDefault="00747227" w:rsidP="00532999">
            <w:pPr>
              <w:pStyle w:val="TableText"/>
            </w:pPr>
            <w:r>
              <w:t>T</w:t>
            </w:r>
            <w:r w:rsidR="00CE2033" w:rsidRPr="00EB5FA8">
              <w:t xml:space="preserve">he </w:t>
            </w:r>
            <w:r w:rsidR="00CE2033" w:rsidRPr="006C743A">
              <w:rPr>
                <w:i/>
              </w:rPr>
              <w:t>Australian National Water Quality Management Strategy</w:t>
            </w:r>
          </w:p>
        </w:tc>
      </w:tr>
      <w:tr w:rsidR="00027ACD" w14:paraId="0172B68A" w14:textId="77777777" w:rsidTr="00D1598C">
        <w:trPr>
          <w:cantSplit/>
        </w:trPr>
        <w:tc>
          <w:tcPr>
            <w:tcW w:w="1441" w:type="pct"/>
          </w:tcPr>
          <w:p w14:paraId="747F3C85" w14:textId="77777777" w:rsidR="00027ACD" w:rsidRPr="00D1598C" w:rsidRDefault="00027ACD" w:rsidP="00532999">
            <w:pPr>
              <w:pStyle w:val="TableText"/>
            </w:pPr>
            <w:r>
              <w:t>Octanol-water partition coefficient (Kow)</w:t>
            </w:r>
          </w:p>
        </w:tc>
        <w:tc>
          <w:tcPr>
            <w:tcW w:w="3559" w:type="pct"/>
          </w:tcPr>
          <w:p w14:paraId="5041A563" w14:textId="49E23026" w:rsidR="00027ACD" w:rsidRDefault="00027ACD" w:rsidP="009C47AD">
            <w:pPr>
              <w:pStyle w:val="TableText"/>
            </w:pPr>
            <w:r w:rsidRPr="00027ACD">
              <w:t>The ratio of the concentration of a chemical dissolved in octanol to that dissolved in water once equilibrium is reached. This is usually expressed as a logarithm to the base 10 (</w:t>
            </w:r>
            <w:r w:rsidR="00506746">
              <w:t>that is</w:t>
            </w:r>
            <w:r w:rsidRPr="00027ACD">
              <w:t xml:space="preserve"> log Kow). High Kow values (</w:t>
            </w:r>
            <w:r w:rsidR="00506746">
              <w:t>for example</w:t>
            </w:r>
            <w:r w:rsidRPr="00027ACD">
              <w:t xml:space="preserve"> log Kow values between 4 and 7.5) indicate a high solubility in lipids (fats in tissue) and</w:t>
            </w:r>
            <w:r w:rsidR="00471C87">
              <w:t xml:space="preserve"> high bioaccumulation potential</w:t>
            </w:r>
          </w:p>
        </w:tc>
      </w:tr>
      <w:tr w:rsidR="00867388" w14:paraId="594835ED" w14:textId="77777777" w:rsidTr="00D1598C">
        <w:trPr>
          <w:cantSplit/>
        </w:trPr>
        <w:tc>
          <w:tcPr>
            <w:tcW w:w="1441" w:type="pct"/>
          </w:tcPr>
          <w:p w14:paraId="28D16B01" w14:textId="77777777" w:rsidR="00867388" w:rsidRPr="00D1598C" w:rsidRDefault="00CE2033" w:rsidP="00532999">
            <w:pPr>
              <w:pStyle w:val="TableText"/>
            </w:pPr>
            <w:r w:rsidRPr="00D1598C">
              <w:t>Organism</w:t>
            </w:r>
          </w:p>
        </w:tc>
        <w:tc>
          <w:tcPr>
            <w:tcW w:w="3559" w:type="pct"/>
          </w:tcPr>
          <w:p w14:paraId="0502D8EA" w14:textId="4C0FC0C7" w:rsidR="00867388" w:rsidRDefault="00CE2033" w:rsidP="00657832">
            <w:pPr>
              <w:pStyle w:val="TableText"/>
            </w:pPr>
            <w:r w:rsidRPr="00EB5FA8">
              <w:t>Any living animal or plant</w:t>
            </w:r>
          </w:p>
        </w:tc>
      </w:tr>
      <w:tr w:rsidR="00867388" w14:paraId="4D775037" w14:textId="77777777" w:rsidTr="00D1598C">
        <w:trPr>
          <w:cantSplit/>
        </w:trPr>
        <w:tc>
          <w:tcPr>
            <w:tcW w:w="1441" w:type="pct"/>
          </w:tcPr>
          <w:p w14:paraId="4249AE09" w14:textId="77777777" w:rsidR="00867388" w:rsidRPr="00D1598C" w:rsidRDefault="007B5C5D" w:rsidP="00867388">
            <w:pPr>
              <w:pStyle w:val="TableText"/>
            </w:pPr>
            <w:r>
              <w:t>P</w:t>
            </w:r>
            <w:r w:rsidRPr="00EB5FA8">
              <w:t>ersistent, bioaccumulative and toxic substances</w:t>
            </w:r>
            <w:r w:rsidRPr="00D1598C">
              <w:t xml:space="preserve"> </w:t>
            </w:r>
            <w:r>
              <w:t>(</w:t>
            </w:r>
            <w:r w:rsidR="00CE2033" w:rsidRPr="00D1598C">
              <w:t>PBT</w:t>
            </w:r>
            <w:r>
              <w:t>)</w:t>
            </w:r>
          </w:p>
        </w:tc>
        <w:tc>
          <w:tcPr>
            <w:tcW w:w="3559" w:type="pct"/>
          </w:tcPr>
          <w:p w14:paraId="1FA664D7" w14:textId="13A08EB0" w:rsidR="00867388" w:rsidRDefault="00CE2033" w:rsidP="00867388">
            <w:pPr>
              <w:pStyle w:val="TableText"/>
            </w:pPr>
            <w:r w:rsidRPr="00EB5FA8">
              <w:t>Substances that persist in the environment, bioaccumulate in organisms and cause toxic effects to humans or organisms from long-term exposure. The exact definitions vary in different jurisdictions</w:t>
            </w:r>
          </w:p>
        </w:tc>
      </w:tr>
      <w:tr w:rsidR="00CE2033" w14:paraId="432A6E99" w14:textId="77777777" w:rsidTr="00D1598C">
        <w:trPr>
          <w:cantSplit/>
        </w:trPr>
        <w:tc>
          <w:tcPr>
            <w:tcW w:w="1441" w:type="pct"/>
          </w:tcPr>
          <w:p w14:paraId="754D2C16" w14:textId="77777777" w:rsidR="00CE2033" w:rsidRPr="00D1598C" w:rsidRDefault="00CE2033" w:rsidP="00532999">
            <w:pPr>
              <w:pStyle w:val="TableText"/>
            </w:pPr>
            <w:r w:rsidRPr="00D1598C">
              <w:t>PC</w:t>
            </w:r>
          </w:p>
        </w:tc>
        <w:tc>
          <w:tcPr>
            <w:tcW w:w="3559" w:type="pct"/>
          </w:tcPr>
          <w:p w14:paraId="2CA14D97" w14:textId="118EBEFF" w:rsidR="00CE2033" w:rsidRDefault="00CE2033" w:rsidP="00532999">
            <w:pPr>
              <w:pStyle w:val="TableText"/>
            </w:pPr>
            <w:r w:rsidRPr="00EB5FA8">
              <w:t>Protective concentration. A PC95 is the concentration that should protect 95% of species</w:t>
            </w:r>
          </w:p>
        </w:tc>
      </w:tr>
      <w:tr w:rsidR="00CE2033" w14:paraId="23D5404A" w14:textId="77777777" w:rsidTr="00D1598C">
        <w:trPr>
          <w:cantSplit/>
        </w:trPr>
        <w:tc>
          <w:tcPr>
            <w:tcW w:w="1441" w:type="pct"/>
          </w:tcPr>
          <w:p w14:paraId="4DE1CE21" w14:textId="77777777" w:rsidR="00CE2033" w:rsidRPr="00D1598C" w:rsidRDefault="00CE2033" w:rsidP="00532999">
            <w:pPr>
              <w:pStyle w:val="TableText"/>
            </w:pPr>
            <w:r w:rsidRPr="00D1598C">
              <w:t>Pesticide</w:t>
            </w:r>
          </w:p>
        </w:tc>
        <w:tc>
          <w:tcPr>
            <w:tcW w:w="3559" w:type="pct"/>
          </w:tcPr>
          <w:p w14:paraId="6AADAD10" w14:textId="2C41F3EF" w:rsidR="00CE2033" w:rsidRDefault="00CE2033" w:rsidP="00532999">
            <w:pPr>
              <w:pStyle w:val="TableText"/>
            </w:pPr>
            <w:r w:rsidRPr="00EB5FA8">
              <w:t>Substance or mixture of substances used to kill unwanted species of plants or animals</w:t>
            </w:r>
          </w:p>
        </w:tc>
      </w:tr>
      <w:tr w:rsidR="00CE2033" w14:paraId="7AEFEA1F" w14:textId="77777777" w:rsidTr="00D1598C">
        <w:trPr>
          <w:cantSplit/>
        </w:trPr>
        <w:tc>
          <w:tcPr>
            <w:tcW w:w="1441" w:type="pct"/>
          </w:tcPr>
          <w:p w14:paraId="47102BED" w14:textId="77777777" w:rsidR="00CE2033" w:rsidRPr="00D1598C" w:rsidRDefault="00CE2033" w:rsidP="00532999">
            <w:pPr>
              <w:pStyle w:val="TableText"/>
            </w:pPr>
            <w:r w:rsidRPr="00D1598C">
              <w:t>pH</w:t>
            </w:r>
          </w:p>
        </w:tc>
        <w:tc>
          <w:tcPr>
            <w:tcW w:w="3559" w:type="pct"/>
          </w:tcPr>
          <w:p w14:paraId="52720328" w14:textId="7937F39C" w:rsidR="00CE2033" w:rsidRDefault="00CE2033" w:rsidP="00532999">
            <w:pPr>
              <w:pStyle w:val="TableText"/>
            </w:pPr>
            <w:r w:rsidRPr="00EB5FA8">
              <w:t>The intensity of the acidic or basic character of a solution, defined as the negative logarithm of the hydrogen ion concentration of a solution</w:t>
            </w:r>
          </w:p>
        </w:tc>
      </w:tr>
      <w:tr w:rsidR="00CE2033" w14:paraId="084E3244" w14:textId="77777777" w:rsidTr="00D1598C">
        <w:trPr>
          <w:cantSplit/>
        </w:trPr>
        <w:tc>
          <w:tcPr>
            <w:tcW w:w="1441" w:type="pct"/>
          </w:tcPr>
          <w:p w14:paraId="60F5AA3C" w14:textId="77777777" w:rsidR="00CE2033" w:rsidRPr="00D1598C" w:rsidRDefault="00CE2033" w:rsidP="00532999">
            <w:pPr>
              <w:pStyle w:val="TableText"/>
            </w:pPr>
            <w:r w:rsidRPr="00D1598C">
              <w:t>Phylum</w:t>
            </w:r>
          </w:p>
        </w:tc>
        <w:tc>
          <w:tcPr>
            <w:tcW w:w="3559" w:type="pct"/>
          </w:tcPr>
          <w:p w14:paraId="4B90AD1E" w14:textId="72899510" w:rsidR="00CE2033" w:rsidRDefault="00CE2033" w:rsidP="00532999">
            <w:pPr>
              <w:pStyle w:val="TableText"/>
            </w:pPr>
            <w:r w:rsidRPr="00EB5FA8">
              <w:t xml:space="preserve">A </w:t>
            </w:r>
            <w:hyperlink r:id="rId45" w:tooltip="Taxonomic rank" w:history="1">
              <w:r w:rsidRPr="00A36322">
                <w:rPr>
                  <w:rStyle w:val="Hyperlink"/>
                  <w:color w:val="000000"/>
                  <w:u w:val="none"/>
                </w:rPr>
                <w:t>taxonomic rank</w:t>
              </w:r>
            </w:hyperlink>
            <w:r w:rsidRPr="00A36322">
              <w:t xml:space="preserve"> below </w:t>
            </w:r>
            <w:hyperlink r:id="rId46" w:tooltip="Kingdom (biology)" w:history="1">
              <w:r w:rsidRPr="00A36322">
                <w:rPr>
                  <w:rStyle w:val="Hyperlink"/>
                  <w:color w:val="000000"/>
                  <w:u w:val="none"/>
                </w:rPr>
                <w:t>kingdom</w:t>
              </w:r>
            </w:hyperlink>
            <w:r w:rsidRPr="00A36322">
              <w:t xml:space="preserve"> and above </w:t>
            </w:r>
            <w:hyperlink r:id="rId47" w:tooltip="Class (biology)" w:history="1">
              <w:r w:rsidRPr="00A36322">
                <w:rPr>
                  <w:rStyle w:val="Hyperlink"/>
                  <w:color w:val="000000"/>
                  <w:u w:val="none"/>
                </w:rPr>
                <w:t>class</w:t>
              </w:r>
            </w:hyperlink>
          </w:p>
        </w:tc>
      </w:tr>
      <w:tr w:rsidR="00CE2033" w14:paraId="54A1B4C8" w14:textId="77777777" w:rsidTr="00D1598C">
        <w:trPr>
          <w:cantSplit/>
        </w:trPr>
        <w:tc>
          <w:tcPr>
            <w:tcW w:w="1441" w:type="pct"/>
          </w:tcPr>
          <w:p w14:paraId="5AB3D895" w14:textId="77777777" w:rsidR="00CE2033" w:rsidRPr="00D1598C" w:rsidRDefault="00CE2033" w:rsidP="00867388">
            <w:pPr>
              <w:pStyle w:val="TableText"/>
            </w:pPr>
            <w:r w:rsidRPr="00D1598C">
              <w:t>Quality assurance (QA)</w:t>
            </w:r>
          </w:p>
        </w:tc>
        <w:tc>
          <w:tcPr>
            <w:tcW w:w="3559" w:type="pct"/>
          </w:tcPr>
          <w:p w14:paraId="4088A153" w14:textId="39BDCF71" w:rsidR="00CE2033" w:rsidRDefault="00CE2033" w:rsidP="00867388">
            <w:pPr>
              <w:pStyle w:val="TableText"/>
            </w:pPr>
            <w:r w:rsidRPr="00EB5FA8">
              <w:t>The implementation of checks on the success of quality control (</w:t>
            </w:r>
            <w:r w:rsidR="00506746">
              <w:t>for example</w:t>
            </w:r>
            <w:r w:rsidRPr="00EB5FA8">
              <w:t xml:space="preserve"> replicate samples, analysis of samples of known concentration)</w:t>
            </w:r>
          </w:p>
        </w:tc>
      </w:tr>
      <w:tr w:rsidR="00CE2033" w14:paraId="2AB66D4A" w14:textId="77777777" w:rsidTr="00D1598C">
        <w:trPr>
          <w:cantSplit/>
        </w:trPr>
        <w:tc>
          <w:tcPr>
            <w:tcW w:w="1441" w:type="pct"/>
          </w:tcPr>
          <w:p w14:paraId="5AA14F5F" w14:textId="77777777" w:rsidR="00CE2033" w:rsidRPr="00D1598C" w:rsidRDefault="00CE2033" w:rsidP="00532999">
            <w:pPr>
              <w:pStyle w:val="TableText"/>
            </w:pPr>
            <w:r w:rsidRPr="00D1598C">
              <w:t>Quality control (QC)</w:t>
            </w:r>
          </w:p>
        </w:tc>
        <w:tc>
          <w:tcPr>
            <w:tcW w:w="3559" w:type="pct"/>
          </w:tcPr>
          <w:p w14:paraId="796ECCDF" w14:textId="4A6B616A" w:rsidR="00CE2033" w:rsidRDefault="00CE2033" w:rsidP="00532999">
            <w:pPr>
              <w:pStyle w:val="TableText"/>
            </w:pPr>
            <w:r w:rsidRPr="00EB5FA8">
              <w:t>The implementation of procedures to maximise the integrity of monitoring data (</w:t>
            </w:r>
            <w:r w:rsidR="00506746">
              <w:t>for example</w:t>
            </w:r>
            <w:r w:rsidRPr="00EB5FA8">
              <w:t xml:space="preserve"> cleaning procedures, contamination avoidance, sample preservation methods)</w:t>
            </w:r>
          </w:p>
        </w:tc>
      </w:tr>
      <w:tr w:rsidR="00027ACD" w14:paraId="44D7DB68" w14:textId="77777777" w:rsidTr="00D1598C">
        <w:trPr>
          <w:cantSplit/>
        </w:trPr>
        <w:tc>
          <w:tcPr>
            <w:tcW w:w="1441" w:type="pct"/>
          </w:tcPr>
          <w:p w14:paraId="338B877A" w14:textId="77777777" w:rsidR="00027ACD" w:rsidRPr="00D1598C" w:rsidRDefault="00027ACD" w:rsidP="00532999">
            <w:pPr>
              <w:pStyle w:val="TableText"/>
            </w:pPr>
            <w:r>
              <w:t xml:space="preserve">Quantitative structure-activity relationship </w:t>
            </w:r>
            <w:r w:rsidR="001F57FB">
              <w:t>(QSAR</w:t>
            </w:r>
            <w:r>
              <w:t>)</w:t>
            </w:r>
          </w:p>
        </w:tc>
        <w:tc>
          <w:tcPr>
            <w:tcW w:w="3559" w:type="pct"/>
          </w:tcPr>
          <w:p w14:paraId="0AD913C3" w14:textId="4A1FB6DE" w:rsidR="00027ACD" w:rsidRPr="00EB5FA8" w:rsidRDefault="001F57FB" w:rsidP="008C66BB">
            <w:pPr>
              <w:pStyle w:val="TableText"/>
            </w:pPr>
            <w:r>
              <w:t>A relationship between biological activity (</w:t>
            </w:r>
            <w:r w:rsidR="00506746">
              <w:t>for example</w:t>
            </w:r>
            <w:r>
              <w:t xml:space="preserve"> toxicity) and a physicochemical property or measure of the structure of a group of related chemicals. These are used to predict the activity of chemicals that belong to the same group of chemicals as those used to develop the relationship, but for which toxicity data do not exist. Each QSAR can only predict the toxicity to a single species</w:t>
            </w:r>
          </w:p>
        </w:tc>
      </w:tr>
      <w:tr w:rsidR="00CE2033" w14:paraId="27707A15" w14:textId="77777777" w:rsidTr="00D1598C">
        <w:trPr>
          <w:cantSplit/>
        </w:trPr>
        <w:tc>
          <w:tcPr>
            <w:tcW w:w="1441" w:type="pct"/>
          </w:tcPr>
          <w:p w14:paraId="28090E22" w14:textId="77777777" w:rsidR="00CE2033" w:rsidRPr="00D1598C" w:rsidRDefault="00CE2033" w:rsidP="00532999">
            <w:pPr>
              <w:pStyle w:val="TableText"/>
            </w:pPr>
            <w:r w:rsidRPr="00D1598C">
              <w:t>Reference toxicant</w:t>
            </w:r>
          </w:p>
        </w:tc>
        <w:tc>
          <w:tcPr>
            <w:tcW w:w="3559" w:type="pct"/>
          </w:tcPr>
          <w:p w14:paraId="7E6FF0A9" w14:textId="5FD4BCD8" w:rsidR="00CE2033" w:rsidRDefault="00CE2033" w:rsidP="00532999">
            <w:pPr>
              <w:pStyle w:val="TableText"/>
            </w:pPr>
            <w:r w:rsidRPr="00EB5FA8">
              <w:t>A reference chemical (toxicant) used in a toxicity test to assess the sensitivity of a test organism and to demonstrate the repeatability of a test and the laboratory's ability to perform the test consistently</w:t>
            </w:r>
          </w:p>
        </w:tc>
      </w:tr>
      <w:tr w:rsidR="00CE2033" w14:paraId="026E8BD7" w14:textId="77777777" w:rsidTr="00D1598C">
        <w:trPr>
          <w:cantSplit/>
        </w:trPr>
        <w:tc>
          <w:tcPr>
            <w:tcW w:w="1441" w:type="pct"/>
          </w:tcPr>
          <w:p w14:paraId="210846AE" w14:textId="77777777" w:rsidR="00CE2033" w:rsidRPr="00D1598C" w:rsidRDefault="00CE2033" w:rsidP="00532999">
            <w:pPr>
              <w:pStyle w:val="TableText"/>
            </w:pPr>
            <w:r w:rsidRPr="00D1598C">
              <w:t>Reference condition</w:t>
            </w:r>
          </w:p>
        </w:tc>
        <w:tc>
          <w:tcPr>
            <w:tcW w:w="3559" w:type="pct"/>
          </w:tcPr>
          <w:p w14:paraId="558C4CE3" w14:textId="7F5D9610" w:rsidR="00CE2033" w:rsidRDefault="00CE2033" w:rsidP="00532999">
            <w:pPr>
              <w:pStyle w:val="TableText"/>
            </w:pPr>
            <w:r w:rsidRPr="00EB5FA8">
              <w:t>An environmental quality or condition that is defined from as many similar systems as possible (including historical data) and used as a benchmark for determining the environmental quality or condition to be achieved and/or maintained in a particular system of equivalent type</w:t>
            </w:r>
          </w:p>
        </w:tc>
      </w:tr>
      <w:tr w:rsidR="00CE2033" w14:paraId="2BEDF593" w14:textId="77777777" w:rsidTr="00D1598C">
        <w:trPr>
          <w:cantSplit/>
        </w:trPr>
        <w:tc>
          <w:tcPr>
            <w:tcW w:w="1441" w:type="pct"/>
          </w:tcPr>
          <w:p w14:paraId="65F775BE" w14:textId="77777777" w:rsidR="00CE2033" w:rsidRPr="00D1598C" w:rsidRDefault="00CE2033" w:rsidP="00532999">
            <w:pPr>
              <w:pStyle w:val="TableText"/>
            </w:pPr>
            <w:r w:rsidRPr="00D1598C">
              <w:lastRenderedPageBreak/>
              <w:t>Risk</w:t>
            </w:r>
          </w:p>
        </w:tc>
        <w:tc>
          <w:tcPr>
            <w:tcW w:w="3559" w:type="pct"/>
          </w:tcPr>
          <w:p w14:paraId="616CF488" w14:textId="4452DDB9" w:rsidR="00CE2033" w:rsidRDefault="00CE2033" w:rsidP="00532999">
            <w:pPr>
              <w:pStyle w:val="TableText"/>
            </w:pPr>
            <w:r w:rsidRPr="00EB5FA8">
              <w:t>Typically defined by the joint interaction of both the likelihood and consequence of an event having a negative or adverse impact. Estimates of risk may be expressed in absolute or relative terms. Absolute risk is the excess risk due to exposure. Relative risk is the ratio of the risk in the exposed population to the risk in the unexposed population</w:t>
            </w:r>
          </w:p>
        </w:tc>
      </w:tr>
      <w:tr w:rsidR="00CE2033" w14:paraId="53FE2C41" w14:textId="77777777" w:rsidTr="00D1598C">
        <w:trPr>
          <w:cantSplit/>
        </w:trPr>
        <w:tc>
          <w:tcPr>
            <w:tcW w:w="1441" w:type="pct"/>
          </w:tcPr>
          <w:p w14:paraId="62F2DF05" w14:textId="77777777" w:rsidR="00CE2033" w:rsidRPr="00D1598C" w:rsidRDefault="00CE2033" w:rsidP="00532999">
            <w:pPr>
              <w:pStyle w:val="TableText"/>
            </w:pPr>
            <w:r w:rsidRPr="00D1598C">
              <w:t>Salinity</w:t>
            </w:r>
          </w:p>
        </w:tc>
        <w:tc>
          <w:tcPr>
            <w:tcW w:w="3559" w:type="pct"/>
          </w:tcPr>
          <w:p w14:paraId="1A629BC2" w14:textId="3A10CA10" w:rsidR="00CE2033" w:rsidRDefault="00CE2033" w:rsidP="00532999">
            <w:pPr>
              <w:pStyle w:val="TableText"/>
            </w:pPr>
            <w:r w:rsidRPr="00EB5FA8">
              <w:t>The presence of soluble salts in water or soils</w:t>
            </w:r>
          </w:p>
        </w:tc>
      </w:tr>
      <w:tr w:rsidR="00CE2033" w14:paraId="3153B36D" w14:textId="77777777" w:rsidTr="00D1598C">
        <w:trPr>
          <w:cantSplit/>
        </w:trPr>
        <w:tc>
          <w:tcPr>
            <w:tcW w:w="1441" w:type="pct"/>
          </w:tcPr>
          <w:p w14:paraId="58F49E17" w14:textId="77777777" w:rsidR="00CE2033" w:rsidRPr="00D1598C" w:rsidRDefault="00CE2033" w:rsidP="00867388">
            <w:pPr>
              <w:pStyle w:val="TableText"/>
            </w:pPr>
            <w:r w:rsidRPr="00D1598C">
              <w:t>Sediment</w:t>
            </w:r>
          </w:p>
        </w:tc>
        <w:tc>
          <w:tcPr>
            <w:tcW w:w="3559" w:type="pct"/>
          </w:tcPr>
          <w:p w14:paraId="3B61C873" w14:textId="3124A912" w:rsidR="00CE2033" w:rsidRDefault="00CE2033" w:rsidP="00867388">
            <w:pPr>
              <w:pStyle w:val="TableText"/>
            </w:pPr>
            <w:r w:rsidRPr="00EB5FA8">
              <w:t>Unconsolidated mineral and organic particulate material that has settled to the bottom of aquatic environments</w:t>
            </w:r>
          </w:p>
        </w:tc>
      </w:tr>
      <w:tr w:rsidR="00CE2033" w14:paraId="29A2C430" w14:textId="77777777" w:rsidTr="00D1598C">
        <w:trPr>
          <w:cantSplit/>
        </w:trPr>
        <w:tc>
          <w:tcPr>
            <w:tcW w:w="1441" w:type="pct"/>
          </w:tcPr>
          <w:p w14:paraId="731739A8" w14:textId="77777777" w:rsidR="00CE2033" w:rsidRPr="00D1598C" w:rsidRDefault="00CE2033" w:rsidP="00532999">
            <w:pPr>
              <w:pStyle w:val="TableText"/>
            </w:pPr>
            <w:r w:rsidRPr="00D1598C">
              <w:t>Single-generation toxicity test</w:t>
            </w:r>
          </w:p>
        </w:tc>
        <w:tc>
          <w:tcPr>
            <w:tcW w:w="3559" w:type="pct"/>
          </w:tcPr>
          <w:p w14:paraId="5D0BD2CC" w14:textId="7AC3B72B" w:rsidR="00CE2033" w:rsidRDefault="00747227" w:rsidP="00532999">
            <w:pPr>
              <w:pStyle w:val="TableText"/>
            </w:pPr>
            <w:r>
              <w:t>A</w:t>
            </w:r>
            <w:r w:rsidR="00CE2033" w:rsidRPr="00EB5FA8">
              <w:t xml:space="preserve"> toxicity test that exposes a single generation of the test organism to the test chemical. Single-generation toxicity tests can generate either acute or chronic toxicity data, depending on the duration of the exposure (refer to acute and chronic toxicity)</w:t>
            </w:r>
          </w:p>
        </w:tc>
      </w:tr>
      <w:tr w:rsidR="00CE2033" w14:paraId="126D27E0" w14:textId="77777777" w:rsidTr="00D1598C">
        <w:trPr>
          <w:cantSplit/>
        </w:trPr>
        <w:tc>
          <w:tcPr>
            <w:tcW w:w="1441" w:type="pct"/>
          </w:tcPr>
          <w:p w14:paraId="644D2460" w14:textId="77777777" w:rsidR="00CE2033" w:rsidRPr="00D1598C" w:rsidRDefault="00CE2033" w:rsidP="00532999">
            <w:pPr>
              <w:pStyle w:val="TableText"/>
            </w:pPr>
            <w:r w:rsidRPr="00D1598C">
              <w:t>Site-specific GVs</w:t>
            </w:r>
          </w:p>
        </w:tc>
        <w:tc>
          <w:tcPr>
            <w:tcW w:w="3559" w:type="pct"/>
          </w:tcPr>
          <w:p w14:paraId="7E7966E4" w14:textId="4156DFF0" w:rsidR="00CE2033" w:rsidRDefault="00CE2033" w:rsidP="00532999">
            <w:pPr>
              <w:pStyle w:val="TableText"/>
            </w:pPr>
            <w:r w:rsidRPr="001325FA">
              <w:rPr>
                <w:lang w:val="en-US"/>
              </w:rPr>
              <w:t>A guideline value that is relevant to the specific location or conditions that are the focus of a given assessment or issue</w:t>
            </w:r>
          </w:p>
        </w:tc>
      </w:tr>
      <w:tr w:rsidR="00CE2033" w14:paraId="4B003253" w14:textId="77777777" w:rsidTr="00D1598C">
        <w:trPr>
          <w:cantSplit/>
        </w:trPr>
        <w:tc>
          <w:tcPr>
            <w:tcW w:w="1441" w:type="pct"/>
          </w:tcPr>
          <w:p w14:paraId="1B2A1AA3" w14:textId="77777777" w:rsidR="00CE2033" w:rsidRPr="00D1598C" w:rsidRDefault="00CE2033" w:rsidP="00532999">
            <w:pPr>
              <w:pStyle w:val="TableText"/>
            </w:pPr>
            <w:r w:rsidRPr="00D1598C">
              <w:t>Species</w:t>
            </w:r>
          </w:p>
        </w:tc>
        <w:tc>
          <w:tcPr>
            <w:tcW w:w="3559" w:type="pct"/>
          </w:tcPr>
          <w:p w14:paraId="394C9BC2" w14:textId="090D0039" w:rsidR="00CE2033" w:rsidRDefault="007B5C5D" w:rsidP="00532999">
            <w:pPr>
              <w:pStyle w:val="TableText"/>
            </w:pPr>
            <w:r>
              <w:t>A</w:t>
            </w:r>
            <w:r w:rsidR="00CE2033" w:rsidRPr="00EB5FA8">
              <w:t xml:space="preserve"> group of organisms that resemble each other to a greater degree than members of other groups and</w:t>
            </w:r>
            <w:r w:rsidR="00CE2033" w:rsidRPr="00391DA2">
              <w:t xml:space="preserve"> that form a reproductively isolated group that will not normally breed with members of another group. (Chemical species are differing compounds of an element)</w:t>
            </w:r>
          </w:p>
        </w:tc>
      </w:tr>
      <w:tr w:rsidR="00CE2033" w14:paraId="7217869C" w14:textId="77777777" w:rsidTr="00D1598C">
        <w:trPr>
          <w:cantSplit/>
        </w:trPr>
        <w:tc>
          <w:tcPr>
            <w:tcW w:w="1441" w:type="pct"/>
          </w:tcPr>
          <w:p w14:paraId="056A1249" w14:textId="77777777" w:rsidR="00CE2033" w:rsidRPr="00D1598C" w:rsidRDefault="00CE2033" w:rsidP="00867388">
            <w:pPr>
              <w:pStyle w:val="TableText"/>
            </w:pPr>
            <w:r w:rsidRPr="00D1598C">
              <w:t>Stressors</w:t>
            </w:r>
          </w:p>
        </w:tc>
        <w:tc>
          <w:tcPr>
            <w:tcW w:w="3559" w:type="pct"/>
          </w:tcPr>
          <w:p w14:paraId="514C2AEC" w14:textId="52CE3ABC" w:rsidR="00CE2033" w:rsidRDefault="00CE2033" w:rsidP="00867388">
            <w:pPr>
              <w:pStyle w:val="TableText"/>
            </w:pPr>
            <w:r w:rsidRPr="00391DA2">
              <w:t>The physical, chemical or biological factors that can cause an adverse effect on an aquatic ecosystem as measured by the condition indicators</w:t>
            </w:r>
          </w:p>
        </w:tc>
      </w:tr>
      <w:tr w:rsidR="00CE2033" w14:paraId="3DA4F6C1" w14:textId="77777777" w:rsidTr="00D1598C">
        <w:trPr>
          <w:cantSplit/>
        </w:trPr>
        <w:tc>
          <w:tcPr>
            <w:tcW w:w="1441" w:type="pct"/>
          </w:tcPr>
          <w:p w14:paraId="0B93F793" w14:textId="77777777" w:rsidR="00CE2033" w:rsidRPr="00D1598C" w:rsidRDefault="007B5C5D" w:rsidP="00532999">
            <w:pPr>
              <w:pStyle w:val="TableText"/>
            </w:pPr>
            <w:r w:rsidRPr="00391DA2">
              <w:t>Species sensitivity distribution</w:t>
            </w:r>
            <w:r w:rsidRPr="00D1598C">
              <w:t xml:space="preserve"> </w:t>
            </w:r>
            <w:r>
              <w:t>(</w:t>
            </w:r>
            <w:r w:rsidR="00CE2033" w:rsidRPr="00D1598C">
              <w:t>SSD</w:t>
            </w:r>
            <w:r>
              <w:t>)</w:t>
            </w:r>
          </w:p>
        </w:tc>
        <w:tc>
          <w:tcPr>
            <w:tcW w:w="3559" w:type="pct"/>
          </w:tcPr>
          <w:p w14:paraId="468D8144" w14:textId="2C8804E6" w:rsidR="00CE2033" w:rsidRDefault="007B5C5D" w:rsidP="007B5C5D">
            <w:pPr>
              <w:pStyle w:val="TableText"/>
            </w:pPr>
            <w:r>
              <w:t>A</w:t>
            </w:r>
            <w:r w:rsidR="00CE2033">
              <w:t xml:space="preserve"> cumulative distribution function</w:t>
            </w:r>
            <w:r w:rsidR="00A93ED0">
              <w:t xml:space="preserve"> that describes the variation in the sensitivity of species to a chemical</w:t>
            </w:r>
          </w:p>
        </w:tc>
      </w:tr>
      <w:tr w:rsidR="00CE2033" w14:paraId="585EF27A" w14:textId="77777777" w:rsidTr="00D1598C">
        <w:trPr>
          <w:cantSplit/>
        </w:trPr>
        <w:tc>
          <w:tcPr>
            <w:tcW w:w="1441" w:type="pct"/>
          </w:tcPr>
          <w:p w14:paraId="7C9B16E9" w14:textId="7930A399" w:rsidR="00CE2033" w:rsidRPr="00D1598C" w:rsidRDefault="00CE2033" w:rsidP="00BD72F6">
            <w:pPr>
              <w:pStyle w:val="TableText"/>
            </w:pPr>
            <w:r w:rsidRPr="00D1598C">
              <w:t>Sub</w:t>
            </w:r>
            <w:r w:rsidR="00BD72F6">
              <w:t>-</w:t>
            </w:r>
            <w:r w:rsidRPr="00D1598C">
              <w:t>lethal</w:t>
            </w:r>
          </w:p>
        </w:tc>
        <w:tc>
          <w:tcPr>
            <w:tcW w:w="3559" w:type="pct"/>
          </w:tcPr>
          <w:p w14:paraId="64CAEFD0" w14:textId="5A011FB0" w:rsidR="00CE2033" w:rsidRDefault="00CE2033" w:rsidP="00532999">
            <w:pPr>
              <w:pStyle w:val="TableText"/>
            </w:pPr>
            <w:r w:rsidRPr="00391DA2">
              <w:t>Involving a</w:t>
            </w:r>
            <w:r>
              <w:t>n adverse</w:t>
            </w:r>
            <w:r w:rsidRPr="00391DA2">
              <w:t xml:space="preserve"> effect below the level that causes death</w:t>
            </w:r>
          </w:p>
        </w:tc>
      </w:tr>
      <w:tr w:rsidR="00CE2033" w14:paraId="55B9F42C" w14:textId="77777777" w:rsidTr="00D1598C">
        <w:trPr>
          <w:cantSplit/>
        </w:trPr>
        <w:tc>
          <w:tcPr>
            <w:tcW w:w="1441" w:type="pct"/>
          </w:tcPr>
          <w:p w14:paraId="4D890C15" w14:textId="77777777" w:rsidR="00CE2033" w:rsidRPr="00D1598C" w:rsidRDefault="00CE2033" w:rsidP="00532999">
            <w:pPr>
              <w:pStyle w:val="TableText"/>
            </w:pPr>
            <w:r w:rsidRPr="00D1598C">
              <w:t>Taxon (taxa)</w:t>
            </w:r>
          </w:p>
        </w:tc>
        <w:tc>
          <w:tcPr>
            <w:tcW w:w="3559" w:type="pct"/>
          </w:tcPr>
          <w:p w14:paraId="1DA172B3" w14:textId="3C4FF9C9" w:rsidR="00CE2033" w:rsidRDefault="00CE2033" w:rsidP="00532999">
            <w:pPr>
              <w:pStyle w:val="TableText"/>
            </w:pPr>
            <w:r w:rsidRPr="00391DA2">
              <w:t>Any group of organisms considered sufficiently distinct from other such groups to be treated as a separate unit (</w:t>
            </w:r>
            <w:r w:rsidR="00506746">
              <w:t>for example</w:t>
            </w:r>
            <w:r w:rsidRPr="00391DA2">
              <w:t xml:space="preserve"> species, genera, families)</w:t>
            </w:r>
          </w:p>
        </w:tc>
      </w:tr>
      <w:tr w:rsidR="00CE2033" w14:paraId="2EA2100E" w14:textId="77777777" w:rsidTr="00D1598C">
        <w:trPr>
          <w:cantSplit/>
        </w:trPr>
        <w:tc>
          <w:tcPr>
            <w:tcW w:w="1441" w:type="pct"/>
          </w:tcPr>
          <w:p w14:paraId="59D93032" w14:textId="77777777" w:rsidR="00CE2033" w:rsidRPr="00D1598C" w:rsidRDefault="00CE2033" w:rsidP="00532999">
            <w:pPr>
              <w:pStyle w:val="TableText"/>
            </w:pPr>
            <w:r w:rsidRPr="00D1598C">
              <w:t>Taxonomic group</w:t>
            </w:r>
          </w:p>
        </w:tc>
        <w:tc>
          <w:tcPr>
            <w:tcW w:w="3559" w:type="pct"/>
          </w:tcPr>
          <w:p w14:paraId="7C1AE3CC" w14:textId="6D2892FE" w:rsidR="00CE2033" w:rsidRDefault="00CE2033" w:rsidP="00532999">
            <w:pPr>
              <w:pStyle w:val="TableText"/>
            </w:pPr>
            <w:r>
              <w:t xml:space="preserve">Groups of </w:t>
            </w:r>
            <w:r w:rsidRPr="00F05232">
              <w:t>taxa</w:t>
            </w:r>
            <w:r>
              <w:t>. For the purposes of deriving a guideline value</w:t>
            </w:r>
            <w:r w:rsidR="007B5C5D">
              <w:t>,</w:t>
            </w:r>
            <w:r>
              <w:t xml:space="preserve"> taxonomic groups are generally phyla</w:t>
            </w:r>
          </w:p>
        </w:tc>
      </w:tr>
      <w:tr w:rsidR="00CE2033" w14:paraId="0ED72954" w14:textId="77777777" w:rsidTr="00D1598C">
        <w:trPr>
          <w:cantSplit/>
        </w:trPr>
        <w:tc>
          <w:tcPr>
            <w:tcW w:w="1441" w:type="pct"/>
          </w:tcPr>
          <w:p w14:paraId="2729B105" w14:textId="475B0938" w:rsidR="00CE2033" w:rsidRPr="00D1598C" w:rsidRDefault="00502814" w:rsidP="00867388">
            <w:pPr>
              <w:pStyle w:val="TableText"/>
            </w:pPr>
            <w:r w:rsidRPr="00D1598C">
              <w:t>Technical material</w:t>
            </w:r>
          </w:p>
        </w:tc>
        <w:tc>
          <w:tcPr>
            <w:tcW w:w="3559" w:type="pct"/>
          </w:tcPr>
          <w:p w14:paraId="42569677" w14:textId="44FB8E20" w:rsidR="00CE2033" w:rsidRDefault="00502814" w:rsidP="00867388">
            <w:pPr>
              <w:pStyle w:val="TableText"/>
            </w:pPr>
            <w:r w:rsidRPr="0065558F">
              <w:t xml:space="preserve">A form of a pesticide </w:t>
            </w:r>
            <w:r>
              <w:t xml:space="preserve">that </w:t>
            </w:r>
            <w:r w:rsidRPr="0065558F">
              <w:t xml:space="preserve">consists of the active ingredient </w:t>
            </w:r>
            <w:r>
              <w:t xml:space="preserve">(AI) </w:t>
            </w:r>
            <w:r w:rsidRPr="0065558F">
              <w:t xml:space="preserve">plus impurities associated with </w:t>
            </w:r>
            <w:r>
              <w:t xml:space="preserve">the </w:t>
            </w:r>
            <w:r w:rsidRPr="0065558F">
              <w:t xml:space="preserve">manufacture </w:t>
            </w:r>
            <w:r>
              <w:t xml:space="preserve">of the AI </w:t>
            </w:r>
            <w:r w:rsidRPr="0065558F">
              <w:t xml:space="preserve">but is free of other </w:t>
            </w:r>
            <w:r w:rsidR="00C91AFE">
              <w:t>‘</w:t>
            </w:r>
            <w:r w:rsidRPr="0065558F">
              <w:t>extraneous matter and added modifying agents, except stabilisers if required</w:t>
            </w:r>
            <w:r w:rsidR="00C91AFE">
              <w:t>’</w:t>
            </w:r>
            <w:r w:rsidRPr="0065558F">
              <w:t xml:space="preserve"> (APVMA 2014)</w:t>
            </w:r>
            <w:r>
              <w:t>. Technical materials are not formulations</w:t>
            </w:r>
          </w:p>
        </w:tc>
      </w:tr>
      <w:tr w:rsidR="00747227" w14:paraId="148582E4" w14:textId="77777777" w:rsidTr="00D1598C">
        <w:trPr>
          <w:cantSplit/>
        </w:trPr>
        <w:tc>
          <w:tcPr>
            <w:tcW w:w="1441" w:type="pct"/>
          </w:tcPr>
          <w:p w14:paraId="6F5923AD" w14:textId="77777777" w:rsidR="00747227" w:rsidRPr="00D1598C" w:rsidRDefault="00747227" w:rsidP="00867388">
            <w:pPr>
              <w:pStyle w:val="TableText"/>
            </w:pPr>
            <w:r w:rsidRPr="00D1598C">
              <w:t>Toxicant</w:t>
            </w:r>
          </w:p>
        </w:tc>
        <w:tc>
          <w:tcPr>
            <w:tcW w:w="3559" w:type="pct"/>
          </w:tcPr>
          <w:p w14:paraId="49BA8B79" w14:textId="77777777" w:rsidR="00747227" w:rsidRPr="0065558F" w:rsidRDefault="00747227" w:rsidP="00867388">
            <w:pPr>
              <w:pStyle w:val="TableText"/>
            </w:pPr>
            <w:r w:rsidRPr="00391DA2">
              <w:t>A chemical capable of producing an adverse response (effect) in a biological system, seriously injuring structure or function or producing death. Examples include pesticides</w:t>
            </w:r>
            <w:r>
              <w:t xml:space="preserve"> and</w:t>
            </w:r>
            <w:r w:rsidR="00693E7F">
              <w:t xml:space="preserve"> metals</w:t>
            </w:r>
          </w:p>
        </w:tc>
      </w:tr>
      <w:tr w:rsidR="00CE2033" w14:paraId="2F0DD77C" w14:textId="77777777" w:rsidTr="00D1598C">
        <w:trPr>
          <w:cantSplit/>
        </w:trPr>
        <w:tc>
          <w:tcPr>
            <w:tcW w:w="1441" w:type="pct"/>
          </w:tcPr>
          <w:p w14:paraId="60FB27D0" w14:textId="77777777" w:rsidR="00CE2033" w:rsidRPr="00D1598C" w:rsidRDefault="00CE2033" w:rsidP="00532999">
            <w:pPr>
              <w:pStyle w:val="TableText"/>
            </w:pPr>
            <w:r w:rsidRPr="00D1598C">
              <w:t>Toxicity</w:t>
            </w:r>
          </w:p>
        </w:tc>
        <w:tc>
          <w:tcPr>
            <w:tcW w:w="3559" w:type="pct"/>
          </w:tcPr>
          <w:p w14:paraId="1E333F3D" w14:textId="7549153A" w:rsidR="00CE2033" w:rsidRDefault="00CE2033" w:rsidP="00532999">
            <w:pPr>
              <w:pStyle w:val="TableText"/>
            </w:pPr>
            <w:r w:rsidRPr="00391DA2">
              <w:t>The inherent potential or capacity of a material to cause adverse effects in a living organism</w:t>
            </w:r>
          </w:p>
        </w:tc>
      </w:tr>
      <w:tr w:rsidR="00CE2033" w14:paraId="695ED6D9" w14:textId="77777777" w:rsidTr="00D1598C">
        <w:trPr>
          <w:cantSplit/>
        </w:trPr>
        <w:tc>
          <w:tcPr>
            <w:tcW w:w="1441" w:type="pct"/>
          </w:tcPr>
          <w:p w14:paraId="41107F19" w14:textId="77777777" w:rsidR="00CE2033" w:rsidRPr="00D1598C" w:rsidRDefault="00CE2033" w:rsidP="00532999">
            <w:pPr>
              <w:pStyle w:val="TableText"/>
            </w:pPr>
            <w:r w:rsidRPr="00D1598C">
              <w:t>Toxicity test</w:t>
            </w:r>
          </w:p>
        </w:tc>
        <w:tc>
          <w:tcPr>
            <w:tcW w:w="3559" w:type="pct"/>
          </w:tcPr>
          <w:p w14:paraId="30E8ADC3" w14:textId="0FC0562C" w:rsidR="00CE2033" w:rsidRDefault="00CE2033" w:rsidP="00532999">
            <w:pPr>
              <w:pStyle w:val="TableText"/>
            </w:pPr>
            <w:r w:rsidRPr="00391DA2">
              <w:t>The means by which the toxicity of a chemical or other test material is determined. A toxicity test is used to measure the degree of response produced by exposure to a specific level of stimulus (or concentration of chemical)</w:t>
            </w:r>
            <w:r>
              <w:t xml:space="preserve"> for a specified test period</w:t>
            </w:r>
          </w:p>
        </w:tc>
      </w:tr>
      <w:tr w:rsidR="00CE2033" w14:paraId="60B2ADB4" w14:textId="77777777" w:rsidTr="00D1598C">
        <w:trPr>
          <w:cantSplit/>
        </w:trPr>
        <w:tc>
          <w:tcPr>
            <w:tcW w:w="1441" w:type="pct"/>
          </w:tcPr>
          <w:p w14:paraId="766527D5" w14:textId="77777777" w:rsidR="00CE2033" w:rsidRPr="00D1598C" w:rsidRDefault="00CE2033" w:rsidP="00532999">
            <w:pPr>
              <w:pStyle w:val="TableText"/>
            </w:pPr>
            <w:r w:rsidRPr="00D1598C">
              <w:t>Trophic level</w:t>
            </w:r>
          </w:p>
        </w:tc>
        <w:tc>
          <w:tcPr>
            <w:tcW w:w="3559" w:type="pct"/>
          </w:tcPr>
          <w:p w14:paraId="21B610E4" w14:textId="60B69273" w:rsidR="00CE2033" w:rsidRDefault="00CE2033" w:rsidP="00532999">
            <w:pPr>
              <w:pStyle w:val="TableText"/>
            </w:pPr>
            <w:r w:rsidRPr="00391DA2">
              <w:t>A notional stage in the `food chain' that transfers matter and energy through a community; primary producers, herbivores, carnivores and decomposers each occupy a different trophic level</w:t>
            </w:r>
          </w:p>
        </w:tc>
      </w:tr>
      <w:tr w:rsidR="00CE2033" w14:paraId="09BF1181" w14:textId="77777777" w:rsidTr="00D1598C">
        <w:trPr>
          <w:cantSplit/>
        </w:trPr>
        <w:tc>
          <w:tcPr>
            <w:tcW w:w="1441" w:type="pct"/>
          </w:tcPr>
          <w:p w14:paraId="41BEB90B" w14:textId="77777777" w:rsidR="00CE2033" w:rsidRPr="00D1598C" w:rsidRDefault="00CE2033" w:rsidP="00532999">
            <w:pPr>
              <w:pStyle w:val="TableText"/>
            </w:pPr>
            <w:r w:rsidRPr="00D1598C">
              <w:t>Uptake</w:t>
            </w:r>
          </w:p>
        </w:tc>
        <w:tc>
          <w:tcPr>
            <w:tcW w:w="3559" w:type="pct"/>
          </w:tcPr>
          <w:p w14:paraId="4CCDAEFE" w14:textId="571D3605" w:rsidR="00CE2033" w:rsidRDefault="00CE2033" w:rsidP="00532999">
            <w:pPr>
              <w:pStyle w:val="TableText"/>
            </w:pPr>
            <w:r w:rsidRPr="00391DA2">
              <w:t>A process by which materials are absorbed and incorporated into a living organism</w:t>
            </w:r>
          </w:p>
        </w:tc>
      </w:tr>
      <w:tr w:rsidR="00CE2033" w14:paraId="28C56CA2" w14:textId="77777777" w:rsidTr="00D1598C">
        <w:trPr>
          <w:cantSplit/>
        </w:trPr>
        <w:tc>
          <w:tcPr>
            <w:tcW w:w="1441" w:type="pct"/>
          </w:tcPr>
          <w:p w14:paraId="020F436E" w14:textId="77777777" w:rsidR="00CE2033" w:rsidRPr="00D1598C" w:rsidRDefault="00CE2033" w:rsidP="00532999">
            <w:pPr>
              <w:pStyle w:val="TableText"/>
            </w:pPr>
            <w:r w:rsidRPr="00D1598C">
              <w:t>Vertebrate</w:t>
            </w:r>
          </w:p>
        </w:tc>
        <w:tc>
          <w:tcPr>
            <w:tcW w:w="3559" w:type="pct"/>
          </w:tcPr>
          <w:p w14:paraId="1E9A83F7" w14:textId="16AE3B68" w:rsidR="00CE2033" w:rsidRDefault="00CE2033" w:rsidP="00532999">
            <w:pPr>
              <w:pStyle w:val="TableText"/>
            </w:pPr>
            <w:r>
              <w:t>An animal having a backbone</w:t>
            </w:r>
          </w:p>
        </w:tc>
      </w:tr>
      <w:tr w:rsidR="00A93ED0" w14:paraId="32485965" w14:textId="77777777" w:rsidTr="00995936">
        <w:trPr>
          <w:cantSplit/>
        </w:trPr>
        <w:tc>
          <w:tcPr>
            <w:tcW w:w="1441" w:type="pct"/>
            <w:shd w:val="clear" w:color="auto" w:fill="auto"/>
          </w:tcPr>
          <w:p w14:paraId="38E53B6C" w14:textId="77777777" w:rsidR="00A93ED0" w:rsidRPr="00995936" w:rsidRDefault="00A93ED0" w:rsidP="00532999">
            <w:pPr>
              <w:pStyle w:val="TableText"/>
            </w:pPr>
            <w:r w:rsidRPr="00995936">
              <w:lastRenderedPageBreak/>
              <w:t>Weight of evidence (WoE)</w:t>
            </w:r>
          </w:p>
        </w:tc>
        <w:tc>
          <w:tcPr>
            <w:tcW w:w="3559" w:type="pct"/>
            <w:shd w:val="clear" w:color="auto" w:fill="auto"/>
          </w:tcPr>
          <w:p w14:paraId="3DD53317" w14:textId="17C68FCD" w:rsidR="003D1D47" w:rsidRPr="00995936" w:rsidRDefault="003D1D47" w:rsidP="003D1D47">
            <w:pPr>
              <w:pStyle w:val="TableText"/>
              <w:ind w:left="-28"/>
            </w:pPr>
            <w:r w:rsidRPr="00995936">
              <w:t>Describes the process to collect, analyse and evaluate a combination of different qualitative, semi-quantitative or quantitative lines of evidence to make an overall assessment of water/sediment quality and its associated management.</w:t>
            </w:r>
          </w:p>
          <w:p w14:paraId="3715CA5B" w14:textId="77777777" w:rsidR="003D1D47" w:rsidRPr="00995936" w:rsidRDefault="003D1D47" w:rsidP="003D1D47">
            <w:pPr>
              <w:pStyle w:val="TableText"/>
              <w:ind w:left="-28"/>
            </w:pPr>
            <w:r w:rsidRPr="00995936">
              <w:t>Applying a weight-of-evidence process incorporates judgements about the quality, quantity, relevance and congruence of the data contained in the different lines of evidence.</w:t>
            </w:r>
          </w:p>
          <w:p w14:paraId="4D257D65" w14:textId="339031D9" w:rsidR="00A93ED0" w:rsidRPr="00995936" w:rsidRDefault="00A93ED0" w:rsidP="00471C87">
            <w:pPr>
              <w:pStyle w:val="TableText"/>
            </w:pPr>
          </w:p>
        </w:tc>
      </w:tr>
    </w:tbl>
    <w:p w14:paraId="5180A0F3" w14:textId="77777777" w:rsidR="00D636A6" w:rsidRDefault="00D636A6" w:rsidP="00D636A6"/>
    <w:p w14:paraId="5A43FE16" w14:textId="4CD6E101" w:rsidR="003D1D47" w:rsidRDefault="003D1D47" w:rsidP="003D1D47">
      <w:pPr>
        <w:pStyle w:val="TableText"/>
        <w:ind w:left="2694"/>
      </w:pPr>
      <w:r>
        <w:t>​​​​​​​​​​​​​​​​​</w:t>
      </w:r>
    </w:p>
    <w:p w14:paraId="4EAB7D11" w14:textId="77777777" w:rsidR="00D636A6" w:rsidRPr="0043350F" w:rsidRDefault="00D636A6" w:rsidP="00D636A6">
      <w:pPr>
        <w:pStyle w:val="Heading2"/>
        <w:numPr>
          <w:ilvl w:val="0"/>
          <w:numId w:val="0"/>
        </w:numPr>
      </w:pPr>
      <w:bookmarkStart w:id="67" w:name="_Toc528707862"/>
      <w:r>
        <w:lastRenderedPageBreak/>
        <w:t>References</w:t>
      </w:r>
      <w:bookmarkEnd w:id="67"/>
    </w:p>
    <w:p w14:paraId="5D4A0C05" w14:textId="6C3C5DBE" w:rsidR="00D636A6" w:rsidRPr="00C924B6" w:rsidRDefault="00D636A6" w:rsidP="00D636A6">
      <w:r w:rsidRPr="00C924B6">
        <w:t>ANZECC/ARMCANZ</w:t>
      </w:r>
      <w:r w:rsidRPr="00C924B6" w:rsidDel="009C1F73">
        <w:t xml:space="preserve"> </w:t>
      </w:r>
      <w:r w:rsidR="002B5C66">
        <w:t>2000a</w:t>
      </w:r>
      <w:r w:rsidR="005422FC">
        <w:t>.</w:t>
      </w:r>
      <w:r w:rsidRPr="00C924B6">
        <w:t xml:space="preserve"> National Water Quality Management Strategy, Paper No. 4, Australian and New Zealand </w:t>
      </w:r>
      <w:r w:rsidR="00DE335E" w:rsidRPr="00C924B6">
        <w:t>guidelines for fresh and marine water quality</w:t>
      </w:r>
      <w:r w:rsidRPr="00C924B6">
        <w:t xml:space="preserve">, </w:t>
      </w:r>
      <w:r w:rsidR="00DE335E" w:rsidRPr="00C924B6">
        <w:t xml:space="preserve">volume </w:t>
      </w:r>
      <w:r w:rsidRPr="00C924B6">
        <w:t xml:space="preserve">1, The </w:t>
      </w:r>
      <w:r w:rsidR="00DE335E" w:rsidRPr="00C924B6">
        <w:t xml:space="preserve">guidelines </w:t>
      </w:r>
      <w:r w:rsidRPr="00C924B6">
        <w:t>(</w:t>
      </w:r>
      <w:r w:rsidR="00DE335E" w:rsidRPr="00C924B6">
        <w:t xml:space="preserve">chapters </w:t>
      </w:r>
      <w:r w:rsidRPr="00C924B6">
        <w:t>1</w:t>
      </w:r>
      <w:r>
        <w:t>–</w:t>
      </w:r>
      <w:r w:rsidR="002B5C66">
        <w:t>7),</w:t>
      </w:r>
      <w:r w:rsidRPr="00C924B6">
        <w:t xml:space="preserve"> </w:t>
      </w:r>
      <w:r w:rsidR="002B5C66" w:rsidRPr="00C924B6">
        <w:t>Australian and New Zealand Environment and Conservation Council and Agriculture and Resource Management Council of Australia and New Zealand</w:t>
      </w:r>
      <w:r w:rsidR="002B5C66">
        <w:t>, Canberra, Australia</w:t>
      </w:r>
      <w:r w:rsidR="0078602D">
        <w:t>.</w:t>
      </w:r>
      <w:r w:rsidRPr="00C924B6">
        <w:t xml:space="preserve"> Available </w:t>
      </w:r>
      <w:r w:rsidR="0078602D">
        <w:t>at</w:t>
      </w:r>
      <w:r w:rsidRPr="00C924B6">
        <w:t xml:space="preserve">: </w:t>
      </w:r>
      <w:r w:rsidR="006F1DEB" w:rsidRPr="006F1DEB">
        <w:t xml:space="preserve"> </w:t>
      </w:r>
      <w:hyperlink r:id="rId48" w:history="1">
        <w:r w:rsidR="006F1DEB" w:rsidRPr="00DB002C">
          <w:rPr>
            <w:rStyle w:val="Hyperlink"/>
          </w:rPr>
          <w:t>http://www.waterquality.gov.au/anz-guidelines/resources/previous-guidelines/anzecc-armcanz-2000</w:t>
        </w:r>
      </w:hyperlink>
      <w:r w:rsidR="006F1DEB">
        <w:t xml:space="preserve">, </w:t>
      </w:r>
      <w:r w:rsidR="00DE335E">
        <w:t>a</w:t>
      </w:r>
      <w:r w:rsidRPr="00C924B6">
        <w:t xml:space="preserve">ccessed </w:t>
      </w:r>
      <w:r w:rsidR="00DE335E">
        <w:t xml:space="preserve">24 </w:t>
      </w:r>
      <w:r w:rsidRPr="00C924B6">
        <w:t xml:space="preserve">December, 2014. </w:t>
      </w:r>
    </w:p>
    <w:p w14:paraId="7CBBF3B4" w14:textId="62E5230E" w:rsidR="00D636A6" w:rsidRPr="00C924B6" w:rsidRDefault="00AB3628" w:rsidP="00D636A6">
      <w:r>
        <w:t>——</w:t>
      </w:r>
      <w:r w:rsidRPr="00C924B6" w:rsidDel="00AB3628">
        <w:t xml:space="preserve"> </w:t>
      </w:r>
      <w:r w:rsidR="00D636A6" w:rsidRPr="00C924B6">
        <w:t>2000b</w:t>
      </w:r>
      <w:r w:rsidR="005422FC">
        <w:t>.</w:t>
      </w:r>
      <w:r w:rsidR="00D636A6" w:rsidRPr="00C924B6">
        <w:t xml:space="preserve"> National Water Quality M</w:t>
      </w:r>
      <w:r w:rsidR="002B5C66">
        <w:t>anagement Strategy, Paper No. 4,</w:t>
      </w:r>
      <w:r w:rsidR="00D636A6" w:rsidRPr="00C924B6">
        <w:t xml:space="preserve"> Australian and New Zealand </w:t>
      </w:r>
      <w:r w:rsidR="00DE335E" w:rsidRPr="00C924B6">
        <w:t>guidelines for fresh an</w:t>
      </w:r>
      <w:r w:rsidR="00DE335E">
        <w:t>d marine water qualit</w:t>
      </w:r>
      <w:r w:rsidR="002B5C66">
        <w:t xml:space="preserve">y, </w:t>
      </w:r>
      <w:r w:rsidR="00DE335E">
        <w:t xml:space="preserve">volume </w:t>
      </w:r>
      <w:r w:rsidR="002B5C66">
        <w:t>2,</w:t>
      </w:r>
      <w:r w:rsidR="00D636A6" w:rsidRPr="00C924B6">
        <w:t xml:space="preserve"> Aquatic </w:t>
      </w:r>
      <w:r w:rsidR="00DE335E" w:rsidRPr="00C924B6">
        <w:t>ecosystems – rationale and bac</w:t>
      </w:r>
      <w:r w:rsidR="00DE335E">
        <w:t xml:space="preserve">kground information </w:t>
      </w:r>
      <w:r w:rsidR="002B5C66">
        <w:t>(</w:t>
      </w:r>
      <w:r w:rsidR="00DE335E">
        <w:t xml:space="preserve">chapter </w:t>
      </w:r>
      <w:r w:rsidR="002B5C66">
        <w:t>8),</w:t>
      </w:r>
      <w:r w:rsidR="00D636A6" w:rsidRPr="00C924B6">
        <w:t xml:space="preserve"> </w:t>
      </w:r>
      <w:r w:rsidR="002B5C66" w:rsidRPr="00C924B6">
        <w:t>Australian and New Zealand Environment and Conservation Council and Agriculture and Resource Management Council of Australia and New Zealand</w:t>
      </w:r>
      <w:r w:rsidR="002B5C66">
        <w:t>, Canberra, Australia,</w:t>
      </w:r>
      <w:r w:rsidR="006C3730">
        <w:t xml:space="preserve"> </w:t>
      </w:r>
      <w:r w:rsidR="00D636A6" w:rsidRPr="00C924B6">
        <w:t>Table 8.3.2, p. 8.3</w:t>
      </w:r>
      <w:r w:rsidR="00D636A6">
        <w:t>–</w:t>
      </w:r>
      <w:r w:rsidR="00276C75">
        <w:t>45</w:t>
      </w:r>
      <w:r w:rsidR="0078602D">
        <w:t xml:space="preserve">. Available at: </w:t>
      </w:r>
      <w:hyperlink r:id="rId49" w:history="1">
        <w:r w:rsidR="0078602D" w:rsidRPr="00DB002C">
          <w:rPr>
            <w:rStyle w:val="Hyperlink"/>
          </w:rPr>
          <w:t>http://www.waterquality.gov.au/anz-guidelines/resources/previous-guidelines/anzecc-armcanz-2000</w:t>
        </w:r>
      </w:hyperlink>
      <w:r w:rsidR="0078602D">
        <w:t>,</w:t>
      </w:r>
      <w:r w:rsidR="00276C75">
        <w:t xml:space="preserve"> a</w:t>
      </w:r>
      <w:r w:rsidR="00D636A6" w:rsidRPr="00C924B6">
        <w:t xml:space="preserve">ccessed </w:t>
      </w:r>
      <w:r w:rsidR="00276C75">
        <w:t xml:space="preserve">24 </w:t>
      </w:r>
      <w:r w:rsidR="00D636A6" w:rsidRPr="00C924B6">
        <w:t>December, 2014.</w:t>
      </w:r>
    </w:p>
    <w:p w14:paraId="51814311" w14:textId="0B7EB29F" w:rsidR="00D636A6" w:rsidRPr="00C924B6" w:rsidRDefault="00AB3628" w:rsidP="00D636A6">
      <w:r>
        <w:t>——</w:t>
      </w:r>
      <w:r w:rsidRPr="00C924B6" w:rsidDel="00AB3628">
        <w:t xml:space="preserve"> </w:t>
      </w:r>
      <w:r w:rsidR="00D636A6" w:rsidRPr="00C924B6">
        <w:t>2000c</w:t>
      </w:r>
      <w:r w:rsidR="005422FC">
        <w:t>.</w:t>
      </w:r>
      <w:r w:rsidR="00D636A6" w:rsidRPr="00C924B6">
        <w:t xml:space="preserve"> National Water Quality Management Strategy, Paper No. 4, Australian and New Zealand </w:t>
      </w:r>
      <w:r w:rsidR="00276C75" w:rsidRPr="00C924B6">
        <w:t>guidelines for fresh and marine water quality</w:t>
      </w:r>
      <w:r w:rsidR="00D636A6" w:rsidRPr="00C924B6">
        <w:t>, Volume 3, Primary industries – ratio</w:t>
      </w:r>
      <w:r w:rsidR="006C3730">
        <w:t>nale and background information,</w:t>
      </w:r>
      <w:r w:rsidR="00D636A6" w:rsidRPr="00C924B6">
        <w:t xml:space="preserve"> </w:t>
      </w:r>
      <w:r w:rsidR="002B5C66" w:rsidRPr="00C924B6">
        <w:t>Australian and New Zealand Environment and Conservation Council and Agriculture and Resource Management Council of Australia and New Zealand</w:t>
      </w:r>
      <w:r w:rsidR="006C3730">
        <w:t>, Canberra, Australia</w:t>
      </w:r>
      <w:r w:rsidR="0078602D">
        <w:t xml:space="preserve">. Available at: </w:t>
      </w:r>
      <w:hyperlink r:id="rId50" w:history="1">
        <w:r w:rsidR="0078602D" w:rsidRPr="00DB002C">
          <w:rPr>
            <w:rStyle w:val="Hyperlink"/>
          </w:rPr>
          <w:t>http://www.waterquality.gov.au/anz-guidelines/resources/previous-guidelines/anzecc-armcanz-2000</w:t>
        </w:r>
      </w:hyperlink>
      <w:r w:rsidR="0078602D">
        <w:t>,</w:t>
      </w:r>
      <w:r w:rsidR="00D636A6" w:rsidRPr="00C924B6">
        <w:t xml:space="preserve"> </w:t>
      </w:r>
      <w:r w:rsidR="00276C75">
        <w:t>a</w:t>
      </w:r>
      <w:r w:rsidR="00D636A6" w:rsidRPr="00C924B6">
        <w:t xml:space="preserve">ccessed </w:t>
      </w:r>
      <w:r w:rsidR="00276C75">
        <w:t xml:space="preserve">24 </w:t>
      </w:r>
      <w:r w:rsidR="00D636A6" w:rsidRPr="00C924B6">
        <w:t>December, 2014.</w:t>
      </w:r>
    </w:p>
    <w:p w14:paraId="66F6B49F" w14:textId="15F00A8F" w:rsidR="00D636A6" w:rsidRPr="00C924B6" w:rsidRDefault="00AB3628" w:rsidP="00D636A6">
      <w:r>
        <w:t>——</w:t>
      </w:r>
      <w:r w:rsidR="00D636A6" w:rsidRPr="00C924B6" w:rsidDel="009C1F73">
        <w:t xml:space="preserve"> </w:t>
      </w:r>
      <w:r w:rsidR="00D636A6" w:rsidRPr="00C924B6">
        <w:t>2000d</w:t>
      </w:r>
      <w:r w:rsidR="005422FC">
        <w:t>.</w:t>
      </w:r>
      <w:r w:rsidR="00D636A6" w:rsidRPr="00C924B6">
        <w:t xml:space="preserve"> National Water Quality Management Strategy, Paper No. 7, Australian </w:t>
      </w:r>
      <w:r w:rsidR="00276C75" w:rsidRPr="00C924B6">
        <w:t>guidelines for water q</w:t>
      </w:r>
      <w:r w:rsidR="00276C75">
        <w:t>uality monitoring and reporting,</w:t>
      </w:r>
      <w:r w:rsidR="00D636A6" w:rsidRPr="00C924B6">
        <w:t xml:space="preserve"> </w:t>
      </w:r>
      <w:r w:rsidR="00276C75" w:rsidRPr="00C924B6">
        <w:t>Australian and New Zealand Environment and Conservation Council and Agriculture and Resource Management Council of Australia and New Zealand</w:t>
      </w:r>
      <w:r w:rsidR="00D636A6" w:rsidRPr="00C924B6">
        <w:t>, Canberra, Australia</w:t>
      </w:r>
      <w:r w:rsidR="0078602D">
        <w:t xml:space="preserve">. Available at: </w:t>
      </w:r>
      <w:hyperlink r:id="rId51" w:history="1">
        <w:r w:rsidR="0078602D" w:rsidRPr="00DB002C">
          <w:rPr>
            <w:rStyle w:val="Hyperlink"/>
          </w:rPr>
          <w:t>http://www.waterquality.gov.au/anz-guidelines/resources/previous-guidelines/anzecc-armcanz-2000</w:t>
        </w:r>
      </w:hyperlink>
      <w:r w:rsidR="0078602D">
        <w:t xml:space="preserve">, </w:t>
      </w:r>
      <w:r w:rsidR="00276C75">
        <w:t>a</w:t>
      </w:r>
      <w:r w:rsidR="00D636A6" w:rsidRPr="00C924B6">
        <w:t xml:space="preserve">ccessed </w:t>
      </w:r>
      <w:r w:rsidR="00276C75">
        <w:t>24 December</w:t>
      </w:r>
      <w:r w:rsidR="00D636A6" w:rsidRPr="00C924B6">
        <w:t>, 2014.</w:t>
      </w:r>
    </w:p>
    <w:p w14:paraId="217C229D" w14:textId="572991A7" w:rsidR="009C47AD" w:rsidRPr="003A254A" w:rsidRDefault="009C47AD" w:rsidP="006863A8">
      <w:pPr>
        <w:rPr>
          <w:color w:val="000000"/>
          <w:lang w:val="en-US"/>
        </w:rPr>
      </w:pPr>
      <w:r w:rsidRPr="003A254A">
        <w:t xml:space="preserve">ANZG 2018. </w:t>
      </w:r>
      <w:hyperlink r:id="rId52" w:history="1">
        <w:r w:rsidRPr="008D4BD4">
          <w:rPr>
            <w:rStyle w:val="Hyperlink"/>
          </w:rPr>
          <w:t xml:space="preserve">Australian and New Zealand </w:t>
        </w:r>
        <w:r w:rsidR="001941B5" w:rsidRPr="008D4BD4">
          <w:rPr>
            <w:rStyle w:val="Hyperlink"/>
          </w:rPr>
          <w:t>guidelines for fresh and marine water quality</w:t>
        </w:r>
      </w:hyperlink>
      <w:r w:rsidRPr="003A254A">
        <w:t xml:space="preserve">. Australian and New Zealand Governments and Australian state and territory governments, Canberra ACT, Australia. </w:t>
      </w:r>
    </w:p>
    <w:p w14:paraId="2592F5F8" w14:textId="1863BAA2" w:rsidR="003E3FC2" w:rsidRDefault="003E3FC2" w:rsidP="009C47AD">
      <w:r>
        <w:t>APVMA</w:t>
      </w:r>
      <w:r w:rsidR="00944156">
        <w:t xml:space="preserve"> 201</w:t>
      </w:r>
      <w:r w:rsidR="00531B6A">
        <w:t>4</w:t>
      </w:r>
      <w:r w:rsidR="00944156">
        <w:t>.</w:t>
      </w:r>
      <w:r w:rsidR="006C3730">
        <w:t xml:space="preserve"> </w:t>
      </w:r>
      <w:hyperlink r:id="rId53" w:history="1">
        <w:r w:rsidR="006C3730" w:rsidRPr="006C3730">
          <w:rPr>
            <w:rStyle w:val="Hyperlink"/>
          </w:rPr>
          <w:t>Formulation types</w:t>
        </w:r>
      </w:hyperlink>
      <w:r w:rsidR="006C3730">
        <w:t>,</w:t>
      </w:r>
      <w:r>
        <w:t xml:space="preserve"> </w:t>
      </w:r>
      <w:r w:rsidR="006C3730">
        <w:t>Australian Pharmaceutical and Veterinary Medicine Authority, accessed 7 June</w:t>
      </w:r>
      <w:r>
        <w:t xml:space="preserve"> 2018.</w:t>
      </w:r>
    </w:p>
    <w:p w14:paraId="11F301A4" w14:textId="54168E15" w:rsidR="00D636A6" w:rsidRPr="00C924B6" w:rsidRDefault="00D636A6" w:rsidP="00D636A6">
      <w:r w:rsidRPr="00C924B6">
        <w:t xml:space="preserve">Barry, S </w:t>
      </w:r>
      <w:r w:rsidR="00506746">
        <w:t>and</w:t>
      </w:r>
      <w:r w:rsidRPr="00C924B6">
        <w:t xml:space="preserve"> Henderson</w:t>
      </w:r>
      <w:r>
        <w:t>,</w:t>
      </w:r>
      <w:r w:rsidR="006C3730">
        <w:t xml:space="preserve"> B</w:t>
      </w:r>
      <w:r w:rsidRPr="00C924B6">
        <w:t xml:space="preserve"> 2014</w:t>
      </w:r>
      <w:r w:rsidR="005422FC">
        <w:t>.</w:t>
      </w:r>
      <w:r w:rsidRPr="00C924B6">
        <w:t xml:space="preserve"> </w:t>
      </w:r>
      <w:hyperlink r:id="rId54" w:history="1">
        <w:r w:rsidRPr="006C3730">
          <w:rPr>
            <w:rStyle w:val="Hyperlink"/>
          </w:rPr>
          <w:t>Burrlioz 2.0</w:t>
        </w:r>
      </w:hyperlink>
      <w:r w:rsidR="006C3730">
        <w:t>,</w:t>
      </w:r>
      <w:r w:rsidRPr="00C924B6">
        <w:t xml:space="preserve"> Commonwealth Science and Industrial Research Organisation, Canberra, Australia, </w:t>
      </w:r>
      <w:r w:rsidR="006C3730">
        <w:t>a</w:t>
      </w:r>
      <w:r w:rsidRPr="00C924B6">
        <w:t xml:space="preserve">ccessed </w:t>
      </w:r>
      <w:r w:rsidR="006C3730">
        <w:t xml:space="preserve">24 </w:t>
      </w:r>
      <w:r w:rsidRPr="00C924B6">
        <w:t>December, 2014.</w:t>
      </w:r>
    </w:p>
    <w:p w14:paraId="32929C30" w14:textId="2791A75E" w:rsidR="001941B5" w:rsidRDefault="006C3730" w:rsidP="001941B5">
      <w:pPr>
        <w:rPr>
          <w:rFonts w:ascii="Times New Roman" w:hAnsi="Times New Roman" w:cs="Times New Roman"/>
          <w:sz w:val="24"/>
          <w:szCs w:val="24"/>
          <w:lang w:eastAsia="en-AU"/>
        </w:rPr>
      </w:pPr>
      <w:r>
        <w:t>Batley, GE, van Dam, R, Warne, MStJ</w:t>
      </w:r>
      <w:r w:rsidR="00D636A6">
        <w:t>,</w:t>
      </w:r>
      <w:r>
        <w:t xml:space="preserve"> Chapman, JC, Fox, DR, Hickey, CW</w:t>
      </w:r>
      <w:r w:rsidR="00D636A6" w:rsidRPr="00261451">
        <w:t xml:space="preserve"> and Stauber, JL </w:t>
      </w:r>
      <w:r w:rsidR="003A254A" w:rsidRPr="00261451">
        <w:t>201</w:t>
      </w:r>
      <w:r w:rsidR="003A254A">
        <w:t>8.</w:t>
      </w:r>
      <w:r w:rsidR="00D636A6" w:rsidRPr="00261451">
        <w:t xml:space="preserve"> </w:t>
      </w:r>
      <w:r w:rsidR="00D636A6">
        <w:t xml:space="preserve">Technical Rationale for Changes to the </w:t>
      </w:r>
      <w:r w:rsidR="00D636A6" w:rsidRPr="00261451">
        <w:t xml:space="preserve">Method for Deriving </w:t>
      </w:r>
      <w:r w:rsidR="00D636A6">
        <w:t xml:space="preserve">Australian and New Zealand </w:t>
      </w:r>
      <w:r w:rsidR="00D636A6" w:rsidRPr="00261451">
        <w:t xml:space="preserve">Water Quality Guideline Values for </w:t>
      </w:r>
      <w:r w:rsidR="00D636A6" w:rsidRPr="00A21CD3">
        <w:t>Toxicants</w:t>
      </w:r>
      <w:r w:rsidR="009A4D73">
        <w:t xml:space="preserve"> – update of 2014 version.</w:t>
      </w:r>
      <w:r w:rsidR="001941B5" w:rsidRPr="006863A8">
        <w:rPr>
          <w:szCs w:val="20"/>
        </w:rPr>
        <w:t xml:space="preserve"> Prepared for the revision of the Australian and New Zealand Guidelines for Fresh and Marine Water Quality. Australian and New Zealand Governments and Australian state and territory governments, Canberra, ACT, Canberra, 49 pp.</w:t>
      </w:r>
    </w:p>
    <w:p w14:paraId="3FA64359" w14:textId="7119EE52" w:rsidR="00D636A6" w:rsidRPr="00C924B6" w:rsidRDefault="00D636A6" w:rsidP="00D636A6">
      <w:r w:rsidRPr="00C924B6">
        <w:lastRenderedPageBreak/>
        <w:t>Campbell</w:t>
      </w:r>
      <w:r>
        <w:t>,</w:t>
      </w:r>
      <w:r w:rsidRPr="00C924B6">
        <w:t xml:space="preserve"> E,</w:t>
      </w:r>
      <w:r w:rsidRPr="00C924B6">
        <w:rPr>
          <w:spacing w:val="8"/>
        </w:rPr>
        <w:t xml:space="preserve"> </w:t>
      </w:r>
      <w:r w:rsidRPr="00C924B6">
        <w:t>Palmer</w:t>
      </w:r>
      <w:r>
        <w:t>,</w:t>
      </w:r>
      <w:r w:rsidRPr="00C924B6">
        <w:rPr>
          <w:spacing w:val="3"/>
        </w:rPr>
        <w:t xml:space="preserve"> </w:t>
      </w:r>
      <w:r w:rsidR="00BF22FA">
        <w:t>MJ</w:t>
      </w:r>
      <w:r w:rsidRPr="00C924B6">
        <w:t>,</w:t>
      </w:r>
      <w:r w:rsidRPr="00C924B6">
        <w:rPr>
          <w:spacing w:val="9"/>
        </w:rPr>
        <w:t xml:space="preserve"> </w:t>
      </w:r>
      <w:r w:rsidRPr="00C924B6">
        <w:t>Shao</w:t>
      </w:r>
      <w:r>
        <w:t>,</w:t>
      </w:r>
      <w:r w:rsidRPr="00C924B6">
        <w:rPr>
          <w:spacing w:val="9"/>
        </w:rPr>
        <w:t xml:space="preserve"> </w:t>
      </w:r>
      <w:r w:rsidR="00BF22FA">
        <w:t>Q</w:t>
      </w:r>
      <w:r>
        <w:t xml:space="preserve"> </w:t>
      </w:r>
      <w:r w:rsidR="00506746">
        <w:t>and</w:t>
      </w:r>
      <w:r w:rsidRPr="00C924B6">
        <w:rPr>
          <w:spacing w:val="9"/>
        </w:rPr>
        <w:t xml:space="preserve"> </w:t>
      </w:r>
      <w:r w:rsidRPr="00C924B6">
        <w:rPr>
          <w:spacing w:val="-4"/>
        </w:rPr>
        <w:t>W</w:t>
      </w:r>
      <w:r w:rsidRPr="00C924B6">
        <w:t>ilson</w:t>
      </w:r>
      <w:r>
        <w:t>,</w:t>
      </w:r>
      <w:r w:rsidRPr="00C924B6">
        <w:rPr>
          <w:spacing w:val="1"/>
        </w:rPr>
        <w:t xml:space="preserve"> </w:t>
      </w:r>
      <w:r w:rsidRPr="00C924B6">
        <w:t>D</w:t>
      </w:r>
      <w:r w:rsidRPr="00C924B6">
        <w:rPr>
          <w:spacing w:val="12"/>
        </w:rPr>
        <w:t xml:space="preserve"> </w:t>
      </w:r>
      <w:r w:rsidRPr="00C924B6">
        <w:t>2000</w:t>
      </w:r>
      <w:r w:rsidR="00944156">
        <w:t>.</w:t>
      </w:r>
      <w:r w:rsidR="00944156" w:rsidRPr="00C924B6">
        <w:rPr>
          <w:spacing w:val="3"/>
        </w:rPr>
        <w:t xml:space="preserve"> </w:t>
      </w:r>
      <w:r w:rsidRPr="00C924B6">
        <w:t>BurrliO</w:t>
      </w:r>
      <w:r>
        <w:t>Z</w:t>
      </w:r>
      <w:r w:rsidRPr="00C924B6">
        <w:t>:</w:t>
      </w:r>
      <w:r w:rsidRPr="00C924B6">
        <w:rPr>
          <w:spacing w:val="-2"/>
        </w:rPr>
        <w:t xml:space="preserve"> </w:t>
      </w:r>
      <w:r w:rsidRPr="00C924B6">
        <w:t>a</w:t>
      </w:r>
      <w:r w:rsidRPr="00C924B6">
        <w:rPr>
          <w:spacing w:val="10"/>
        </w:rPr>
        <w:t xml:space="preserve"> </w:t>
      </w:r>
      <w:r w:rsidRPr="00C924B6">
        <w:t>com</w:t>
      </w:r>
      <w:r w:rsidRPr="00C924B6">
        <w:rPr>
          <w:spacing w:val="3"/>
        </w:rPr>
        <w:t>pute</w:t>
      </w:r>
      <w:r w:rsidRPr="00C924B6">
        <w:t>r</w:t>
      </w:r>
      <w:r w:rsidRPr="00C924B6">
        <w:rPr>
          <w:spacing w:val="34"/>
        </w:rPr>
        <w:t xml:space="preserve"> </w:t>
      </w:r>
      <w:r w:rsidRPr="00C924B6">
        <w:rPr>
          <w:spacing w:val="3"/>
        </w:rPr>
        <w:t>progra</w:t>
      </w:r>
      <w:r w:rsidRPr="00C924B6">
        <w:t>m</w:t>
      </w:r>
      <w:r w:rsidRPr="00C924B6">
        <w:rPr>
          <w:spacing w:val="28"/>
        </w:rPr>
        <w:t xml:space="preserve"> </w:t>
      </w:r>
      <w:r w:rsidRPr="00C924B6">
        <w:rPr>
          <w:spacing w:val="3"/>
        </w:rPr>
        <w:t>fo</w:t>
      </w:r>
      <w:r w:rsidRPr="00C924B6">
        <w:t>r</w:t>
      </w:r>
      <w:r w:rsidRPr="00C924B6">
        <w:rPr>
          <w:spacing w:val="34"/>
        </w:rPr>
        <w:t xml:space="preserve"> </w:t>
      </w:r>
      <w:r w:rsidRPr="00C924B6">
        <w:rPr>
          <w:spacing w:val="3"/>
        </w:rPr>
        <w:t>calculatin</w:t>
      </w:r>
      <w:r w:rsidRPr="00C924B6">
        <w:t>g</w:t>
      </w:r>
      <w:r w:rsidRPr="00C924B6">
        <w:rPr>
          <w:spacing w:val="25"/>
        </w:rPr>
        <w:t xml:space="preserve"> </w:t>
      </w:r>
      <w:r w:rsidRPr="00C924B6">
        <w:rPr>
          <w:spacing w:val="3"/>
        </w:rPr>
        <w:t>toxican</w:t>
      </w:r>
      <w:r w:rsidRPr="00C924B6">
        <w:t>t</w:t>
      </w:r>
      <w:r w:rsidRPr="00C924B6">
        <w:rPr>
          <w:spacing w:val="30"/>
        </w:rPr>
        <w:t xml:space="preserve"> </w:t>
      </w:r>
      <w:r w:rsidRPr="00C924B6">
        <w:rPr>
          <w:spacing w:val="3"/>
        </w:rPr>
        <w:t>trigge</w:t>
      </w:r>
      <w:r w:rsidRPr="00C924B6">
        <w:t>r</w:t>
      </w:r>
      <w:r w:rsidRPr="00C924B6">
        <w:rPr>
          <w:spacing w:val="26"/>
        </w:rPr>
        <w:t xml:space="preserve"> </w:t>
      </w:r>
      <w:r w:rsidRPr="00C924B6">
        <w:rPr>
          <w:spacing w:val="3"/>
        </w:rPr>
        <w:t>value</w:t>
      </w:r>
      <w:r w:rsidRPr="00C924B6">
        <w:t>s</w:t>
      </w:r>
      <w:r w:rsidRPr="00C924B6">
        <w:rPr>
          <w:spacing w:val="32"/>
        </w:rPr>
        <w:t xml:space="preserve"> </w:t>
      </w:r>
      <w:r w:rsidRPr="00C924B6">
        <w:rPr>
          <w:spacing w:val="2"/>
        </w:rPr>
        <w:t>f</w:t>
      </w:r>
      <w:r w:rsidRPr="00C924B6">
        <w:rPr>
          <w:spacing w:val="4"/>
        </w:rPr>
        <w:t>o</w:t>
      </w:r>
      <w:r w:rsidRPr="00C924B6">
        <w:t>r</w:t>
      </w:r>
      <w:r w:rsidRPr="00C924B6">
        <w:rPr>
          <w:spacing w:val="34"/>
        </w:rPr>
        <w:t xml:space="preserve"> </w:t>
      </w:r>
      <w:r w:rsidRPr="00C924B6">
        <w:rPr>
          <w:spacing w:val="3"/>
        </w:rPr>
        <w:t>the</w:t>
      </w:r>
      <w:r w:rsidRPr="00C924B6">
        <w:rPr>
          <w:spacing w:val="-2"/>
        </w:rPr>
        <w:t xml:space="preserve"> </w:t>
      </w:r>
      <w:r w:rsidRPr="00C924B6">
        <w:rPr>
          <w:spacing w:val="4"/>
        </w:rPr>
        <w:t>A</w:t>
      </w:r>
      <w:r w:rsidRPr="00C924B6">
        <w:rPr>
          <w:spacing w:val="5"/>
        </w:rPr>
        <w:t>NZ</w:t>
      </w:r>
      <w:r w:rsidRPr="00C924B6">
        <w:rPr>
          <w:spacing w:val="4"/>
        </w:rPr>
        <w:t>E</w:t>
      </w:r>
      <w:r w:rsidRPr="00C924B6">
        <w:rPr>
          <w:spacing w:val="5"/>
        </w:rPr>
        <w:t>C</w:t>
      </w:r>
      <w:r w:rsidRPr="00C924B6">
        <w:t>C</w:t>
      </w:r>
      <w:r w:rsidRPr="00C924B6">
        <w:rPr>
          <w:spacing w:val="35"/>
        </w:rPr>
        <w:t xml:space="preserve"> </w:t>
      </w:r>
      <w:r w:rsidRPr="00C924B6">
        <w:rPr>
          <w:spacing w:val="5"/>
        </w:rPr>
        <w:t>an</w:t>
      </w:r>
      <w:r w:rsidRPr="00C924B6">
        <w:t>d</w:t>
      </w:r>
      <w:r w:rsidRPr="00C924B6">
        <w:rPr>
          <w:spacing w:val="40"/>
        </w:rPr>
        <w:t xml:space="preserve"> </w:t>
      </w:r>
      <w:r w:rsidRPr="00C924B6">
        <w:rPr>
          <w:spacing w:val="5"/>
        </w:rPr>
        <w:t>AR</w:t>
      </w:r>
      <w:r w:rsidRPr="00C924B6">
        <w:rPr>
          <w:spacing w:val="4"/>
        </w:rPr>
        <w:t>M</w:t>
      </w:r>
      <w:r w:rsidRPr="00C924B6">
        <w:rPr>
          <w:spacing w:val="5"/>
        </w:rPr>
        <w:t>CA</w:t>
      </w:r>
      <w:r w:rsidRPr="00C924B6">
        <w:rPr>
          <w:spacing w:val="4"/>
        </w:rPr>
        <w:t>N</w:t>
      </w:r>
      <w:r w:rsidRPr="00C924B6">
        <w:t>Z</w:t>
      </w:r>
      <w:r w:rsidRPr="00C924B6">
        <w:rPr>
          <w:spacing w:val="34"/>
        </w:rPr>
        <w:t xml:space="preserve"> </w:t>
      </w:r>
      <w:r w:rsidRPr="00C924B6">
        <w:rPr>
          <w:spacing w:val="5"/>
        </w:rPr>
        <w:t>wa</w:t>
      </w:r>
      <w:r w:rsidRPr="00C924B6">
        <w:rPr>
          <w:spacing w:val="4"/>
        </w:rPr>
        <w:t>t</w:t>
      </w:r>
      <w:r w:rsidRPr="00C924B6">
        <w:rPr>
          <w:spacing w:val="5"/>
        </w:rPr>
        <w:t>e</w:t>
      </w:r>
      <w:r w:rsidRPr="00C924B6">
        <w:t>r</w:t>
      </w:r>
      <w:r w:rsidRPr="00C924B6">
        <w:rPr>
          <w:spacing w:val="35"/>
        </w:rPr>
        <w:t xml:space="preserve"> </w:t>
      </w:r>
      <w:r w:rsidRPr="00C924B6">
        <w:rPr>
          <w:spacing w:val="5"/>
        </w:rPr>
        <w:t>qu</w:t>
      </w:r>
      <w:r w:rsidRPr="00C924B6">
        <w:rPr>
          <w:spacing w:val="4"/>
        </w:rPr>
        <w:t>a</w:t>
      </w:r>
      <w:r w:rsidRPr="00C924B6">
        <w:rPr>
          <w:spacing w:val="5"/>
        </w:rPr>
        <w:t>lit</w:t>
      </w:r>
      <w:r w:rsidRPr="00C924B6">
        <w:t>y</w:t>
      </w:r>
      <w:r w:rsidRPr="00C924B6">
        <w:rPr>
          <w:spacing w:val="33"/>
        </w:rPr>
        <w:t xml:space="preserve"> </w:t>
      </w:r>
      <w:r w:rsidRPr="00C924B6">
        <w:rPr>
          <w:spacing w:val="5"/>
        </w:rPr>
        <w:t>guid</w:t>
      </w:r>
      <w:r w:rsidRPr="00C924B6">
        <w:rPr>
          <w:spacing w:val="4"/>
        </w:rPr>
        <w:t>e</w:t>
      </w:r>
      <w:r w:rsidRPr="00C924B6">
        <w:rPr>
          <w:spacing w:val="5"/>
        </w:rPr>
        <w:t>lin</w:t>
      </w:r>
      <w:r w:rsidRPr="00C924B6">
        <w:rPr>
          <w:spacing w:val="4"/>
        </w:rPr>
        <w:t>e</w:t>
      </w:r>
      <w:r w:rsidRPr="00C924B6">
        <w:rPr>
          <w:spacing w:val="5"/>
        </w:rPr>
        <w:t>s</w:t>
      </w:r>
      <w:r w:rsidRPr="00C924B6">
        <w:t>.</w:t>
      </w:r>
      <w:r w:rsidRPr="00C924B6">
        <w:rPr>
          <w:spacing w:val="29"/>
        </w:rPr>
        <w:t xml:space="preserve"> </w:t>
      </w:r>
      <w:r w:rsidRPr="00C924B6">
        <w:rPr>
          <w:spacing w:val="5"/>
        </w:rPr>
        <w:t>P</w:t>
      </w:r>
      <w:r w:rsidRPr="00C924B6">
        <w:rPr>
          <w:spacing w:val="4"/>
        </w:rPr>
        <w:t>e</w:t>
      </w:r>
      <w:r w:rsidRPr="00C924B6">
        <w:rPr>
          <w:spacing w:val="6"/>
        </w:rPr>
        <w:t>r</w:t>
      </w:r>
      <w:r w:rsidRPr="00C924B6">
        <w:rPr>
          <w:spacing w:val="5"/>
        </w:rPr>
        <w:t xml:space="preserve">th, </w:t>
      </w:r>
      <w:r w:rsidRPr="00C924B6">
        <w:rPr>
          <w:spacing w:val="-9"/>
        </w:rPr>
        <w:t>W</w:t>
      </w:r>
      <w:r w:rsidRPr="00C924B6">
        <w:rPr>
          <w:spacing w:val="4"/>
        </w:rPr>
        <w:t>ester</w:t>
      </w:r>
      <w:r w:rsidRPr="00C924B6">
        <w:t>n</w:t>
      </w:r>
      <w:r w:rsidRPr="00C924B6">
        <w:rPr>
          <w:spacing w:val="29"/>
        </w:rPr>
        <w:t xml:space="preserve"> </w:t>
      </w:r>
      <w:r w:rsidRPr="00C924B6">
        <w:rPr>
          <w:spacing w:val="4"/>
        </w:rPr>
        <w:t>Australia</w:t>
      </w:r>
      <w:r w:rsidRPr="00C924B6">
        <w:t>,</w:t>
      </w:r>
      <w:r w:rsidRPr="00C924B6">
        <w:rPr>
          <w:spacing w:val="24"/>
        </w:rPr>
        <w:t xml:space="preserve"> </w:t>
      </w:r>
      <w:r w:rsidRPr="00C924B6">
        <w:rPr>
          <w:spacing w:val="4"/>
        </w:rPr>
        <w:t>Australia</w:t>
      </w:r>
      <w:r w:rsidRPr="00C924B6">
        <w:t xml:space="preserve">. </w:t>
      </w:r>
    </w:p>
    <w:p w14:paraId="68727A95" w14:textId="49AE1D59" w:rsidR="00D636A6" w:rsidRDefault="00D636A6" w:rsidP="00D636A6">
      <w:pPr>
        <w:rPr>
          <w:noProof/>
          <w:lang w:val="en-GB" w:eastAsia="en-GB"/>
        </w:rPr>
      </w:pPr>
      <w:r w:rsidRPr="006055A4">
        <w:rPr>
          <w:noProof/>
          <w:lang w:val="en-GB" w:eastAsia="en-GB"/>
        </w:rPr>
        <w:t>CCME 2016</w:t>
      </w:r>
      <w:r w:rsidR="00AB3628">
        <w:rPr>
          <w:noProof/>
          <w:lang w:val="en-GB" w:eastAsia="en-GB"/>
        </w:rPr>
        <w:t>,</w:t>
      </w:r>
      <w:r w:rsidRPr="006055A4">
        <w:rPr>
          <w:noProof/>
          <w:lang w:val="en-GB" w:eastAsia="en-GB"/>
        </w:rPr>
        <w:t xml:space="preserve"> Canadian Water Quality Guidelines for the Protection of Aquatic Life: Zinc (Draft). Scientific Criteria Document, Canadian Council of Ministers of the Environment, </w:t>
      </w:r>
      <w:r w:rsidRPr="006055A4">
        <w:t>Winnipeg, Canada</w:t>
      </w:r>
      <w:r w:rsidRPr="006055A4">
        <w:rPr>
          <w:noProof/>
          <w:lang w:val="en-GB" w:eastAsia="en-GB"/>
        </w:rPr>
        <w:t>.</w:t>
      </w:r>
    </w:p>
    <w:p w14:paraId="0AD58A63" w14:textId="039E93C1" w:rsidR="00D636A6" w:rsidRPr="00A21CD3" w:rsidRDefault="00D636A6" w:rsidP="00D636A6">
      <w:r w:rsidRPr="00C924B6">
        <w:t>Chapman</w:t>
      </w:r>
      <w:r>
        <w:t>,</w:t>
      </w:r>
      <w:r w:rsidRPr="00C924B6">
        <w:t xml:space="preserve"> PM 2015</w:t>
      </w:r>
      <w:r w:rsidR="005422FC">
        <w:t>.</w:t>
      </w:r>
      <w:r w:rsidRPr="00C924B6">
        <w:t xml:space="preserve"> Including or excluding toxicity test data for development of a </w:t>
      </w:r>
      <w:r w:rsidRPr="00A21CD3">
        <w:t>geometric mean</w:t>
      </w:r>
      <w:r w:rsidR="005422FC">
        <w:t>.</w:t>
      </w:r>
      <w:r w:rsidRPr="00A21CD3">
        <w:t xml:space="preserve"> </w:t>
      </w:r>
      <w:r w:rsidRPr="00A21CD3">
        <w:rPr>
          <w:i/>
        </w:rPr>
        <w:t>Environ. Toxicol. Chem</w:t>
      </w:r>
      <w:r w:rsidRPr="00A21CD3">
        <w:t xml:space="preserve">., 34, 1691–1692. </w:t>
      </w:r>
    </w:p>
    <w:p w14:paraId="3D2AACCA" w14:textId="3528576A" w:rsidR="00D636A6" w:rsidRDefault="00D636A6" w:rsidP="00D636A6">
      <w:pPr>
        <w:rPr>
          <w:bCs/>
        </w:rPr>
      </w:pPr>
      <w:r w:rsidRPr="00A21CD3">
        <w:rPr>
          <w:bCs/>
        </w:rPr>
        <w:t>Cormier, S</w:t>
      </w:r>
      <w:r w:rsidR="00BF22FA">
        <w:rPr>
          <w:bCs/>
        </w:rPr>
        <w:t>M, Paul, JF, Spehar, RL, Shaw-Allen, P, Berry, WJ</w:t>
      </w:r>
      <w:r w:rsidRPr="00A21CD3">
        <w:rPr>
          <w:bCs/>
        </w:rPr>
        <w:t xml:space="preserve"> </w:t>
      </w:r>
      <w:r w:rsidR="00506746">
        <w:rPr>
          <w:bCs/>
        </w:rPr>
        <w:t>and</w:t>
      </w:r>
      <w:r w:rsidR="00BF22FA">
        <w:rPr>
          <w:bCs/>
        </w:rPr>
        <w:t xml:space="preserve"> Suter, GW</w:t>
      </w:r>
      <w:r w:rsidRPr="00A21CD3">
        <w:rPr>
          <w:bCs/>
        </w:rPr>
        <w:t xml:space="preserve"> 2008</w:t>
      </w:r>
      <w:r w:rsidR="005422FC">
        <w:rPr>
          <w:bCs/>
        </w:rPr>
        <w:t>.</w:t>
      </w:r>
      <w:r w:rsidRPr="00A21CD3">
        <w:rPr>
          <w:bCs/>
        </w:rPr>
        <w:t xml:space="preserve"> Using field data and weight of evidence to develop water quality criteria</w:t>
      </w:r>
      <w:r w:rsidR="005422FC">
        <w:rPr>
          <w:bCs/>
        </w:rPr>
        <w:t>.</w:t>
      </w:r>
      <w:r w:rsidRPr="00A21CD3">
        <w:rPr>
          <w:bCs/>
        </w:rPr>
        <w:t xml:space="preserve"> </w:t>
      </w:r>
      <w:r w:rsidRPr="00A21CD3">
        <w:rPr>
          <w:bCs/>
          <w:i/>
        </w:rPr>
        <w:t>Integr. Environ. Assess. Manag.</w:t>
      </w:r>
      <w:r w:rsidRPr="00A21CD3">
        <w:rPr>
          <w:bCs/>
        </w:rPr>
        <w:t>, 4, 490–504.</w:t>
      </w:r>
    </w:p>
    <w:p w14:paraId="29339D65" w14:textId="7F9ED925" w:rsidR="00D636A6" w:rsidRDefault="00D636A6" w:rsidP="00D636A6">
      <w:r>
        <w:t>European Commission 2010</w:t>
      </w:r>
      <w:r w:rsidR="00944156">
        <w:t>.</w:t>
      </w:r>
      <w:r>
        <w:t xml:space="preserve"> Nickel and its compounds</w:t>
      </w:r>
      <w:r w:rsidR="00276C75">
        <w:t>,</w:t>
      </w:r>
      <w:r>
        <w:t xml:space="preserve"> Environmental quality standards sheet</w:t>
      </w:r>
      <w:r w:rsidR="00276C75">
        <w:t>, p</w:t>
      </w:r>
      <w:r>
        <w:t>repared by Danish Environmental Protection Agency on behalf of the European Union, Copenhagen, Denmark.</w:t>
      </w:r>
    </w:p>
    <w:p w14:paraId="3C2A07A1" w14:textId="0BFD5B7A" w:rsidR="00D636A6" w:rsidRPr="00C924B6" w:rsidRDefault="00D636A6" w:rsidP="00D636A6">
      <w:pPr>
        <w:rPr>
          <w:rFonts w:cs="MyriadPro-Regular"/>
        </w:rPr>
      </w:pPr>
      <w:r w:rsidRPr="00C924B6">
        <w:t>European Commission 2011</w:t>
      </w:r>
      <w:r w:rsidR="00944156">
        <w:t>.</w:t>
      </w:r>
      <w:r w:rsidRPr="00C924B6">
        <w:t xml:space="preserve"> Technical guidance for deriving environmental quality standards</w:t>
      </w:r>
      <w:r w:rsidR="003A317B">
        <w:t>,</w:t>
      </w:r>
      <w:r w:rsidRPr="00C924B6">
        <w:rPr>
          <w:b/>
        </w:rPr>
        <w:t xml:space="preserve"> </w:t>
      </w:r>
      <w:r w:rsidRPr="00C924B6">
        <w:t>Guidance Document No 27</w:t>
      </w:r>
      <w:r w:rsidRPr="00C924B6">
        <w:rPr>
          <w:b/>
        </w:rPr>
        <w:t xml:space="preserve">, </w:t>
      </w:r>
      <w:r w:rsidRPr="00C924B6">
        <w:t>Common Implementation Strategy for the Water Framework Directive, European Commission, Brussels, 204 pp.</w:t>
      </w:r>
      <w:r w:rsidRPr="00C924B6">
        <w:rPr>
          <w:rFonts w:cs="MyriadPro-Regular"/>
        </w:rPr>
        <w:t xml:space="preserve"> </w:t>
      </w:r>
    </w:p>
    <w:p w14:paraId="33738075" w14:textId="3A4BAD68" w:rsidR="00D636A6" w:rsidRPr="00C924B6" w:rsidRDefault="00BF22FA" w:rsidP="00D636A6">
      <w:r>
        <w:t>Fox, DR</w:t>
      </w:r>
      <w:r w:rsidR="00D636A6" w:rsidRPr="00C924B6">
        <w:t xml:space="preserve"> 2009</w:t>
      </w:r>
      <w:r w:rsidR="00AB3628">
        <w:t>,</w:t>
      </w:r>
      <w:r w:rsidR="00D636A6" w:rsidRPr="00C924B6">
        <w:t xml:space="preserve"> A Bayesian approach for determining the no effect concentration and hazardous concentration in ecotoxicology</w:t>
      </w:r>
      <w:r w:rsidR="001941B5">
        <w:t>.</w:t>
      </w:r>
      <w:r w:rsidR="00D636A6" w:rsidRPr="00C924B6">
        <w:t xml:space="preserve"> </w:t>
      </w:r>
      <w:r w:rsidR="00D636A6" w:rsidRPr="00C924B6">
        <w:rPr>
          <w:i/>
        </w:rPr>
        <w:t>Ecotox. Environ. Saf.</w:t>
      </w:r>
      <w:r w:rsidR="00D636A6">
        <w:rPr>
          <w:i/>
        </w:rPr>
        <w:t>,</w:t>
      </w:r>
      <w:r w:rsidR="00D636A6" w:rsidRPr="00C924B6">
        <w:t xml:space="preserve"> 73, 123–131.</w:t>
      </w:r>
    </w:p>
    <w:p w14:paraId="7113E197" w14:textId="25656E00" w:rsidR="00D636A6" w:rsidRPr="00C924B6" w:rsidRDefault="00BF22FA" w:rsidP="00D636A6">
      <w:r>
        <w:t>Fox, DR</w:t>
      </w:r>
      <w:r w:rsidR="00D636A6" w:rsidRPr="00C924B6">
        <w:t xml:space="preserve"> </w:t>
      </w:r>
      <w:r w:rsidR="00506746">
        <w:t>and</w:t>
      </w:r>
      <w:r w:rsidR="00D636A6" w:rsidRPr="00C924B6">
        <w:t xml:space="preserve"> Billoir, E 2011</w:t>
      </w:r>
      <w:r w:rsidR="005422FC">
        <w:t xml:space="preserve">. </w:t>
      </w:r>
      <w:r w:rsidR="00D636A6" w:rsidRPr="00C924B6">
        <w:t>Individual versus population effects in concentration-response modelling</w:t>
      </w:r>
      <w:r w:rsidR="005422FC">
        <w:t>.</w:t>
      </w:r>
      <w:r w:rsidR="00D636A6" w:rsidRPr="00C924B6">
        <w:t xml:space="preserve"> </w:t>
      </w:r>
      <w:r w:rsidR="00D636A6" w:rsidRPr="00C924B6">
        <w:rPr>
          <w:i/>
        </w:rPr>
        <w:t>Integ</w:t>
      </w:r>
      <w:r w:rsidR="00D636A6">
        <w:rPr>
          <w:i/>
        </w:rPr>
        <w:t>r</w:t>
      </w:r>
      <w:r w:rsidR="00D636A6" w:rsidRPr="00C924B6">
        <w:rPr>
          <w:i/>
        </w:rPr>
        <w:t>. Environ. Assess. Manag.</w:t>
      </w:r>
      <w:r w:rsidR="00D636A6">
        <w:rPr>
          <w:i/>
        </w:rPr>
        <w:t>,</w:t>
      </w:r>
      <w:r w:rsidR="00D636A6" w:rsidRPr="00C924B6">
        <w:t xml:space="preserve"> 7, 501–502.</w:t>
      </w:r>
    </w:p>
    <w:p w14:paraId="22C25CF0" w14:textId="22D6D71B" w:rsidR="00D636A6" w:rsidRDefault="00D636A6" w:rsidP="00D636A6">
      <w:r>
        <w:t xml:space="preserve">Freeman, JB </w:t>
      </w:r>
      <w:r w:rsidR="00506746">
        <w:t>and</w:t>
      </w:r>
      <w:r>
        <w:t xml:space="preserve"> Dale, R 2013</w:t>
      </w:r>
      <w:r w:rsidR="00AA511F">
        <w:t>.</w:t>
      </w:r>
      <w:r>
        <w:t xml:space="preserve"> </w:t>
      </w:r>
      <w:r w:rsidRPr="0011484E">
        <w:t>Assessing bimodality t</w:t>
      </w:r>
      <w:r>
        <w:t xml:space="preserve">o detect the presence of a dual </w:t>
      </w:r>
      <w:r w:rsidRPr="0011484E">
        <w:t>cognitive process</w:t>
      </w:r>
      <w:r w:rsidR="00AA511F">
        <w:t xml:space="preserve">. </w:t>
      </w:r>
      <w:r>
        <w:rPr>
          <w:i/>
        </w:rPr>
        <w:t>Behav.</w:t>
      </w:r>
      <w:r w:rsidRPr="0011484E">
        <w:rPr>
          <w:i/>
        </w:rPr>
        <w:t xml:space="preserve"> Res</w:t>
      </w:r>
      <w:r>
        <w:rPr>
          <w:i/>
        </w:rPr>
        <w:t>. Meth.,</w:t>
      </w:r>
      <w:r>
        <w:t xml:space="preserve"> 45, 83</w:t>
      </w:r>
      <w:r w:rsidRPr="00C924B6">
        <w:t>–</w:t>
      </w:r>
      <w:r>
        <w:t>97.</w:t>
      </w:r>
    </w:p>
    <w:p w14:paraId="15741910" w14:textId="4F71F75A" w:rsidR="00D636A6" w:rsidRPr="00C924B6" w:rsidRDefault="00D636A6" w:rsidP="00D636A6">
      <w:pPr>
        <w:rPr>
          <w:rFonts w:cs="ArialMT"/>
          <w:lang w:val="nl-NL"/>
        </w:rPr>
      </w:pPr>
      <w:r w:rsidRPr="00C924B6">
        <w:rPr>
          <w:rFonts w:cs="ArialMT"/>
        </w:rPr>
        <w:t xml:space="preserve">Hobbs, DA, Warne, MStJ </w:t>
      </w:r>
      <w:r w:rsidR="00506746">
        <w:rPr>
          <w:rFonts w:cs="ArialMT"/>
        </w:rPr>
        <w:t>and</w:t>
      </w:r>
      <w:r w:rsidRPr="00C924B6">
        <w:rPr>
          <w:rFonts w:cs="ArialMT"/>
        </w:rPr>
        <w:t xml:space="preserve"> Markich, SJ 2005</w:t>
      </w:r>
      <w:r w:rsidR="005422FC">
        <w:rPr>
          <w:rFonts w:cs="ArialMT"/>
        </w:rPr>
        <w:t xml:space="preserve">. </w:t>
      </w:r>
      <w:r w:rsidRPr="00C924B6">
        <w:rPr>
          <w:rFonts w:cs="ArialMT"/>
        </w:rPr>
        <w:t>Evaluation of criteria used to assess the quality of aquatic toxicity dat</w:t>
      </w:r>
      <w:r w:rsidR="00956F93">
        <w:rPr>
          <w:rFonts w:cs="ArialMT"/>
        </w:rPr>
        <w:t>a.</w:t>
      </w:r>
      <w:r w:rsidRPr="00C924B6">
        <w:rPr>
          <w:rFonts w:cs="ArialMT"/>
        </w:rPr>
        <w:t xml:space="preserve"> </w:t>
      </w:r>
      <w:r w:rsidRPr="00C924B6">
        <w:rPr>
          <w:rFonts w:cs="Calibri"/>
          <w:i/>
          <w:lang w:val="nl-NL"/>
        </w:rPr>
        <w:t>Integ</w:t>
      </w:r>
      <w:r>
        <w:rPr>
          <w:rFonts w:cs="Calibri"/>
          <w:i/>
          <w:lang w:val="nl-NL"/>
        </w:rPr>
        <w:t>r</w:t>
      </w:r>
      <w:r w:rsidRPr="00C924B6">
        <w:rPr>
          <w:rFonts w:cs="Calibri"/>
          <w:i/>
          <w:lang w:val="nl-NL"/>
        </w:rPr>
        <w:t>. Environ. Assess. Manag.</w:t>
      </w:r>
      <w:r w:rsidRPr="00C924B6">
        <w:rPr>
          <w:rFonts w:cs="Calibri"/>
          <w:lang w:val="nl-NL"/>
        </w:rPr>
        <w:t>,</w:t>
      </w:r>
      <w:r w:rsidR="00AC6695">
        <w:rPr>
          <w:rFonts w:cs="ArialMT"/>
          <w:lang w:val="nl-NL"/>
        </w:rPr>
        <w:t xml:space="preserve"> </w:t>
      </w:r>
      <w:r w:rsidRPr="00C924B6">
        <w:rPr>
          <w:rFonts w:cs="ArialMT"/>
          <w:lang w:val="nl-NL"/>
        </w:rPr>
        <w:t>1, 174</w:t>
      </w:r>
      <w:r w:rsidRPr="00C924B6">
        <w:rPr>
          <w:lang w:val="nl-NL"/>
        </w:rPr>
        <w:t>–</w:t>
      </w:r>
      <w:r w:rsidRPr="00C924B6">
        <w:rPr>
          <w:rFonts w:cs="ArialMT"/>
          <w:lang w:val="nl-NL"/>
        </w:rPr>
        <w:t>180.</w:t>
      </w:r>
    </w:p>
    <w:p w14:paraId="21F2454B" w14:textId="297D643F" w:rsidR="00D636A6" w:rsidRPr="00C924B6" w:rsidRDefault="00D636A6" w:rsidP="00D636A6">
      <w:r w:rsidRPr="00C924B6">
        <w:rPr>
          <w:lang w:val="nl-NL"/>
        </w:rPr>
        <w:t xml:space="preserve">Hoekstra, JA </w:t>
      </w:r>
      <w:r w:rsidR="00506746">
        <w:rPr>
          <w:lang w:val="nl-NL"/>
        </w:rPr>
        <w:t>and</w:t>
      </w:r>
      <w:r w:rsidR="00BF22FA">
        <w:rPr>
          <w:lang w:val="nl-NL"/>
        </w:rPr>
        <w:t xml:space="preserve"> Van Ewijk, P</w:t>
      </w:r>
      <w:r w:rsidRPr="00C924B6">
        <w:rPr>
          <w:lang w:val="nl-NL"/>
        </w:rPr>
        <w:t>H 1993</w:t>
      </w:r>
      <w:r w:rsidR="005422FC">
        <w:rPr>
          <w:lang w:val="nl-NL"/>
        </w:rPr>
        <w:t>.</w:t>
      </w:r>
      <w:r w:rsidRPr="00C924B6">
        <w:rPr>
          <w:lang w:val="nl-NL"/>
        </w:rPr>
        <w:t xml:space="preserve"> </w:t>
      </w:r>
      <w:r w:rsidRPr="00C924B6">
        <w:t>The bounded effect concentration as an alternative to the NOEC</w:t>
      </w:r>
      <w:r w:rsidR="005422FC">
        <w:t>.</w:t>
      </w:r>
      <w:r w:rsidRPr="00C924B6">
        <w:t xml:space="preserve"> </w:t>
      </w:r>
      <w:r w:rsidRPr="00C924B6">
        <w:rPr>
          <w:i/>
          <w:iCs/>
        </w:rPr>
        <w:t>Sci. Total Environ.</w:t>
      </w:r>
      <w:r>
        <w:rPr>
          <w:i/>
          <w:iCs/>
        </w:rPr>
        <w:t>,</w:t>
      </w:r>
      <w:r w:rsidRPr="00C924B6">
        <w:rPr>
          <w:iCs/>
        </w:rPr>
        <w:t xml:space="preserve"> </w:t>
      </w:r>
      <w:r w:rsidRPr="00C924B6">
        <w:rPr>
          <w:bCs/>
        </w:rPr>
        <w:t>134</w:t>
      </w:r>
      <w:r w:rsidRPr="00C924B6">
        <w:rPr>
          <w:i/>
          <w:iCs/>
        </w:rPr>
        <w:t xml:space="preserve">, </w:t>
      </w:r>
      <w:r w:rsidRPr="00C924B6">
        <w:t>Supplement 1, 705–711.</w:t>
      </w:r>
    </w:p>
    <w:p w14:paraId="665916D9" w14:textId="7EB3EEB8" w:rsidR="00D636A6" w:rsidRPr="00C924B6" w:rsidRDefault="00BF22FA" w:rsidP="00D636A6">
      <w:r>
        <w:rPr>
          <w:lang w:val="sv-SE"/>
        </w:rPr>
        <w:t>Langdon, K, Warne, MStJ</w:t>
      </w:r>
      <w:r w:rsidR="00D636A6" w:rsidRPr="00C924B6">
        <w:rPr>
          <w:lang w:val="sv-SE"/>
        </w:rPr>
        <w:t xml:space="preserve"> </w:t>
      </w:r>
      <w:r w:rsidR="00506746">
        <w:rPr>
          <w:lang w:val="sv-SE"/>
        </w:rPr>
        <w:t>and</w:t>
      </w:r>
      <w:r w:rsidR="00D636A6" w:rsidRPr="00C924B6">
        <w:rPr>
          <w:lang w:val="sv-SE"/>
        </w:rPr>
        <w:t xml:space="preserve"> Sunderam,</w:t>
      </w:r>
      <w:r>
        <w:rPr>
          <w:lang w:val="sv-SE"/>
        </w:rPr>
        <w:t xml:space="preserve"> RIM</w:t>
      </w:r>
      <w:r w:rsidR="00D636A6" w:rsidRPr="00C924B6">
        <w:rPr>
          <w:lang w:val="sv-SE"/>
        </w:rPr>
        <w:t xml:space="preserve"> 2009</w:t>
      </w:r>
      <w:r w:rsidR="005422FC">
        <w:rPr>
          <w:lang w:val="sv-SE"/>
        </w:rPr>
        <w:t xml:space="preserve">. </w:t>
      </w:r>
      <w:r w:rsidR="00D636A6" w:rsidRPr="00C924B6">
        <w:t>A compilation of data on the toxicity of chemicals to species in Aust</w:t>
      </w:r>
      <w:r w:rsidR="00D636A6">
        <w:t>ralasia</w:t>
      </w:r>
      <w:r w:rsidR="00AC6695">
        <w:t>,</w:t>
      </w:r>
      <w:r w:rsidR="00D636A6">
        <w:t xml:space="preserve"> Part 4: </w:t>
      </w:r>
      <w:r w:rsidR="00AC6695">
        <w:t xml:space="preserve">metals </w:t>
      </w:r>
      <w:r w:rsidR="00D636A6">
        <w:t>(2002–</w:t>
      </w:r>
      <w:r w:rsidR="00D636A6" w:rsidRPr="00C924B6">
        <w:t>2009)</w:t>
      </w:r>
      <w:r w:rsidR="005422FC">
        <w:t>.</w:t>
      </w:r>
      <w:r w:rsidR="00D636A6" w:rsidRPr="00C924B6">
        <w:t xml:space="preserve"> </w:t>
      </w:r>
      <w:r w:rsidR="00D636A6" w:rsidRPr="00C924B6">
        <w:rPr>
          <w:i/>
        </w:rPr>
        <w:t>Australas. J. Ecotox</w:t>
      </w:r>
      <w:r w:rsidR="00D636A6" w:rsidRPr="00C924B6">
        <w:t xml:space="preserve">., </w:t>
      </w:r>
      <w:r w:rsidR="004C4F4E">
        <w:t>15,</w:t>
      </w:r>
      <w:r w:rsidR="00AC6695">
        <w:t xml:space="preserve"> </w:t>
      </w:r>
      <w:r w:rsidR="00D636A6" w:rsidRPr="00C924B6">
        <w:t>51–184.</w:t>
      </w:r>
    </w:p>
    <w:p w14:paraId="02CE836A" w14:textId="63043E3F" w:rsidR="00D636A6" w:rsidRDefault="00BF22FA" w:rsidP="00D636A6">
      <w:r>
        <w:t>Markich, SJ, Brown, PL, Batley, GE, Apte, SC</w:t>
      </w:r>
      <w:r w:rsidR="00D636A6" w:rsidRPr="00C21712">
        <w:t xml:space="preserve"> </w:t>
      </w:r>
      <w:r w:rsidR="00506746">
        <w:t>and</w:t>
      </w:r>
      <w:r>
        <w:t xml:space="preserve"> Stauber, JL</w:t>
      </w:r>
      <w:r w:rsidR="00D636A6" w:rsidRPr="00C21712">
        <w:t xml:space="preserve"> 2001</w:t>
      </w:r>
      <w:r w:rsidR="005422FC">
        <w:t>.</w:t>
      </w:r>
      <w:r w:rsidR="00D636A6" w:rsidRPr="00C21712">
        <w:t xml:space="preserve"> Incorporating metal speciation and bioavailability into water quality guidelines for protecting aquatic ecosystems. </w:t>
      </w:r>
      <w:r w:rsidR="00D636A6" w:rsidRPr="00C21712">
        <w:rPr>
          <w:i/>
        </w:rPr>
        <w:t>Australas. J. Ecotox.</w:t>
      </w:r>
      <w:r w:rsidR="00D636A6" w:rsidRPr="00C21712">
        <w:t>, 7, 109–122.</w:t>
      </w:r>
    </w:p>
    <w:p w14:paraId="4794214B" w14:textId="636C6056" w:rsidR="00D636A6" w:rsidRDefault="00D636A6" w:rsidP="00D636A6">
      <w:r w:rsidRPr="00C924B6">
        <w:t>Markich, S</w:t>
      </w:r>
      <w:r w:rsidR="00BF22FA">
        <w:t>J</w:t>
      </w:r>
      <w:r w:rsidRPr="00C924B6">
        <w:t xml:space="preserve">, </w:t>
      </w:r>
      <w:r w:rsidR="00BF22FA">
        <w:rPr>
          <w:bCs/>
        </w:rPr>
        <w:t>Warne, MStJ</w:t>
      </w:r>
      <w:r w:rsidR="00BF22FA">
        <w:t>, Westbury, A-M</w:t>
      </w:r>
      <w:r w:rsidRPr="00C924B6">
        <w:t xml:space="preserve"> </w:t>
      </w:r>
      <w:r w:rsidR="00506746">
        <w:t>and</w:t>
      </w:r>
      <w:r w:rsidR="00BF22FA">
        <w:t xml:space="preserve"> Roberts, CJ</w:t>
      </w:r>
      <w:r w:rsidRPr="00C924B6">
        <w:t xml:space="preserve"> 2002</w:t>
      </w:r>
      <w:r w:rsidR="005422FC">
        <w:t>.</w:t>
      </w:r>
      <w:r w:rsidRPr="00C924B6">
        <w:t xml:space="preserve"> A compilation of toxicity data for chemicals to Au</w:t>
      </w:r>
      <w:r w:rsidR="00BF22FA">
        <w:t>stralasian species, Part 3: Metals and Metalloids,</w:t>
      </w:r>
      <w:r w:rsidRPr="00C924B6">
        <w:t xml:space="preserve"> </w:t>
      </w:r>
      <w:r w:rsidRPr="00C924B6">
        <w:rPr>
          <w:i/>
        </w:rPr>
        <w:t>Australas. J. Ecotox</w:t>
      </w:r>
      <w:r w:rsidRPr="00C924B6">
        <w:t>., 8, 1–137.</w:t>
      </w:r>
    </w:p>
    <w:p w14:paraId="18CE2566" w14:textId="51ADB10E" w:rsidR="00D636A6" w:rsidRDefault="00BF22FA" w:rsidP="00D636A6">
      <w:pPr>
        <w:rPr>
          <w:color w:val="000000"/>
        </w:rPr>
      </w:pPr>
      <w:r>
        <w:rPr>
          <w:rFonts w:cs="Arial"/>
        </w:rPr>
        <w:t>Markich, SJ, Batley, GE, Stauber, JL</w:t>
      </w:r>
      <w:r w:rsidR="00D636A6" w:rsidRPr="00FA16C8">
        <w:rPr>
          <w:rFonts w:cs="Arial"/>
        </w:rPr>
        <w:t>, Rogers, NJ, Apte, SC, Hyne, RV, Bowles, KC 2005</w:t>
      </w:r>
      <w:r w:rsidR="00944156">
        <w:rPr>
          <w:rFonts w:cs="Arial"/>
        </w:rPr>
        <w:t xml:space="preserve">. </w:t>
      </w:r>
      <w:r w:rsidR="00D636A6" w:rsidRPr="00FA16C8">
        <w:rPr>
          <w:rFonts w:cs="Arial"/>
        </w:rPr>
        <w:t>Hardness corrections for copper are inappropriate for protecting sensitive freshwater biota</w:t>
      </w:r>
      <w:r w:rsidR="00944156">
        <w:rPr>
          <w:rFonts w:cs="Arial"/>
        </w:rPr>
        <w:t>.</w:t>
      </w:r>
      <w:r w:rsidR="00D636A6" w:rsidRPr="00FA16C8">
        <w:rPr>
          <w:rFonts w:cs="Arial"/>
        </w:rPr>
        <w:t xml:space="preserve"> </w:t>
      </w:r>
      <w:r w:rsidR="00D636A6" w:rsidRPr="002911B1">
        <w:rPr>
          <w:rFonts w:cs="Arial"/>
          <w:i/>
        </w:rPr>
        <w:t>Chemosphere</w:t>
      </w:r>
      <w:r w:rsidR="00AC6695">
        <w:rPr>
          <w:rFonts w:cs="Arial"/>
          <w:i/>
        </w:rPr>
        <w:t>,</w:t>
      </w:r>
      <w:r w:rsidR="00AC6695">
        <w:rPr>
          <w:rFonts w:cs="Arial"/>
        </w:rPr>
        <w:t xml:space="preserve"> </w:t>
      </w:r>
      <w:r w:rsidR="00D636A6">
        <w:rPr>
          <w:rFonts w:cs="Arial"/>
        </w:rPr>
        <w:t>60,</w:t>
      </w:r>
      <w:r w:rsidR="00D636A6" w:rsidRPr="00FA16C8">
        <w:rPr>
          <w:rFonts w:cs="Arial"/>
        </w:rPr>
        <w:t xml:space="preserve"> 1</w:t>
      </w:r>
      <w:r w:rsidR="00D636A6" w:rsidRPr="00C924B6">
        <w:t>–</w:t>
      </w:r>
      <w:r w:rsidR="00D636A6" w:rsidRPr="00FA16C8">
        <w:rPr>
          <w:rFonts w:cs="Arial"/>
        </w:rPr>
        <w:t>8.</w:t>
      </w:r>
    </w:p>
    <w:p w14:paraId="377D7ACB" w14:textId="79CAD0A6" w:rsidR="00D636A6" w:rsidRPr="00033C24" w:rsidRDefault="00BF22FA" w:rsidP="00D636A6">
      <w:pPr>
        <w:rPr>
          <w:rFonts w:cs="Arial"/>
          <w:color w:val="000000"/>
        </w:rPr>
      </w:pPr>
      <w:r>
        <w:rPr>
          <w:color w:val="000000"/>
        </w:rPr>
        <w:lastRenderedPageBreak/>
        <w:t>Moore, DRJ, Greer, CD, Manning, G</w:t>
      </w:r>
      <w:r w:rsidR="00D636A6">
        <w:rPr>
          <w:color w:val="000000"/>
        </w:rPr>
        <w:t xml:space="preserve">, Woodling, </w:t>
      </w:r>
      <w:r>
        <w:rPr>
          <w:rFonts w:cs="Arial"/>
          <w:color w:val="000000"/>
        </w:rPr>
        <w:t>K, Beckett, KJ, Brain, A</w:t>
      </w:r>
      <w:r w:rsidR="00D636A6">
        <w:rPr>
          <w:rFonts w:cs="Arial"/>
          <w:color w:val="000000"/>
        </w:rPr>
        <w:t xml:space="preserve"> </w:t>
      </w:r>
      <w:r w:rsidR="00506746">
        <w:rPr>
          <w:rFonts w:cs="Arial"/>
          <w:color w:val="000000"/>
        </w:rPr>
        <w:t>and</w:t>
      </w:r>
      <w:r>
        <w:rPr>
          <w:rFonts w:cs="Arial"/>
          <w:color w:val="000000"/>
        </w:rPr>
        <w:t xml:space="preserve"> Marshall, G</w:t>
      </w:r>
      <w:r w:rsidR="00D636A6">
        <w:rPr>
          <w:rFonts w:cs="Arial"/>
          <w:color w:val="000000"/>
        </w:rPr>
        <w:t xml:space="preserve"> 2017</w:t>
      </w:r>
      <w:r w:rsidR="00944156">
        <w:rPr>
          <w:rFonts w:cs="Arial"/>
          <w:color w:val="000000"/>
        </w:rPr>
        <w:t xml:space="preserve">. </w:t>
      </w:r>
      <w:r w:rsidR="00D636A6">
        <w:rPr>
          <w:rFonts w:cs="Arial"/>
          <w:color w:val="000000"/>
        </w:rPr>
        <w:t>A weight-of-evidence approach to deriving a level of concern for atrazine that is protective of aquatic plant communities</w:t>
      </w:r>
      <w:r w:rsidR="00944156">
        <w:rPr>
          <w:rFonts w:cs="Arial"/>
          <w:color w:val="000000"/>
        </w:rPr>
        <w:t>.</w:t>
      </w:r>
      <w:r w:rsidR="00D636A6">
        <w:rPr>
          <w:rFonts w:cs="Arial"/>
          <w:color w:val="000000"/>
        </w:rPr>
        <w:t xml:space="preserve"> </w:t>
      </w:r>
      <w:r w:rsidR="00D636A6">
        <w:rPr>
          <w:rFonts w:cs="Arial"/>
          <w:i/>
          <w:iCs/>
          <w:color w:val="000000"/>
        </w:rPr>
        <w:t>Integr. Environ. Assess. Manag</w:t>
      </w:r>
      <w:r w:rsidR="00D636A6">
        <w:rPr>
          <w:rFonts w:cs="Arial"/>
          <w:color w:val="000000"/>
        </w:rPr>
        <w:t xml:space="preserve">., </w:t>
      </w:r>
      <w:r w:rsidR="00D636A6" w:rsidRPr="00033C24">
        <w:rPr>
          <w:rFonts w:cs="Arial"/>
          <w:color w:val="000000"/>
        </w:rPr>
        <w:t>13, 686–701</w:t>
      </w:r>
      <w:r w:rsidR="00D636A6">
        <w:rPr>
          <w:rFonts w:cs="Arial"/>
          <w:color w:val="000000"/>
        </w:rPr>
        <w:t>.</w:t>
      </w:r>
      <w:r w:rsidR="00D636A6" w:rsidRPr="00033C24">
        <w:rPr>
          <w:rFonts w:cs="Arial"/>
          <w:color w:val="000000"/>
        </w:rPr>
        <w:t xml:space="preserve"> </w:t>
      </w:r>
    </w:p>
    <w:p w14:paraId="63DC9530" w14:textId="29214816" w:rsidR="00D636A6" w:rsidRDefault="00BF22FA" w:rsidP="00D636A6">
      <w:pPr>
        <w:rPr>
          <w:rStyle w:val="Hyperlink"/>
          <w:rFonts w:cs="Arial"/>
        </w:rPr>
      </w:pPr>
      <w:r>
        <w:rPr>
          <w:color w:val="000000"/>
        </w:rPr>
        <w:t>NEPC</w:t>
      </w:r>
      <w:r w:rsidR="00D636A6">
        <w:rPr>
          <w:color w:val="000000"/>
        </w:rPr>
        <w:t xml:space="preserve"> </w:t>
      </w:r>
      <w:r w:rsidR="00D636A6" w:rsidRPr="00F053CE">
        <w:rPr>
          <w:color w:val="000000"/>
        </w:rPr>
        <w:t>2013</w:t>
      </w:r>
      <w:r w:rsidR="00AA511F">
        <w:rPr>
          <w:color w:val="000000"/>
        </w:rPr>
        <w:t>.</w:t>
      </w:r>
      <w:r w:rsidR="00D636A6" w:rsidRPr="00F053CE">
        <w:rPr>
          <w:color w:val="000000"/>
        </w:rPr>
        <w:t xml:space="preserve"> National Environment Protection (Assessment of Site Contamination) Measure</w:t>
      </w:r>
      <w:r w:rsidR="00DE335E">
        <w:rPr>
          <w:color w:val="000000"/>
        </w:rPr>
        <w:t>,</w:t>
      </w:r>
      <w:r w:rsidR="00D636A6" w:rsidRPr="00F053CE">
        <w:rPr>
          <w:color w:val="000000"/>
        </w:rPr>
        <w:t xml:space="preserve"> Schedule B5c – </w:t>
      </w:r>
      <w:hyperlink r:id="rId55" w:history="1">
        <w:r w:rsidR="00D636A6" w:rsidRPr="00DE335E">
          <w:rPr>
            <w:rStyle w:val="Hyperlink"/>
          </w:rPr>
          <w:t>Guideline on Soil Quality Guidelines for arsenic, chromium III, copper, DDT, lead, naphthalene, nickel and zinc</w:t>
        </w:r>
      </w:hyperlink>
      <w:r w:rsidR="00975360">
        <w:rPr>
          <w:color w:val="000000"/>
        </w:rPr>
        <w:t>,</w:t>
      </w:r>
      <w:r w:rsidR="00D636A6" w:rsidRPr="00F053CE">
        <w:rPr>
          <w:color w:val="000000"/>
        </w:rPr>
        <w:t xml:space="preserve"> Nationa</w:t>
      </w:r>
      <w:r w:rsidR="00D636A6">
        <w:rPr>
          <w:color w:val="000000"/>
        </w:rPr>
        <w:t>l Environment Protection Council</w:t>
      </w:r>
      <w:r w:rsidR="00975360">
        <w:rPr>
          <w:color w:val="000000"/>
        </w:rPr>
        <w:t xml:space="preserve"> Adelaide, Australia,</w:t>
      </w:r>
      <w:r w:rsidR="00D636A6" w:rsidRPr="00F053CE">
        <w:rPr>
          <w:color w:val="000000"/>
        </w:rPr>
        <w:t xml:space="preserve"> 177</w:t>
      </w:r>
      <w:r w:rsidR="00D636A6">
        <w:rPr>
          <w:color w:val="000000"/>
        </w:rPr>
        <w:t xml:space="preserve"> </w:t>
      </w:r>
      <w:r w:rsidR="00D636A6" w:rsidRPr="00F053CE">
        <w:rPr>
          <w:color w:val="000000"/>
        </w:rPr>
        <w:t>p</w:t>
      </w:r>
      <w:r w:rsidR="00D636A6">
        <w:rPr>
          <w:color w:val="000000"/>
        </w:rPr>
        <w:t>p</w:t>
      </w:r>
      <w:r w:rsidR="00D636A6" w:rsidRPr="00F053CE">
        <w:rPr>
          <w:color w:val="000000"/>
        </w:rPr>
        <w:t>.</w:t>
      </w:r>
      <w:r w:rsidR="00975360">
        <w:rPr>
          <w:color w:val="000000"/>
        </w:rPr>
        <w:t>,</w:t>
      </w:r>
      <w:r w:rsidR="00D636A6">
        <w:rPr>
          <w:color w:val="000000"/>
        </w:rPr>
        <w:t xml:space="preserve"> </w:t>
      </w:r>
      <w:r w:rsidR="00DE335E">
        <w:rPr>
          <w:color w:val="000000"/>
        </w:rPr>
        <w:t>a</w:t>
      </w:r>
      <w:r w:rsidR="00D636A6" w:rsidRPr="00C924B6">
        <w:t xml:space="preserve">ccessed </w:t>
      </w:r>
      <w:r w:rsidR="00DE335E">
        <w:t xml:space="preserve">3 </w:t>
      </w:r>
      <w:r w:rsidR="00D636A6">
        <w:t>January,</w:t>
      </w:r>
      <w:r w:rsidR="00D636A6" w:rsidRPr="00C924B6">
        <w:t xml:space="preserve"> 201</w:t>
      </w:r>
      <w:r w:rsidR="00D636A6">
        <w:t>7</w:t>
      </w:r>
      <w:r w:rsidR="00D636A6" w:rsidRPr="00C924B6">
        <w:t>.</w:t>
      </w:r>
      <w:r w:rsidR="00D636A6">
        <w:rPr>
          <w:rStyle w:val="Hyperlink"/>
          <w:rFonts w:cs="Arial"/>
        </w:rPr>
        <w:t xml:space="preserve"> </w:t>
      </w:r>
    </w:p>
    <w:p w14:paraId="20542B4E" w14:textId="2EC5BDBA" w:rsidR="00D636A6" w:rsidRDefault="00BF22FA" w:rsidP="00D636A6">
      <w:r>
        <w:t>Newman, MC</w:t>
      </w:r>
      <w:r w:rsidR="00D636A6">
        <w:t xml:space="preserve"> 2010</w:t>
      </w:r>
      <w:r w:rsidR="00AA511F">
        <w:t>.</w:t>
      </w:r>
      <w:r w:rsidR="00D636A6">
        <w:t xml:space="preserve"> Acute and chroni</w:t>
      </w:r>
      <w:r w:rsidR="00975360">
        <w:t>c lethal effects to individuals</w:t>
      </w:r>
      <w:r w:rsidR="004C4F4E">
        <w:t>,</w:t>
      </w:r>
      <w:r w:rsidR="00975360">
        <w:t xml:space="preserve"> i</w:t>
      </w:r>
      <w:r w:rsidR="00D636A6">
        <w:t xml:space="preserve">n </w:t>
      </w:r>
      <w:r w:rsidR="00D636A6" w:rsidRPr="00373FAC">
        <w:rPr>
          <w:i/>
        </w:rPr>
        <w:t>Fundamentals of Ecotoxicology</w:t>
      </w:r>
      <w:r w:rsidR="00D636A6">
        <w:rPr>
          <w:i/>
        </w:rPr>
        <w:t xml:space="preserve">, </w:t>
      </w:r>
      <w:r w:rsidR="00D636A6" w:rsidRPr="009D1370">
        <w:t>CRC Press,</w:t>
      </w:r>
      <w:r w:rsidR="00D636A6">
        <w:t xml:space="preserve"> Boca Raton, Florida, USA, pp. 247</w:t>
      </w:r>
      <w:r w:rsidR="00D636A6" w:rsidRPr="00B001E5">
        <w:t>–</w:t>
      </w:r>
      <w:r w:rsidR="00D636A6">
        <w:t>272.</w:t>
      </w:r>
    </w:p>
    <w:p w14:paraId="580E1325" w14:textId="3C7BAF94" w:rsidR="00D636A6" w:rsidRPr="00C924B6" w:rsidRDefault="00D636A6" w:rsidP="00D636A6">
      <w:r w:rsidRPr="00C924B6">
        <w:t>OECD 1992</w:t>
      </w:r>
      <w:r w:rsidR="00AA511F">
        <w:t>.</w:t>
      </w:r>
      <w:r w:rsidRPr="00C924B6">
        <w:t xml:space="preserve"> Report of the OECD workshop on extrapolation of laboratory aquatic toxici</w:t>
      </w:r>
      <w:r w:rsidR="00975360">
        <w:t>ty data to the real environment</w:t>
      </w:r>
      <w:r w:rsidR="00AA511F">
        <w:t>.</w:t>
      </w:r>
      <w:r w:rsidRPr="00C924B6">
        <w:t xml:space="preserve"> Organisation for Economic Co-operation and Development Environment Monographs No. 59. OECD, Paris, France. </w:t>
      </w:r>
    </w:p>
    <w:p w14:paraId="2F015B0B" w14:textId="22E19DB2" w:rsidR="00D636A6" w:rsidRDefault="00BF22FA" w:rsidP="00D636A6">
      <w:pPr>
        <w:rPr>
          <w:lang w:val="en-NZ"/>
        </w:rPr>
      </w:pPr>
      <w:r>
        <w:rPr>
          <w:lang w:val="en-NZ"/>
        </w:rPr>
        <w:t>Peters, A</w:t>
      </w:r>
      <w:r w:rsidR="00D636A6">
        <w:rPr>
          <w:lang w:val="en-NZ"/>
        </w:rPr>
        <w:t xml:space="preserve">, </w:t>
      </w:r>
      <w:r>
        <w:rPr>
          <w:lang w:val="en-NZ"/>
        </w:rPr>
        <w:t>Merrington, G, Schlekat, C, De Schamphelaere, K, Stauber, JL, Batley, GE, Harford, A, Van Dam, R, Ceiwen, P, Mooney, T, Warne, MStJ, Hickey, C, Glazebrook, P, Chapman, JC, Smith, R</w:t>
      </w:r>
      <w:r w:rsidR="00D636A6">
        <w:rPr>
          <w:lang w:val="en-NZ"/>
        </w:rPr>
        <w:t xml:space="preserve"> </w:t>
      </w:r>
      <w:r w:rsidR="00506746">
        <w:rPr>
          <w:lang w:val="en-NZ"/>
        </w:rPr>
        <w:t>and</w:t>
      </w:r>
      <w:r>
        <w:rPr>
          <w:lang w:val="en-NZ"/>
        </w:rPr>
        <w:t xml:space="preserve"> Krassoi, F </w:t>
      </w:r>
      <w:r w:rsidR="00AA511F">
        <w:rPr>
          <w:lang w:val="en-NZ"/>
        </w:rPr>
        <w:t>2018.</w:t>
      </w:r>
      <w:r w:rsidR="00D636A6">
        <w:rPr>
          <w:lang w:val="en-NZ"/>
        </w:rPr>
        <w:t xml:space="preserve"> Validation of the nickel ligand model for locally relevant sp</w:t>
      </w:r>
      <w:r>
        <w:rPr>
          <w:lang w:val="en-NZ"/>
        </w:rPr>
        <w:t>ecies in Australian freshwaters</w:t>
      </w:r>
      <w:r w:rsidR="00AA511F">
        <w:rPr>
          <w:lang w:val="en-NZ"/>
        </w:rPr>
        <w:t>.</w:t>
      </w:r>
      <w:r w:rsidR="00975360">
        <w:rPr>
          <w:lang w:val="en-NZ"/>
        </w:rPr>
        <w:t xml:space="preserve"> </w:t>
      </w:r>
      <w:r w:rsidR="00D636A6" w:rsidRPr="00A87938">
        <w:rPr>
          <w:i/>
          <w:lang w:val="en-NZ"/>
        </w:rPr>
        <w:t xml:space="preserve">Environ. </w:t>
      </w:r>
      <w:r w:rsidR="00D636A6">
        <w:rPr>
          <w:i/>
          <w:lang w:val="en-NZ"/>
        </w:rPr>
        <w:t>Toxicol. Chem.</w:t>
      </w:r>
      <w:r w:rsidR="00734470">
        <w:rPr>
          <w:lang w:val="en-NZ"/>
        </w:rPr>
        <w:t xml:space="preserve"> DOI: 10.1002/etc.4213.</w:t>
      </w:r>
      <w:r w:rsidR="00734470">
        <w:rPr>
          <w:i/>
          <w:lang w:val="en-NZ"/>
        </w:rPr>
        <w:t xml:space="preserve"> </w:t>
      </w:r>
    </w:p>
    <w:p w14:paraId="620E7E59" w14:textId="6CCC20C6" w:rsidR="00D636A6" w:rsidRDefault="00D636A6" w:rsidP="00D636A6">
      <w:pPr>
        <w:rPr>
          <w:lang w:val="en-NZ"/>
        </w:rPr>
      </w:pPr>
      <w:r w:rsidRPr="00C24B67">
        <w:rPr>
          <w:lang w:val="en-NZ"/>
        </w:rPr>
        <w:t>Pfister</w:t>
      </w:r>
      <w:r>
        <w:rPr>
          <w:lang w:val="en-NZ"/>
        </w:rPr>
        <w:t>,</w:t>
      </w:r>
      <w:r w:rsidRPr="00C24B67">
        <w:rPr>
          <w:lang w:val="en-NZ"/>
        </w:rPr>
        <w:t xml:space="preserve"> R</w:t>
      </w:r>
      <w:r>
        <w:rPr>
          <w:lang w:val="en-NZ"/>
        </w:rPr>
        <w:t>,</w:t>
      </w:r>
      <w:r w:rsidRPr="00C24B67">
        <w:rPr>
          <w:lang w:val="en-NZ"/>
        </w:rPr>
        <w:t xml:space="preserve"> Schwarz</w:t>
      </w:r>
      <w:r>
        <w:rPr>
          <w:lang w:val="en-NZ"/>
        </w:rPr>
        <w:t>,</w:t>
      </w:r>
      <w:r w:rsidRPr="00C24B67">
        <w:rPr>
          <w:lang w:val="en-NZ"/>
        </w:rPr>
        <w:t xml:space="preserve"> KA, Janczyk</w:t>
      </w:r>
      <w:r>
        <w:rPr>
          <w:lang w:val="en-NZ"/>
        </w:rPr>
        <w:t>,</w:t>
      </w:r>
      <w:r w:rsidRPr="00C24B67">
        <w:rPr>
          <w:lang w:val="en-NZ"/>
        </w:rPr>
        <w:t xml:space="preserve"> M</w:t>
      </w:r>
      <w:r>
        <w:rPr>
          <w:lang w:val="en-NZ"/>
        </w:rPr>
        <w:t>,</w:t>
      </w:r>
      <w:r w:rsidRPr="00C24B67">
        <w:rPr>
          <w:lang w:val="en-NZ"/>
        </w:rPr>
        <w:t xml:space="preserve"> Dale</w:t>
      </w:r>
      <w:r>
        <w:rPr>
          <w:lang w:val="en-NZ"/>
        </w:rPr>
        <w:t>,</w:t>
      </w:r>
      <w:r w:rsidRPr="00C24B67">
        <w:rPr>
          <w:lang w:val="en-NZ"/>
        </w:rPr>
        <w:t xml:space="preserve"> R</w:t>
      </w:r>
      <w:r>
        <w:rPr>
          <w:lang w:val="en-NZ"/>
        </w:rPr>
        <w:t xml:space="preserve"> </w:t>
      </w:r>
      <w:r w:rsidR="00506746">
        <w:rPr>
          <w:lang w:val="en-NZ"/>
        </w:rPr>
        <w:t>and</w:t>
      </w:r>
      <w:r w:rsidRPr="00C24B67">
        <w:rPr>
          <w:lang w:val="en-NZ"/>
        </w:rPr>
        <w:t xml:space="preserve"> Freeman</w:t>
      </w:r>
      <w:r>
        <w:rPr>
          <w:lang w:val="en-NZ"/>
        </w:rPr>
        <w:t>,</w:t>
      </w:r>
      <w:r w:rsidRPr="00C24B67">
        <w:rPr>
          <w:lang w:val="en-NZ"/>
        </w:rPr>
        <w:t xml:space="preserve"> JB 2013</w:t>
      </w:r>
      <w:r w:rsidR="00734470">
        <w:rPr>
          <w:lang w:val="en-NZ"/>
        </w:rPr>
        <w:t>.</w:t>
      </w:r>
      <w:r w:rsidRPr="00C24B67">
        <w:rPr>
          <w:lang w:val="en-NZ"/>
        </w:rPr>
        <w:t xml:space="preserve"> Good things peak in pairs: a note on the bimodality coefficient</w:t>
      </w:r>
      <w:r w:rsidR="00734470">
        <w:rPr>
          <w:lang w:val="en-NZ"/>
        </w:rPr>
        <w:t>.</w:t>
      </w:r>
      <w:r w:rsidRPr="00C24B67">
        <w:rPr>
          <w:lang w:val="en-NZ"/>
        </w:rPr>
        <w:t xml:space="preserve"> </w:t>
      </w:r>
      <w:r w:rsidRPr="00666109">
        <w:rPr>
          <w:i/>
          <w:lang w:val="en-NZ"/>
        </w:rPr>
        <w:t>Front. Psychol</w:t>
      </w:r>
      <w:r>
        <w:rPr>
          <w:lang w:val="en-NZ"/>
        </w:rPr>
        <w:t>.,</w:t>
      </w:r>
      <w:r w:rsidRPr="00C24B67">
        <w:rPr>
          <w:lang w:val="en-NZ"/>
        </w:rPr>
        <w:t xml:space="preserve"> 4, 700.</w:t>
      </w:r>
    </w:p>
    <w:p w14:paraId="611215DD" w14:textId="7E6AA8EB" w:rsidR="00D636A6" w:rsidRDefault="00BF22FA" w:rsidP="00D636A6">
      <w:pPr>
        <w:rPr>
          <w:lang w:val="en-NZ"/>
        </w:rPr>
      </w:pPr>
      <w:r>
        <w:rPr>
          <w:lang w:val="en-NZ"/>
        </w:rPr>
        <w:t xml:space="preserve">RIVM </w:t>
      </w:r>
      <w:r w:rsidR="00D636A6">
        <w:rPr>
          <w:lang w:val="en-NZ"/>
        </w:rPr>
        <w:t>2004</w:t>
      </w:r>
      <w:r w:rsidR="00734470">
        <w:rPr>
          <w:lang w:val="en-NZ"/>
        </w:rPr>
        <w:t>.</w:t>
      </w:r>
      <w:r w:rsidR="00D636A6">
        <w:rPr>
          <w:lang w:val="en-NZ"/>
        </w:rPr>
        <w:t xml:space="preserve"> European Union risk assessment report on zinc metal, zinc (II) chloride, zinc sulphate, zinc distearate, zinc oxi</w:t>
      </w:r>
      <w:r>
        <w:rPr>
          <w:lang w:val="en-NZ"/>
        </w:rPr>
        <w:t>de, trizinc bis(orthophosphate),</w:t>
      </w:r>
      <w:r w:rsidR="003A317B">
        <w:rPr>
          <w:lang w:val="en-NZ"/>
        </w:rPr>
        <w:t xml:space="preserve"> r</w:t>
      </w:r>
      <w:r w:rsidR="00D636A6">
        <w:rPr>
          <w:lang w:val="en-NZ"/>
        </w:rPr>
        <w:t xml:space="preserve">eport prepared by The Netherlands, </w:t>
      </w:r>
      <w:r w:rsidRPr="006F4579">
        <w:rPr>
          <w:lang w:val="en-NZ"/>
        </w:rPr>
        <w:t>Dutch National Institute for Public Health and the Environment</w:t>
      </w:r>
      <w:r w:rsidR="00D636A6">
        <w:rPr>
          <w:lang w:val="en-NZ"/>
        </w:rPr>
        <w:t>, on behalf of the European Union.</w:t>
      </w:r>
    </w:p>
    <w:p w14:paraId="0DDDB0F4" w14:textId="6BC64430" w:rsidR="00D636A6" w:rsidRDefault="00BF22FA" w:rsidP="00D636A6">
      <w:pPr>
        <w:rPr>
          <w:lang w:val="en-NZ"/>
        </w:rPr>
      </w:pPr>
      <w:r>
        <w:rPr>
          <w:lang w:val="en-NZ"/>
        </w:rPr>
        <w:t>Shao, Q</w:t>
      </w:r>
      <w:r w:rsidR="00D636A6">
        <w:rPr>
          <w:lang w:val="en-NZ"/>
        </w:rPr>
        <w:t xml:space="preserve"> 2000</w:t>
      </w:r>
      <w:r w:rsidR="00734470">
        <w:rPr>
          <w:lang w:val="en-NZ"/>
        </w:rPr>
        <w:t>.</w:t>
      </w:r>
      <w:r w:rsidR="00D636A6">
        <w:rPr>
          <w:lang w:val="en-NZ"/>
        </w:rPr>
        <w:t xml:space="preserve"> Estimation for hazardous concentrations based on NOEC toxicity data: An alternative approach</w:t>
      </w:r>
      <w:r w:rsidR="00734470">
        <w:rPr>
          <w:lang w:val="en-NZ"/>
        </w:rPr>
        <w:t>.</w:t>
      </w:r>
      <w:r w:rsidR="00D636A6">
        <w:rPr>
          <w:lang w:val="en-NZ"/>
        </w:rPr>
        <w:t xml:space="preserve"> </w:t>
      </w:r>
      <w:r w:rsidR="00D636A6" w:rsidRPr="00C74516">
        <w:rPr>
          <w:i/>
          <w:lang w:val="en-NZ"/>
        </w:rPr>
        <w:t>Environmetrics</w:t>
      </w:r>
      <w:r w:rsidR="00975360">
        <w:rPr>
          <w:i/>
          <w:lang w:val="en-NZ"/>
        </w:rPr>
        <w:t>,</w:t>
      </w:r>
      <w:r w:rsidR="00D636A6">
        <w:rPr>
          <w:lang w:val="en-NZ"/>
        </w:rPr>
        <w:t xml:space="preserve"> 11, 583–595. </w:t>
      </w:r>
    </w:p>
    <w:p w14:paraId="0CDA492D" w14:textId="1020B035" w:rsidR="00D636A6" w:rsidRPr="001062C0" w:rsidRDefault="00BF22FA" w:rsidP="00D636A6">
      <w:pPr>
        <w:rPr>
          <w:lang w:val="en-NZ"/>
        </w:rPr>
      </w:pPr>
      <w:r>
        <w:rPr>
          <w:lang w:val="en-NZ"/>
        </w:rPr>
        <w:t xml:space="preserve">USEPA </w:t>
      </w:r>
      <w:r w:rsidR="00D636A6" w:rsidRPr="00C924B6">
        <w:rPr>
          <w:lang w:val="en-NZ"/>
        </w:rPr>
        <w:t>1994</w:t>
      </w:r>
      <w:r w:rsidR="00734470">
        <w:rPr>
          <w:lang w:val="en-NZ"/>
        </w:rPr>
        <w:t>.</w:t>
      </w:r>
      <w:r w:rsidR="00D636A6" w:rsidRPr="00C924B6">
        <w:rPr>
          <w:lang w:val="en-NZ"/>
        </w:rPr>
        <w:t xml:space="preserve"> AQUIRE (Aquatic toxicity information retrieval</w:t>
      </w:r>
      <w:r w:rsidR="00D636A6" w:rsidRPr="001062C0">
        <w:rPr>
          <w:lang w:val="en-NZ"/>
        </w:rPr>
        <w:t>)</w:t>
      </w:r>
      <w:r w:rsidR="00975360">
        <w:rPr>
          <w:lang w:val="en-NZ"/>
        </w:rPr>
        <w:t>,</w:t>
      </w:r>
      <w:r w:rsidR="00D636A6" w:rsidRPr="001062C0">
        <w:rPr>
          <w:lang w:val="en-NZ"/>
        </w:rPr>
        <w:t xml:space="preserve"> United States Environmental Protection Agency Office of Research and Development, Duluth, Minnesota, USA.</w:t>
      </w:r>
    </w:p>
    <w:p w14:paraId="2D35F03B" w14:textId="51148BD0" w:rsidR="00D636A6" w:rsidRPr="0028016A" w:rsidRDefault="00D636A6" w:rsidP="00D636A6">
      <w:r w:rsidRPr="0028016A">
        <w:t>USEPA</w:t>
      </w:r>
      <w:r w:rsidR="00BF22FA">
        <w:t xml:space="preserve"> </w:t>
      </w:r>
      <w:r w:rsidRPr="00506DCA">
        <w:t>199</w:t>
      </w:r>
      <w:r>
        <w:t>6</w:t>
      </w:r>
      <w:r w:rsidR="00734470">
        <w:t>.</w:t>
      </w:r>
      <w:r w:rsidRPr="00506DCA">
        <w:t xml:space="preserve"> Updates: Water quality criteria documents for the protection of aquatic life in ambient water</w:t>
      </w:r>
      <w:r w:rsidR="00975360">
        <w:t>,</w:t>
      </w:r>
      <w:r w:rsidRPr="00506DCA">
        <w:t xml:space="preserve"> </w:t>
      </w:r>
      <w:r w:rsidRPr="0028016A">
        <w:t>United States Environmental Protection Agency, Office of Water</w:t>
      </w:r>
      <w:r>
        <w:t xml:space="preserve"> Report No. </w:t>
      </w:r>
      <w:r w:rsidRPr="0028016A">
        <w:t>EPA 820-B96-001</w:t>
      </w:r>
      <w:r>
        <w:t>,</w:t>
      </w:r>
      <w:r w:rsidRPr="0028016A">
        <w:t xml:space="preserve"> Washington</w:t>
      </w:r>
      <w:r>
        <w:t>,</w:t>
      </w:r>
      <w:r w:rsidRPr="0028016A">
        <w:t xml:space="preserve"> DC, </w:t>
      </w:r>
      <w:r>
        <w:t>USA,</w:t>
      </w:r>
      <w:r w:rsidRPr="0028016A">
        <w:t xml:space="preserve"> 114</w:t>
      </w:r>
      <w:r>
        <w:t xml:space="preserve"> pp</w:t>
      </w:r>
      <w:r w:rsidRPr="0028016A">
        <w:t>.</w:t>
      </w:r>
    </w:p>
    <w:p w14:paraId="094DD9B5" w14:textId="25D7B0B0" w:rsidR="00D636A6" w:rsidRDefault="00D636A6" w:rsidP="00D636A6">
      <w:pPr>
        <w:rPr>
          <w:rFonts w:cs="AdvTT3713a231"/>
          <w:color w:val="131413"/>
          <w:szCs w:val="17"/>
        </w:rPr>
      </w:pPr>
      <w:r>
        <w:rPr>
          <w:rFonts w:cs="AdvTT3713a231"/>
          <w:color w:val="131413"/>
          <w:szCs w:val="17"/>
        </w:rPr>
        <w:t>USEPA</w:t>
      </w:r>
      <w:r w:rsidRPr="00C73F99">
        <w:rPr>
          <w:rFonts w:cs="AdvTT3713a231"/>
          <w:color w:val="131413"/>
          <w:szCs w:val="17"/>
        </w:rPr>
        <w:t xml:space="preserve"> 2016</w:t>
      </w:r>
      <w:r w:rsidR="00CA5E24">
        <w:rPr>
          <w:rFonts w:cs="AdvTT3713a231"/>
          <w:color w:val="131413"/>
          <w:szCs w:val="17"/>
        </w:rPr>
        <w:t>.</w:t>
      </w:r>
      <w:r w:rsidRPr="00C73F99">
        <w:rPr>
          <w:rFonts w:cs="AdvTT3713a231"/>
          <w:color w:val="131413"/>
          <w:szCs w:val="17"/>
        </w:rPr>
        <w:t xml:space="preserve"> </w:t>
      </w:r>
      <w:r w:rsidRPr="00C73F99">
        <w:rPr>
          <w:rFonts w:cs="AdvTT3713a231"/>
          <w:bCs/>
          <w:color w:val="131413"/>
          <w:szCs w:val="17"/>
        </w:rPr>
        <w:t>Weight of evidence in ecological assessment</w:t>
      </w:r>
      <w:r w:rsidR="00975360">
        <w:rPr>
          <w:rFonts w:cs="AdvTT3713a231"/>
          <w:bCs/>
          <w:color w:val="131413"/>
          <w:szCs w:val="17"/>
        </w:rPr>
        <w:t>,</w:t>
      </w:r>
      <w:r w:rsidRPr="00C73F99">
        <w:rPr>
          <w:rFonts w:cs="AdvTT3713a231"/>
          <w:bCs/>
          <w:color w:val="131413"/>
          <w:szCs w:val="17"/>
        </w:rPr>
        <w:t xml:space="preserve"> </w:t>
      </w:r>
      <w:r w:rsidRPr="00C73F99">
        <w:rPr>
          <w:rFonts w:cs="AdvTT3713a231"/>
          <w:color w:val="131413"/>
          <w:szCs w:val="17"/>
        </w:rPr>
        <w:t xml:space="preserve">Risk Assessment Forum, </w:t>
      </w:r>
      <w:r w:rsidRPr="00C73F99">
        <w:t xml:space="preserve">United States </w:t>
      </w:r>
      <w:r w:rsidRPr="00C73F99">
        <w:rPr>
          <w:rFonts w:cs="AdvTT3713a231"/>
          <w:color w:val="131413"/>
          <w:szCs w:val="17"/>
        </w:rPr>
        <w:t>Environmental Protection Agency, Office of Research and Development Report No. EPA/100/R16/001, Washington, DC, USA, 104 pp.</w:t>
      </w:r>
    </w:p>
    <w:p w14:paraId="0AA5B92B" w14:textId="4F0545D7" w:rsidR="00D636A6" w:rsidRPr="003730C4" w:rsidRDefault="00D636A6" w:rsidP="00D636A6">
      <w:pPr>
        <w:rPr>
          <w:rFonts w:cs="Calibri"/>
        </w:rPr>
      </w:pPr>
      <w:r>
        <w:rPr>
          <w:rFonts w:cs="Calibri"/>
        </w:rPr>
        <w:t>v</w:t>
      </w:r>
      <w:r w:rsidRPr="003730C4">
        <w:rPr>
          <w:rFonts w:cs="Calibri"/>
        </w:rPr>
        <w:t>an Dam</w:t>
      </w:r>
      <w:r>
        <w:rPr>
          <w:rFonts w:cs="Calibri"/>
        </w:rPr>
        <w:t>,</w:t>
      </w:r>
      <w:r w:rsidRPr="003730C4">
        <w:rPr>
          <w:rFonts w:cs="Calibri"/>
        </w:rPr>
        <w:t xml:space="preserve"> R, Harford</w:t>
      </w:r>
      <w:r>
        <w:rPr>
          <w:rFonts w:cs="Calibri"/>
        </w:rPr>
        <w:t>,</w:t>
      </w:r>
      <w:r w:rsidRPr="003730C4">
        <w:rPr>
          <w:rFonts w:cs="Calibri"/>
        </w:rPr>
        <w:t xml:space="preserve"> A</w:t>
      </w:r>
      <w:r>
        <w:rPr>
          <w:rFonts w:cs="Calibri"/>
        </w:rPr>
        <w:t xml:space="preserve"> </w:t>
      </w:r>
      <w:r w:rsidR="00506746">
        <w:rPr>
          <w:rFonts w:cs="Calibri"/>
        </w:rPr>
        <w:t>and</w:t>
      </w:r>
      <w:r w:rsidRPr="003730C4">
        <w:rPr>
          <w:rFonts w:cs="Calibri"/>
        </w:rPr>
        <w:t xml:space="preserve"> Warne</w:t>
      </w:r>
      <w:r>
        <w:rPr>
          <w:rFonts w:cs="Calibri"/>
        </w:rPr>
        <w:t>,</w:t>
      </w:r>
      <w:r w:rsidRPr="003730C4">
        <w:rPr>
          <w:rFonts w:cs="Calibri"/>
        </w:rPr>
        <w:t xml:space="preserve"> MSt</w:t>
      </w:r>
      <w:r w:rsidR="00DE335E">
        <w:rPr>
          <w:rFonts w:cs="Calibri"/>
        </w:rPr>
        <w:t>J</w:t>
      </w:r>
      <w:r w:rsidRPr="003730C4">
        <w:rPr>
          <w:rFonts w:cs="Calibri"/>
        </w:rPr>
        <w:t xml:space="preserve"> 2012</w:t>
      </w:r>
      <w:r>
        <w:rPr>
          <w:rFonts w:cs="Calibri"/>
        </w:rPr>
        <w:t>a</w:t>
      </w:r>
      <w:r w:rsidR="00734470">
        <w:rPr>
          <w:rFonts w:cs="Calibri"/>
        </w:rPr>
        <w:t>.</w:t>
      </w:r>
      <w:r w:rsidRPr="003730C4">
        <w:rPr>
          <w:rFonts w:cs="Calibri"/>
        </w:rPr>
        <w:t xml:space="preserve"> Time to get off the fence: The need for definitive international guidance for statistical analysis of ecotoxicity data</w:t>
      </w:r>
      <w:r w:rsidR="00734470">
        <w:rPr>
          <w:rFonts w:cs="Calibri"/>
        </w:rPr>
        <w:t>.</w:t>
      </w:r>
      <w:r>
        <w:rPr>
          <w:rFonts w:cs="Calibri"/>
        </w:rPr>
        <w:t xml:space="preserve"> </w:t>
      </w:r>
      <w:r w:rsidRPr="001062C0">
        <w:rPr>
          <w:rFonts w:cs="Calibri"/>
          <w:i/>
        </w:rPr>
        <w:t>Integ</w:t>
      </w:r>
      <w:r>
        <w:rPr>
          <w:rFonts w:cs="Calibri"/>
          <w:i/>
        </w:rPr>
        <w:t>r</w:t>
      </w:r>
      <w:r w:rsidRPr="001062C0">
        <w:rPr>
          <w:rFonts w:cs="Calibri"/>
          <w:i/>
        </w:rPr>
        <w:t>. Environ. Assess. Manag</w:t>
      </w:r>
      <w:r w:rsidRPr="00286ABB">
        <w:rPr>
          <w:rFonts w:cs="Calibri"/>
        </w:rPr>
        <w:t>.</w:t>
      </w:r>
      <w:r w:rsidRPr="003730C4">
        <w:rPr>
          <w:rFonts w:cs="Calibri"/>
          <w:i/>
        </w:rPr>
        <w:t xml:space="preserve">, </w:t>
      </w:r>
      <w:r w:rsidRPr="003730C4">
        <w:rPr>
          <w:rFonts w:cs="Calibri"/>
        </w:rPr>
        <w:t>8, 242</w:t>
      </w:r>
      <w:r w:rsidRPr="00286ABB">
        <w:t>–</w:t>
      </w:r>
      <w:r w:rsidRPr="003730C4">
        <w:rPr>
          <w:rFonts w:cs="Calibri"/>
        </w:rPr>
        <w:t>245.</w:t>
      </w:r>
    </w:p>
    <w:p w14:paraId="12BD53E2" w14:textId="2FBD1446" w:rsidR="00D636A6" w:rsidRDefault="00AB3628" w:rsidP="00D636A6">
      <w:pPr>
        <w:rPr>
          <w:rFonts w:cs="Calibri"/>
        </w:rPr>
      </w:pPr>
      <w:r>
        <w:t>——</w:t>
      </w:r>
      <w:r w:rsidDel="00AB3628">
        <w:rPr>
          <w:rFonts w:cs="Calibri"/>
        </w:rPr>
        <w:t xml:space="preserve"> </w:t>
      </w:r>
      <w:r w:rsidR="00D636A6">
        <w:rPr>
          <w:rFonts w:cs="Calibri"/>
        </w:rPr>
        <w:t>2012b</w:t>
      </w:r>
      <w:r w:rsidR="00734470">
        <w:rPr>
          <w:rFonts w:cs="Calibri"/>
        </w:rPr>
        <w:t>.</w:t>
      </w:r>
      <w:r w:rsidR="00D636A6" w:rsidRPr="003730C4">
        <w:rPr>
          <w:rFonts w:cs="Calibri"/>
        </w:rPr>
        <w:t xml:space="preserve"> Canada showing the lead, however, we still have a NOEC problem: Response to Van der Vliet </w:t>
      </w:r>
      <w:r w:rsidR="00D636A6" w:rsidRPr="003730C4">
        <w:rPr>
          <w:rFonts w:cs="Calibri"/>
          <w:i/>
        </w:rPr>
        <w:t>et al</w:t>
      </w:r>
      <w:r w:rsidR="00D636A6" w:rsidRPr="00957A10">
        <w:rPr>
          <w:rFonts w:cs="Calibri"/>
        </w:rPr>
        <w:t>.</w:t>
      </w:r>
      <w:r w:rsidR="00D636A6">
        <w:rPr>
          <w:rFonts w:cs="Calibri"/>
        </w:rPr>
        <w:t xml:space="preserve"> </w:t>
      </w:r>
      <w:r w:rsidR="00D636A6" w:rsidRPr="001062C0">
        <w:rPr>
          <w:rFonts w:cs="Calibri"/>
          <w:i/>
        </w:rPr>
        <w:t>Integ</w:t>
      </w:r>
      <w:r w:rsidR="00D636A6">
        <w:rPr>
          <w:rFonts w:cs="Calibri"/>
          <w:i/>
        </w:rPr>
        <w:t>r</w:t>
      </w:r>
      <w:r w:rsidR="00D636A6" w:rsidRPr="001062C0">
        <w:rPr>
          <w:rFonts w:cs="Calibri"/>
          <w:i/>
        </w:rPr>
        <w:t>. Environ. Assess. Manag.</w:t>
      </w:r>
      <w:r w:rsidR="00D636A6" w:rsidRPr="00286ABB">
        <w:rPr>
          <w:rFonts w:cs="Calibri"/>
        </w:rPr>
        <w:t xml:space="preserve">, </w:t>
      </w:r>
      <w:r w:rsidR="00D636A6" w:rsidRPr="00957A10">
        <w:rPr>
          <w:rFonts w:cs="Calibri"/>
        </w:rPr>
        <w:t>8, 399</w:t>
      </w:r>
      <w:r w:rsidR="00D636A6" w:rsidRPr="00286ABB">
        <w:t>–</w:t>
      </w:r>
      <w:r w:rsidR="00D636A6" w:rsidRPr="00957A10">
        <w:rPr>
          <w:rFonts w:cs="Calibri"/>
        </w:rPr>
        <w:t>400.</w:t>
      </w:r>
      <w:bookmarkStart w:id="68" w:name="OLE_LINK9"/>
      <w:bookmarkStart w:id="69" w:name="OLE_LINK10"/>
      <w:r w:rsidR="00D636A6">
        <w:rPr>
          <w:rFonts w:cs="Calibri"/>
        </w:rPr>
        <w:t xml:space="preserve"> </w:t>
      </w:r>
    </w:p>
    <w:p w14:paraId="0447AD7E" w14:textId="14EB326F" w:rsidR="00D636A6" w:rsidRPr="006F4579" w:rsidRDefault="00D636A6" w:rsidP="00D636A6">
      <w:pPr>
        <w:rPr>
          <w:rFonts w:cs="Calibri"/>
          <w:bCs/>
        </w:rPr>
      </w:pPr>
      <w:r>
        <w:rPr>
          <w:rFonts w:cs="Calibri"/>
          <w:bCs/>
        </w:rPr>
        <w:lastRenderedPageBreak/>
        <w:t>v</w:t>
      </w:r>
      <w:r w:rsidR="00DE335E">
        <w:rPr>
          <w:rFonts w:cs="Calibri"/>
          <w:bCs/>
        </w:rPr>
        <w:t>an Dam, RA, Humphrey, CL, Harford, AJ, Sinclair, A, Jones, DR, Davies, S</w:t>
      </w:r>
      <w:r w:rsidRPr="00A21CD3">
        <w:rPr>
          <w:rFonts w:cs="Calibri"/>
          <w:bCs/>
        </w:rPr>
        <w:t xml:space="preserve"> </w:t>
      </w:r>
      <w:r w:rsidR="00506746">
        <w:rPr>
          <w:rFonts w:cs="Calibri"/>
          <w:bCs/>
        </w:rPr>
        <w:t>and</w:t>
      </w:r>
      <w:r w:rsidRPr="00A21CD3">
        <w:rPr>
          <w:rFonts w:cs="Calibri"/>
          <w:bCs/>
        </w:rPr>
        <w:t xml:space="preserve"> S</w:t>
      </w:r>
      <w:r w:rsidR="00DE335E">
        <w:rPr>
          <w:rFonts w:cs="Calibri"/>
          <w:bCs/>
        </w:rPr>
        <w:t>torey, AW</w:t>
      </w:r>
      <w:r w:rsidRPr="00A21CD3">
        <w:rPr>
          <w:rFonts w:cs="Calibri"/>
          <w:bCs/>
        </w:rPr>
        <w:t xml:space="preserve"> 2014</w:t>
      </w:r>
      <w:r w:rsidR="00734470">
        <w:rPr>
          <w:rFonts w:cs="Calibri"/>
          <w:bCs/>
        </w:rPr>
        <w:t>.</w:t>
      </w:r>
      <w:r w:rsidRPr="00A21CD3">
        <w:rPr>
          <w:rFonts w:cs="Calibri"/>
          <w:bCs/>
        </w:rPr>
        <w:t xml:space="preserve"> Site-specific water quality guidelines: 1. Derivation approaches based on physicochemical, ecotoxicological and ecological data</w:t>
      </w:r>
      <w:r w:rsidR="00734470">
        <w:rPr>
          <w:rFonts w:cs="Calibri"/>
          <w:bCs/>
        </w:rPr>
        <w:t>.</w:t>
      </w:r>
      <w:r w:rsidRPr="00A21CD3">
        <w:rPr>
          <w:rFonts w:cs="Calibri"/>
          <w:bCs/>
        </w:rPr>
        <w:t xml:space="preserve"> </w:t>
      </w:r>
      <w:r w:rsidRPr="00A21CD3">
        <w:rPr>
          <w:rFonts w:cs="Calibri"/>
          <w:bCs/>
          <w:i/>
        </w:rPr>
        <w:t>Environ. Sci. Pollut. Res.</w:t>
      </w:r>
      <w:r w:rsidRPr="00A21CD3">
        <w:rPr>
          <w:rFonts w:cs="Calibri"/>
          <w:bCs/>
        </w:rPr>
        <w:t>, 21, 118–130.</w:t>
      </w:r>
    </w:p>
    <w:p w14:paraId="4CD76A94" w14:textId="300B15DE" w:rsidR="00D636A6" w:rsidRPr="00286ABB" w:rsidRDefault="00D636A6" w:rsidP="00D636A6">
      <w:pPr>
        <w:ind w:right="566"/>
      </w:pPr>
      <w:r w:rsidRPr="00286ABB">
        <w:t>van der Hoeven, N, Noppe</w:t>
      </w:r>
      <w:r>
        <w:t xml:space="preserve">rt, F </w:t>
      </w:r>
      <w:r w:rsidR="00506746">
        <w:t>and</w:t>
      </w:r>
      <w:r>
        <w:t xml:space="preserve"> Leopold, A 1997</w:t>
      </w:r>
      <w:r w:rsidR="00944156">
        <w:t>.</w:t>
      </w:r>
      <w:r>
        <w:t xml:space="preserve"> </w:t>
      </w:r>
      <w:r w:rsidRPr="00286ABB">
        <w:t xml:space="preserve">How to measure no effect. Part I: </w:t>
      </w:r>
      <w:r>
        <w:t>T</w:t>
      </w:r>
      <w:r w:rsidRPr="00286ABB">
        <w:t>owards a new measure of ch</w:t>
      </w:r>
      <w:r w:rsidR="00975360">
        <w:t>ronic toxicity in ecotoxicology,</w:t>
      </w:r>
      <w:r w:rsidRPr="00286ABB">
        <w:t xml:space="preserve"> Introduction and workshop results</w:t>
      </w:r>
      <w:r w:rsidR="00944156">
        <w:t>.</w:t>
      </w:r>
      <w:r>
        <w:t xml:space="preserve"> </w:t>
      </w:r>
      <w:r w:rsidRPr="001062C0">
        <w:rPr>
          <w:i/>
        </w:rPr>
        <w:t>Environmetrics</w:t>
      </w:r>
      <w:r>
        <w:rPr>
          <w:i/>
        </w:rPr>
        <w:t>,</w:t>
      </w:r>
      <w:r w:rsidRPr="00286ABB">
        <w:t xml:space="preserve"> 8, 241–248.</w:t>
      </w:r>
    </w:p>
    <w:p w14:paraId="7F208541" w14:textId="284441FE" w:rsidR="00D636A6" w:rsidRDefault="00D636A6" w:rsidP="00D636A6">
      <w:pPr>
        <w:ind w:right="566"/>
        <w:rPr>
          <w:rFonts w:cstheme="minorHAnsi"/>
          <w:bCs/>
        </w:rPr>
      </w:pPr>
      <w:r>
        <w:rPr>
          <w:rFonts w:cstheme="minorHAnsi"/>
          <w:bCs/>
        </w:rPr>
        <w:t>Wang, W 1987</w:t>
      </w:r>
      <w:r w:rsidR="00944156">
        <w:rPr>
          <w:rFonts w:cstheme="minorHAnsi"/>
          <w:bCs/>
        </w:rPr>
        <w:t>.</w:t>
      </w:r>
      <w:r>
        <w:rPr>
          <w:rFonts w:cstheme="minorHAnsi"/>
          <w:bCs/>
        </w:rPr>
        <w:t xml:space="preserve"> Factors affecting metal toxicity to (and accumulation by) aquatic organisms</w:t>
      </w:r>
      <w:r w:rsidR="00944156">
        <w:rPr>
          <w:rFonts w:cstheme="minorHAnsi"/>
          <w:bCs/>
        </w:rPr>
        <w:t>.</w:t>
      </w:r>
      <w:r>
        <w:rPr>
          <w:rFonts w:cstheme="minorHAnsi"/>
          <w:bCs/>
        </w:rPr>
        <w:t xml:space="preserve"> </w:t>
      </w:r>
      <w:r w:rsidRPr="00FA16C8">
        <w:rPr>
          <w:rFonts w:cstheme="minorHAnsi"/>
          <w:bCs/>
          <w:i/>
        </w:rPr>
        <w:t>Environ. Int</w:t>
      </w:r>
      <w:r>
        <w:rPr>
          <w:rFonts w:cstheme="minorHAnsi"/>
          <w:bCs/>
          <w:i/>
        </w:rPr>
        <w:t>.</w:t>
      </w:r>
      <w:r>
        <w:rPr>
          <w:rFonts w:cstheme="minorHAnsi"/>
          <w:bCs/>
        </w:rPr>
        <w:t>, 13, 437–457.</w:t>
      </w:r>
    </w:p>
    <w:p w14:paraId="1DA5187C" w14:textId="46D2F779" w:rsidR="003E3FC2" w:rsidRDefault="003E3FC2" w:rsidP="00D636A6">
      <w:pPr>
        <w:ind w:right="566"/>
        <w:rPr>
          <w:rFonts w:cstheme="minorHAnsi"/>
          <w:bCs/>
        </w:rPr>
      </w:pPr>
      <w:r>
        <w:rPr>
          <w:rFonts w:cstheme="minorHAnsi"/>
          <w:bCs/>
        </w:rPr>
        <w:t>Ware, GW 1994</w:t>
      </w:r>
      <w:r w:rsidR="00CA5E24">
        <w:rPr>
          <w:rFonts w:cstheme="minorHAnsi"/>
          <w:bCs/>
        </w:rPr>
        <w:t>.</w:t>
      </w:r>
      <w:r>
        <w:rPr>
          <w:rFonts w:cstheme="minorHAnsi"/>
          <w:bCs/>
        </w:rPr>
        <w:t xml:space="preserve"> </w:t>
      </w:r>
      <w:r w:rsidRPr="00975360">
        <w:rPr>
          <w:rFonts w:cstheme="minorHAnsi"/>
          <w:bCs/>
          <w:i/>
        </w:rPr>
        <w:t xml:space="preserve">The </w:t>
      </w:r>
      <w:r w:rsidR="00975360" w:rsidRPr="00975360">
        <w:rPr>
          <w:rFonts w:cstheme="minorHAnsi"/>
          <w:bCs/>
          <w:i/>
        </w:rPr>
        <w:t>pesticide book</w:t>
      </w:r>
      <w:r w:rsidR="00975360">
        <w:rPr>
          <w:rFonts w:cstheme="minorHAnsi"/>
          <w:bCs/>
        </w:rPr>
        <w:t>,</w:t>
      </w:r>
      <w:r>
        <w:rPr>
          <w:rFonts w:cstheme="minorHAnsi"/>
          <w:bCs/>
        </w:rPr>
        <w:t xml:space="preserve"> 4</w:t>
      </w:r>
      <w:r w:rsidRPr="00975360">
        <w:rPr>
          <w:rFonts w:cstheme="minorHAnsi"/>
          <w:bCs/>
        </w:rPr>
        <w:t>th</w:t>
      </w:r>
      <w:r w:rsidR="00975360">
        <w:rPr>
          <w:rFonts w:cstheme="minorHAnsi"/>
          <w:bCs/>
        </w:rPr>
        <w:t xml:space="preserve"> e</w:t>
      </w:r>
      <w:r>
        <w:rPr>
          <w:rFonts w:cstheme="minorHAnsi"/>
          <w:bCs/>
        </w:rPr>
        <w:t xml:space="preserve">dn, WH Freeman, Fresno, California, USA. </w:t>
      </w:r>
    </w:p>
    <w:p w14:paraId="61A908EA" w14:textId="0BAB65AE" w:rsidR="00D636A6" w:rsidRDefault="00D636A6" w:rsidP="00D636A6">
      <w:pPr>
        <w:ind w:right="566"/>
      </w:pPr>
      <w:r w:rsidRPr="00F73E2F">
        <w:rPr>
          <w:rFonts w:cstheme="minorHAnsi"/>
          <w:bCs/>
        </w:rPr>
        <w:t>Warne</w:t>
      </w:r>
      <w:r>
        <w:rPr>
          <w:rFonts w:cstheme="minorHAnsi"/>
          <w:bCs/>
        </w:rPr>
        <w:t>,</w:t>
      </w:r>
      <w:r w:rsidRPr="00F73E2F">
        <w:rPr>
          <w:rFonts w:cstheme="minorHAnsi"/>
          <w:bCs/>
        </w:rPr>
        <w:t xml:space="preserve"> MStJ</w:t>
      </w:r>
      <w:r w:rsidRPr="008D03C8">
        <w:rPr>
          <w:rFonts w:cstheme="minorHAnsi"/>
        </w:rPr>
        <w:t xml:space="preserve"> 1998</w:t>
      </w:r>
      <w:r w:rsidR="00CA5E24">
        <w:rPr>
          <w:rFonts w:cstheme="minorHAnsi"/>
        </w:rPr>
        <w:t>.</w:t>
      </w:r>
      <w:r w:rsidRPr="00813770">
        <w:rPr>
          <w:rFonts w:cstheme="minorHAnsi"/>
        </w:rPr>
        <w:t xml:space="preserve"> </w:t>
      </w:r>
      <w:hyperlink r:id="rId56" w:history="1">
        <w:r w:rsidRPr="00975360">
          <w:rPr>
            <w:rStyle w:val="Hyperlink"/>
            <w:rFonts w:cstheme="minorHAnsi"/>
          </w:rPr>
          <w:t>Critical review of methods to derive water quality guidelines for toxicants and a proposal for a new framework</w:t>
        </w:r>
      </w:hyperlink>
      <w:r w:rsidR="00975360">
        <w:rPr>
          <w:rFonts w:cstheme="minorHAnsi"/>
        </w:rPr>
        <w:t>,</w:t>
      </w:r>
      <w:r w:rsidRPr="009E5B0F">
        <w:rPr>
          <w:rFonts w:cstheme="minorHAnsi"/>
        </w:rPr>
        <w:t xml:space="preserve"> </w:t>
      </w:r>
      <w:r w:rsidRPr="00813770">
        <w:rPr>
          <w:rFonts w:cstheme="minorHAnsi"/>
        </w:rPr>
        <w:t>Supervising Scientist Report 135, Supervising Scie</w:t>
      </w:r>
      <w:r w:rsidR="00975360">
        <w:rPr>
          <w:rFonts w:cstheme="minorHAnsi"/>
        </w:rPr>
        <w:t>ntist, Canberra, ACT, Australia, ISBN 0 642 24338 7,</w:t>
      </w:r>
      <w:r w:rsidRPr="00813770">
        <w:rPr>
          <w:rFonts w:cstheme="minorHAnsi"/>
        </w:rPr>
        <w:t xml:space="preserve"> </w:t>
      </w:r>
      <w:r>
        <w:rPr>
          <w:rFonts w:cstheme="minorHAnsi"/>
        </w:rPr>
        <w:t>9</w:t>
      </w:r>
      <w:r w:rsidRPr="00813770">
        <w:rPr>
          <w:rFonts w:cstheme="minorHAnsi"/>
        </w:rPr>
        <w:t>2p.</w:t>
      </w:r>
      <w:r>
        <w:rPr>
          <w:rFonts w:cstheme="minorHAnsi"/>
        </w:rPr>
        <w:t xml:space="preserve"> </w:t>
      </w:r>
    </w:p>
    <w:p w14:paraId="2CC7D7DE" w14:textId="38A1BAA2" w:rsidR="00D636A6" w:rsidRPr="007C67F1" w:rsidRDefault="00D636A6" w:rsidP="00D636A6">
      <w:pPr>
        <w:ind w:right="566"/>
      </w:pPr>
      <w:r w:rsidRPr="007C67F1">
        <w:t>Warne</w:t>
      </w:r>
      <w:r>
        <w:t xml:space="preserve">, </w:t>
      </w:r>
      <w:r w:rsidRPr="007C67F1">
        <w:t>MSt</w:t>
      </w:r>
      <w:r w:rsidR="00DE335E">
        <w:t>J</w:t>
      </w:r>
      <w:r w:rsidRPr="007C67F1">
        <w:t xml:space="preserve"> 2001</w:t>
      </w:r>
      <w:r w:rsidR="00944156">
        <w:t xml:space="preserve">. </w:t>
      </w:r>
      <w:r w:rsidRPr="007C67F1">
        <w:t>Derivation of the ANZECC and ARMCANZ water quality guidelines for toxicants</w:t>
      </w:r>
      <w:r w:rsidR="00944156">
        <w:t xml:space="preserve">. </w:t>
      </w:r>
      <w:r w:rsidRPr="001062C0" w:rsidDel="00232551">
        <w:rPr>
          <w:i/>
        </w:rPr>
        <w:t>Australas. J. Ecotox.</w:t>
      </w:r>
      <w:r w:rsidRPr="00957A10">
        <w:t>,</w:t>
      </w:r>
      <w:r>
        <w:t xml:space="preserve"> 7, 123</w:t>
      </w:r>
      <w:r w:rsidRPr="00286ABB">
        <w:t>–</w:t>
      </w:r>
      <w:r w:rsidRPr="007C67F1">
        <w:t>136.</w:t>
      </w:r>
      <w:bookmarkEnd w:id="68"/>
      <w:bookmarkEnd w:id="69"/>
    </w:p>
    <w:p w14:paraId="09B137D8" w14:textId="6389471A" w:rsidR="00D636A6" w:rsidRPr="003730C4" w:rsidRDefault="00DE335E" w:rsidP="00D636A6">
      <w:pPr>
        <w:ind w:right="566"/>
        <w:rPr>
          <w:rFonts w:cs="Calibri"/>
        </w:rPr>
      </w:pPr>
      <w:r>
        <w:rPr>
          <w:rFonts w:cs="Calibri"/>
        </w:rPr>
        <w:t>Warne, M</w:t>
      </w:r>
      <w:r w:rsidR="00D636A6" w:rsidRPr="004C6AB8">
        <w:rPr>
          <w:rFonts w:cs="Calibri"/>
        </w:rPr>
        <w:t>St</w:t>
      </w:r>
      <w:r>
        <w:rPr>
          <w:rFonts w:cs="Calibri"/>
        </w:rPr>
        <w:t>J</w:t>
      </w:r>
      <w:r w:rsidR="00D636A6" w:rsidRPr="004C6AB8">
        <w:rPr>
          <w:rFonts w:cs="Calibri"/>
        </w:rPr>
        <w:t xml:space="preserve"> </w:t>
      </w:r>
      <w:r w:rsidR="00506746">
        <w:rPr>
          <w:rFonts w:cs="Calibri"/>
        </w:rPr>
        <w:t>and</w:t>
      </w:r>
      <w:r w:rsidR="00D636A6" w:rsidRPr="004C6AB8">
        <w:rPr>
          <w:rFonts w:cs="Calibri"/>
        </w:rPr>
        <w:t xml:space="preserve"> </w:t>
      </w:r>
      <w:r w:rsidR="00D636A6">
        <w:rPr>
          <w:rFonts w:cs="Calibri"/>
        </w:rPr>
        <w:t>v</w:t>
      </w:r>
      <w:r w:rsidR="00D636A6" w:rsidRPr="004C6AB8">
        <w:rPr>
          <w:rFonts w:cs="Calibri"/>
        </w:rPr>
        <w:t xml:space="preserve">an </w:t>
      </w:r>
      <w:r>
        <w:rPr>
          <w:rFonts w:cs="Calibri"/>
        </w:rPr>
        <w:t>Dam, R</w:t>
      </w:r>
      <w:r w:rsidR="00D636A6" w:rsidRPr="004C6AB8">
        <w:rPr>
          <w:rFonts w:cs="Calibri"/>
        </w:rPr>
        <w:t xml:space="preserve"> 2008</w:t>
      </w:r>
      <w:r w:rsidR="00944156">
        <w:rPr>
          <w:rFonts w:cs="Calibri"/>
        </w:rPr>
        <w:t>.</w:t>
      </w:r>
      <w:r w:rsidR="00D636A6" w:rsidRPr="004C6AB8">
        <w:rPr>
          <w:rFonts w:cs="Calibri"/>
        </w:rPr>
        <w:t xml:space="preserve"> </w:t>
      </w:r>
      <w:r w:rsidR="00D636A6" w:rsidRPr="003730C4">
        <w:rPr>
          <w:rFonts w:cs="Calibri"/>
        </w:rPr>
        <w:t>NOEC and LOEC data should no longer be generated or used</w:t>
      </w:r>
      <w:r w:rsidR="00944156">
        <w:rPr>
          <w:rFonts w:cs="Calibri"/>
        </w:rPr>
        <w:t>.</w:t>
      </w:r>
      <w:r w:rsidR="00D636A6" w:rsidRPr="003730C4">
        <w:rPr>
          <w:rFonts w:cs="Calibri"/>
        </w:rPr>
        <w:t xml:space="preserve"> </w:t>
      </w:r>
      <w:r w:rsidR="00D636A6" w:rsidRPr="00D26583">
        <w:rPr>
          <w:i/>
        </w:rPr>
        <w:t>Australas. J. Ecotox</w:t>
      </w:r>
      <w:r w:rsidR="00D636A6">
        <w:t>.</w:t>
      </w:r>
      <w:r w:rsidR="00D636A6">
        <w:rPr>
          <w:i/>
        </w:rPr>
        <w:t>,</w:t>
      </w:r>
      <w:r w:rsidR="00D636A6" w:rsidRPr="003730C4">
        <w:rPr>
          <w:rFonts w:cs="Calibri"/>
        </w:rPr>
        <w:t xml:space="preserve"> 14, 1</w:t>
      </w:r>
      <w:r w:rsidR="00D636A6" w:rsidRPr="00286ABB">
        <w:t>–</w:t>
      </w:r>
      <w:r w:rsidR="00D636A6" w:rsidRPr="003730C4">
        <w:rPr>
          <w:rFonts w:cs="Calibri"/>
        </w:rPr>
        <w:t>5.</w:t>
      </w:r>
    </w:p>
    <w:p w14:paraId="6EB804ED" w14:textId="665BDCF2" w:rsidR="00D636A6" w:rsidRPr="007C67F1" w:rsidRDefault="00D636A6" w:rsidP="00D636A6">
      <w:pPr>
        <w:ind w:right="566"/>
      </w:pPr>
      <w:r w:rsidRPr="007C67F1">
        <w:t>Warne</w:t>
      </w:r>
      <w:r>
        <w:t>,</w:t>
      </w:r>
      <w:r w:rsidRPr="007C67F1">
        <w:t xml:space="preserve"> MStJ </w:t>
      </w:r>
      <w:r w:rsidR="00506746">
        <w:t>and</w:t>
      </w:r>
      <w:r w:rsidRPr="007C67F1">
        <w:t xml:space="preserve"> Westbury</w:t>
      </w:r>
      <w:r>
        <w:t>,</w:t>
      </w:r>
      <w:r w:rsidRPr="007C67F1">
        <w:t xml:space="preserve"> A-M 1999</w:t>
      </w:r>
      <w:r w:rsidR="00944156">
        <w:t>.</w:t>
      </w:r>
      <w:r w:rsidRPr="007C67F1">
        <w:t xml:space="preserve"> A compilation of data on the toxicity of chemicals to Australasian species</w:t>
      </w:r>
      <w:r w:rsidR="00975360">
        <w:t>,</w:t>
      </w:r>
      <w:r w:rsidRPr="007C67F1">
        <w:t xml:space="preserve"> Part 2: Organic </w:t>
      </w:r>
      <w:r>
        <w:t>c</w:t>
      </w:r>
      <w:r w:rsidRPr="007C67F1">
        <w:t>hemicals</w:t>
      </w:r>
      <w:r w:rsidR="00944156">
        <w:t>.</w:t>
      </w:r>
      <w:r w:rsidRPr="007C67F1">
        <w:t xml:space="preserve"> </w:t>
      </w:r>
      <w:r w:rsidRPr="00D26583">
        <w:rPr>
          <w:i/>
        </w:rPr>
        <w:t>Australas. J. Ecotox</w:t>
      </w:r>
      <w:r w:rsidRPr="00286ABB">
        <w:t>.</w:t>
      </w:r>
      <w:r>
        <w:t>,</w:t>
      </w:r>
      <w:r w:rsidRPr="00560842">
        <w:t xml:space="preserve"> 5</w:t>
      </w:r>
      <w:r w:rsidRPr="007C67F1">
        <w:t>, 21</w:t>
      </w:r>
      <w:r w:rsidRPr="00286ABB">
        <w:t>–</w:t>
      </w:r>
      <w:r w:rsidRPr="007C67F1">
        <w:t>86.</w:t>
      </w:r>
    </w:p>
    <w:p w14:paraId="24A1DF6D" w14:textId="1F728262" w:rsidR="00D636A6" w:rsidRPr="007C67F1" w:rsidRDefault="00D636A6" w:rsidP="00D636A6">
      <w:pPr>
        <w:ind w:right="566"/>
      </w:pPr>
      <w:r w:rsidRPr="007C67F1">
        <w:t>Warne</w:t>
      </w:r>
      <w:r>
        <w:t>,</w:t>
      </w:r>
      <w:r w:rsidRPr="007C67F1">
        <w:t xml:space="preserve"> MStJ, Westbury</w:t>
      </w:r>
      <w:r>
        <w:t>,</w:t>
      </w:r>
      <w:r w:rsidRPr="007C67F1">
        <w:t xml:space="preserve"> A-M </w:t>
      </w:r>
      <w:r w:rsidR="00506746">
        <w:t>and</w:t>
      </w:r>
      <w:r w:rsidRPr="007C67F1">
        <w:t xml:space="preserve"> Sunderam</w:t>
      </w:r>
      <w:r>
        <w:t>,</w:t>
      </w:r>
      <w:r w:rsidRPr="007C67F1">
        <w:t xml:space="preserve"> RI</w:t>
      </w:r>
      <w:r w:rsidR="00DE335E">
        <w:t>M</w:t>
      </w:r>
      <w:r w:rsidRPr="007C67F1">
        <w:t xml:space="preserve"> 1998</w:t>
      </w:r>
      <w:r w:rsidR="00944156">
        <w:t xml:space="preserve">. </w:t>
      </w:r>
      <w:r w:rsidRPr="007C67F1">
        <w:t>A compilation of data on the toxicity of ch</w:t>
      </w:r>
      <w:r w:rsidR="00975360">
        <w:t>emicals to Australasian species,</w:t>
      </w:r>
      <w:r w:rsidRPr="007C67F1">
        <w:t xml:space="preserve"> Part 1: Pesticides</w:t>
      </w:r>
      <w:r w:rsidR="00944156">
        <w:t>.</w:t>
      </w:r>
      <w:r w:rsidRPr="007C67F1">
        <w:t xml:space="preserve"> </w:t>
      </w:r>
      <w:r w:rsidRPr="00D26583">
        <w:rPr>
          <w:i/>
        </w:rPr>
        <w:t>Australas. J. Ecotox.</w:t>
      </w:r>
      <w:r>
        <w:t>,</w:t>
      </w:r>
      <w:r w:rsidRPr="007C67F1">
        <w:t xml:space="preserve"> 4, 93</w:t>
      </w:r>
      <w:r w:rsidRPr="00286ABB">
        <w:t>–</w:t>
      </w:r>
      <w:r w:rsidRPr="007C67F1">
        <w:t>144.</w:t>
      </w:r>
    </w:p>
    <w:p w14:paraId="71051EA7" w14:textId="406B3959" w:rsidR="001C0D1C" w:rsidRDefault="00DE335E" w:rsidP="00CA55B4">
      <w:r>
        <w:t>Zhang Z, Warne MStJ</w:t>
      </w:r>
      <w:r w:rsidR="00D636A6">
        <w:t xml:space="preserve"> </w:t>
      </w:r>
      <w:r w:rsidR="00506746">
        <w:t>and</w:t>
      </w:r>
      <w:r w:rsidR="00D636A6">
        <w:t xml:space="preserve"> Vieritz</w:t>
      </w:r>
      <w:r>
        <w:t xml:space="preserve"> A</w:t>
      </w:r>
      <w:r w:rsidR="00D636A6">
        <w:t xml:space="preserve"> 2015</w:t>
      </w:r>
      <w:r w:rsidR="00944156">
        <w:t>.</w:t>
      </w:r>
      <w:r w:rsidR="00D636A6">
        <w:t xml:space="preserve"> Ecotoxicity data quality assessment method V2.4</w:t>
      </w:r>
      <w:r w:rsidR="00975360">
        <w:t>,</w:t>
      </w:r>
      <w:r w:rsidR="00D636A6">
        <w:t xml:space="preserve"> Excel spreadsheet</w:t>
      </w:r>
      <w:r w:rsidR="00975360">
        <w:t>,</w:t>
      </w:r>
      <w:r w:rsidR="00D636A6">
        <w:t xml:space="preserve"> Water Quality and Investigations, Department of Science, Information Technology and Innovation, Brisbane</w:t>
      </w:r>
      <w:r w:rsidR="00975360">
        <w:t>,</w:t>
      </w:r>
      <w:r w:rsidR="00D636A6">
        <w:t xml:space="preserve"> Queensland, Australia.</w:t>
      </w:r>
      <w:bookmarkEnd w:id="6"/>
      <w:bookmarkEnd w:id="7"/>
      <w:r w:rsidR="00D636A6">
        <w:t xml:space="preserve"> </w:t>
      </w:r>
    </w:p>
    <w:sectPr w:rsidR="001C0D1C" w:rsidSect="00D1598C">
      <w:headerReference w:type="default" r:id="rId57"/>
      <w:headerReference w:type="first" r:id="rId58"/>
      <w:footerReference w:type="first" r:id="rId5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FED4" w14:textId="77777777" w:rsidR="00041635" w:rsidRDefault="00041635">
      <w:pPr>
        <w:spacing w:after="0" w:line="240" w:lineRule="auto"/>
      </w:pPr>
      <w:r>
        <w:separator/>
      </w:r>
    </w:p>
  </w:endnote>
  <w:endnote w:type="continuationSeparator" w:id="0">
    <w:p w14:paraId="5DD04DBB" w14:textId="77777777" w:rsidR="00041635" w:rsidRDefault="00041635">
      <w:pPr>
        <w:spacing w:after="0" w:line="240" w:lineRule="auto"/>
      </w:pPr>
      <w:r>
        <w:continuationSeparator/>
      </w:r>
    </w:p>
  </w:endnote>
  <w:endnote w:type="continuationNotice" w:id="1">
    <w:p w14:paraId="726B4898" w14:textId="77777777" w:rsidR="00041635" w:rsidRDefault="00041635">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dvTT3713a231">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8CC3" w14:textId="143E6E96" w:rsidR="00041635" w:rsidRDefault="00041635">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sidR="003A51C3">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1871" w14:textId="7E0B4C6D" w:rsidR="00041635" w:rsidRDefault="00041635">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sidR="003A51C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AE77" w14:textId="34EBA974" w:rsidR="00041635" w:rsidRDefault="00041635">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sidR="003A51C3">
      <w:rPr>
        <w:noProof/>
      </w:rPr>
      <w:t>41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D7B5" w14:textId="56C3CC1C" w:rsidR="00041635" w:rsidRDefault="00041635">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sidR="003A51C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6C82" w14:textId="77777777" w:rsidR="00041635" w:rsidRDefault="00041635">
      <w:pPr>
        <w:spacing w:after="0" w:line="240" w:lineRule="auto"/>
      </w:pPr>
      <w:r>
        <w:separator/>
      </w:r>
    </w:p>
  </w:footnote>
  <w:footnote w:type="continuationSeparator" w:id="0">
    <w:p w14:paraId="77A646F7" w14:textId="77777777" w:rsidR="00041635" w:rsidRDefault="00041635">
      <w:pPr>
        <w:spacing w:after="0" w:line="240" w:lineRule="auto"/>
      </w:pPr>
      <w:r>
        <w:continuationSeparator/>
      </w:r>
    </w:p>
  </w:footnote>
  <w:footnote w:type="continuationNotice" w:id="1">
    <w:p w14:paraId="54AFBF17" w14:textId="77777777" w:rsidR="00041635" w:rsidRDefault="0004163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AB2D" w14:textId="77777777" w:rsidR="00041635" w:rsidRDefault="00041635">
    <w:pPr>
      <w:pStyle w:val="Header"/>
    </w:pPr>
    <w:r>
      <w:t>Revised Method for Deriving Australian and New Zealand Water Quality Guideline Values for Toxicants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5F14" w14:textId="77777777" w:rsidR="00041635" w:rsidRDefault="00041635">
    <w:pPr>
      <w:pStyle w:val="Header"/>
    </w:pPr>
    <w:r>
      <w:rPr>
        <w:noProof/>
        <w:lang w:eastAsia="en-AU"/>
      </w:rPr>
      <w:drawing>
        <wp:anchor distT="0" distB="0" distL="114300" distR="114300" simplePos="0" relativeHeight="251658240" behindDoc="1" locked="0" layoutInCell="1" allowOverlap="1" wp14:anchorId="7AE20C34" wp14:editId="4CFB2EA9">
          <wp:simplePos x="0" y="0"/>
          <wp:positionH relativeFrom="column">
            <wp:posOffset>-895406</wp:posOffset>
          </wp:positionH>
          <wp:positionV relativeFrom="paragraph">
            <wp:posOffset>-355021</wp:posOffset>
          </wp:positionV>
          <wp:extent cx="7556361" cy="10687529"/>
          <wp:effectExtent l="0" t="0" r="6985" b="0"/>
          <wp:wrapNone/>
          <wp:docPr id="1" name="Picture 1"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3099" w14:textId="77777777" w:rsidR="00041635" w:rsidRDefault="00041635" w:rsidP="00774F5E">
    <w:pPr>
      <w:pStyle w:val="Header"/>
    </w:pPr>
    <w:r>
      <w:t>Revised Method for Deriving Australian and New Zealand Water Quality Guideline Values for Toxicants</w:t>
    </w:r>
  </w:p>
  <w:p w14:paraId="3DEA0D16" w14:textId="77777777" w:rsidR="00041635" w:rsidRPr="00774F5E" w:rsidRDefault="00041635" w:rsidP="00774F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644A" w14:textId="77777777" w:rsidR="00041635" w:rsidRDefault="00041635" w:rsidP="00CA55B4">
    <w:pPr>
      <w:pStyle w:val="Header"/>
    </w:pPr>
    <w:r>
      <w:t>Revised Method for Deriving Australian and New Zealand Water Quality Guideline Values for Toxicants</w:t>
    </w:r>
  </w:p>
  <w:p w14:paraId="7F3B21F4" w14:textId="77777777" w:rsidR="00041635" w:rsidRPr="00CA55B4" w:rsidRDefault="00041635" w:rsidP="00CA55B4">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2A04" w14:textId="77777777" w:rsidR="00041635" w:rsidRDefault="00041635" w:rsidP="00CA55B4">
    <w:pPr>
      <w:pStyle w:val="Header"/>
    </w:pPr>
    <w:r>
      <w:t>Revised Method for Deriving Australian and New Zealand Water Quality Guideline Values for Toxicants</w:t>
    </w:r>
  </w:p>
  <w:p w14:paraId="76357CDE" w14:textId="77777777" w:rsidR="00041635" w:rsidRPr="00CA55B4" w:rsidRDefault="00041635" w:rsidP="00CA5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894"/>
    <w:multiLevelType w:val="hybridMultilevel"/>
    <w:tmpl w:val="756293A0"/>
    <w:lvl w:ilvl="0" w:tplc="8FB69CEC">
      <w:start w:val="1"/>
      <w:numFmt w:val="lowerRoman"/>
      <w:lvlText w:val="(%1)"/>
      <w:lvlJc w:val="left"/>
      <w:pPr>
        <w:ind w:left="3123" w:hanging="720"/>
      </w:pPr>
      <w:rPr>
        <w:rFonts w:cs="Times New Roman" w:hint="default"/>
      </w:rPr>
    </w:lvl>
    <w:lvl w:ilvl="1" w:tplc="0C090019" w:tentative="1">
      <w:start w:val="1"/>
      <w:numFmt w:val="lowerLetter"/>
      <w:lvlText w:val="%2."/>
      <w:lvlJc w:val="left"/>
      <w:pPr>
        <w:ind w:left="3483" w:hanging="360"/>
      </w:pPr>
      <w:rPr>
        <w:rFonts w:cs="Times New Roman"/>
      </w:rPr>
    </w:lvl>
    <w:lvl w:ilvl="2" w:tplc="0C09001B" w:tentative="1">
      <w:start w:val="1"/>
      <w:numFmt w:val="lowerRoman"/>
      <w:lvlText w:val="%3."/>
      <w:lvlJc w:val="right"/>
      <w:pPr>
        <w:ind w:left="4203" w:hanging="180"/>
      </w:pPr>
      <w:rPr>
        <w:rFonts w:cs="Times New Roman"/>
      </w:rPr>
    </w:lvl>
    <w:lvl w:ilvl="3" w:tplc="0C09000F" w:tentative="1">
      <w:start w:val="1"/>
      <w:numFmt w:val="decimal"/>
      <w:lvlText w:val="%4."/>
      <w:lvlJc w:val="left"/>
      <w:pPr>
        <w:ind w:left="4923" w:hanging="360"/>
      </w:pPr>
      <w:rPr>
        <w:rFonts w:cs="Times New Roman"/>
      </w:rPr>
    </w:lvl>
    <w:lvl w:ilvl="4" w:tplc="0C090019" w:tentative="1">
      <w:start w:val="1"/>
      <w:numFmt w:val="lowerLetter"/>
      <w:lvlText w:val="%5."/>
      <w:lvlJc w:val="left"/>
      <w:pPr>
        <w:ind w:left="5643" w:hanging="360"/>
      </w:pPr>
      <w:rPr>
        <w:rFonts w:cs="Times New Roman"/>
      </w:rPr>
    </w:lvl>
    <w:lvl w:ilvl="5" w:tplc="0C09001B" w:tentative="1">
      <w:start w:val="1"/>
      <w:numFmt w:val="lowerRoman"/>
      <w:lvlText w:val="%6."/>
      <w:lvlJc w:val="right"/>
      <w:pPr>
        <w:ind w:left="6363" w:hanging="180"/>
      </w:pPr>
      <w:rPr>
        <w:rFonts w:cs="Times New Roman"/>
      </w:rPr>
    </w:lvl>
    <w:lvl w:ilvl="6" w:tplc="0C09000F" w:tentative="1">
      <w:start w:val="1"/>
      <w:numFmt w:val="decimal"/>
      <w:lvlText w:val="%7."/>
      <w:lvlJc w:val="left"/>
      <w:pPr>
        <w:ind w:left="7083" w:hanging="360"/>
      </w:pPr>
      <w:rPr>
        <w:rFonts w:cs="Times New Roman"/>
      </w:rPr>
    </w:lvl>
    <w:lvl w:ilvl="7" w:tplc="0C090019" w:tentative="1">
      <w:start w:val="1"/>
      <w:numFmt w:val="lowerLetter"/>
      <w:lvlText w:val="%8."/>
      <w:lvlJc w:val="left"/>
      <w:pPr>
        <w:ind w:left="7803" w:hanging="360"/>
      </w:pPr>
      <w:rPr>
        <w:rFonts w:cs="Times New Roman"/>
      </w:rPr>
    </w:lvl>
    <w:lvl w:ilvl="8" w:tplc="0C09001B" w:tentative="1">
      <w:start w:val="1"/>
      <w:numFmt w:val="lowerRoman"/>
      <w:lvlText w:val="%9."/>
      <w:lvlJc w:val="right"/>
      <w:pPr>
        <w:ind w:left="8523" w:hanging="180"/>
      </w:pPr>
      <w:rPr>
        <w:rFonts w:cs="Times New Roman"/>
      </w:rPr>
    </w:lvl>
  </w:abstractNum>
  <w:abstractNum w:abstractNumId="1" w15:restartNumberingAfterBreak="0">
    <w:nsid w:val="06DC68BC"/>
    <w:multiLevelType w:val="hybridMultilevel"/>
    <w:tmpl w:val="8506B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42A46"/>
    <w:multiLevelType w:val="hybridMultilevel"/>
    <w:tmpl w:val="8E60877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5" w15:restartNumberingAfterBreak="0">
    <w:nsid w:val="17FA091E"/>
    <w:multiLevelType w:val="multilevel"/>
    <w:tmpl w:val="757ED760"/>
    <w:numStyleLink w:val="Style1"/>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A33EA"/>
    <w:multiLevelType w:val="hybridMultilevel"/>
    <w:tmpl w:val="96D0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3399E"/>
    <w:multiLevelType w:val="multilevel"/>
    <w:tmpl w:val="88964F4C"/>
    <w:numStyleLink w:val="heading"/>
  </w:abstractNum>
  <w:abstractNum w:abstractNumId="9" w15:restartNumberingAfterBreak="0">
    <w:nsid w:val="26390FCA"/>
    <w:multiLevelType w:val="hybridMultilevel"/>
    <w:tmpl w:val="E0CE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2BCC7F62"/>
    <w:multiLevelType w:val="hybridMultilevel"/>
    <w:tmpl w:val="333A9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95B46"/>
    <w:multiLevelType w:val="multilevel"/>
    <w:tmpl w:val="C32AB9AA"/>
    <w:numStyleLink w:val="ListNumber1"/>
  </w:abstractNum>
  <w:abstractNum w:abstractNumId="13"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35FA6415"/>
    <w:multiLevelType w:val="hybridMultilevel"/>
    <w:tmpl w:val="8A0A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54222"/>
    <w:multiLevelType w:val="multilevel"/>
    <w:tmpl w:val="757ED760"/>
    <w:numStyleLink w:val="Style1"/>
  </w:abstractNum>
  <w:abstractNum w:abstractNumId="16"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0F00B7"/>
    <w:multiLevelType w:val="hybridMultilevel"/>
    <w:tmpl w:val="32E6ED3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9" w15:restartNumberingAfterBreak="0">
    <w:nsid w:val="3D80170D"/>
    <w:multiLevelType w:val="hybridMultilevel"/>
    <w:tmpl w:val="0674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5682E"/>
    <w:multiLevelType w:val="multilevel"/>
    <w:tmpl w:val="D9CAA11C"/>
    <w:styleLink w:val="Bullets"/>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3" w15:restartNumberingAfterBreak="0">
    <w:nsid w:val="4BDB5B8E"/>
    <w:multiLevelType w:val="hybridMultilevel"/>
    <w:tmpl w:val="2414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7C7E4C"/>
    <w:multiLevelType w:val="multilevel"/>
    <w:tmpl w:val="03F65700"/>
    <w:lvl w:ilvl="0">
      <w:start w:val="3"/>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E224EC"/>
    <w:multiLevelType w:val="hybridMultilevel"/>
    <w:tmpl w:val="9404DE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93A4D91"/>
    <w:multiLevelType w:val="hybridMultilevel"/>
    <w:tmpl w:val="E0E691AC"/>
    <w:lvl w:ilvl="0" w:tplc="FFFFFFFF">
      <w:start w:val="1"/>
      <w:numFmt w:val="bullet"/>
      <w:pStyle w:val="BodyBullet"/>
      <w:lvlText w:val=""/>
      <w:lvlJc w:val="left"/>
      <w:pPr>
        <w:tabs>
          <w:tab w:val="num" w:pos="360"/>
        </w:tabs>
        <w:ind w:left="284" w:hanging="284"/>
      </w:pPr>
      <w:rPr>
        <w:rFonts w:ascii="Wingdings 2" w:hAnsi="Wingdings 2"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D339E"/>
    <w:multiLevelType w:val="hybridMultilevel"/>
    <w:tmpl w:val="07802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D3F016B"/>
    <w:multiLevelType w:val="multilevel"/>
    <w:tmpl w:val="14381B1C"/>
    <w:lvl w:ilvl="0">
      <w:start w:val="3"/>
      <w:numFmt w:val="decimal"/>
      <w:lvlText w:val="%1"/>
      <w:lvlJc w:val="left"/>
      <w:pPr>
        <w:ind w:left="555" w:hanging="555"/>
      </w:pPr>
      <w:rPr>
        <w:rFonts w:hint="default"/>
      </w:rPr>
    </w:lvl>
    <w:lvl w:ilvl="1">
      <w:start w:val="4"/>
      <w:numFmt w:val="decimal"/>
      <w:lvlText w:val="%1.%2"/>
      <w:lvlJc w:val="left"/>
      <w:pPr>
        <w:ind w:left="1057" w:hanging="55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702F7BD8"/>
    <w:multiLevelType w:val="hybridMultilevel"/>
    <w:tmpl w:val="B63C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B7AE6"/>
    <w:multiLevelType w:val="multilevel"/>
    <w:tmpl w:val="1C1252B0"/>
    <w:lvl w:ilvl="0">
      <w:start w:val="1"/>
      <w:numFmt w:val="decimal"/>
      <w:lvlText w:val="%1."/>
      <w:lvlJc w:val="left"/>
      <w:pPr>
        <w:tabs>
          <w:tab w:val="num" w:pos="454"/>
        </w:tabs>
        <w:ind w:left="454" w:hanging="454"/>
      </w:pPr>
      <w:rPr>
        <w:rFonts w:cs="Times New Roman" w:hint="default"/>
      </w:rPr>
    </w:lvl>
    <w:lvl w:ilvl="1">
      <w:start w:val="4"/>
      <w:numFmt w:val="decimal"/>
      <w:isLgl/>
      <w:lvlText w:val="%1.%2"/>
      <w:lvlJc w:val="left"/>
      <w:pPr>
        <w:ind w:left="530" w:hanging="53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7636387C"/>
    <w:multiLevelType w:val="multilevel"/>
    <w:tmpl w:val="6346ED0E"/>
    <w:numStyleLink w:val="listbullets"/>
  </w:abstractNum>
  <w:abstractNum w:abstractNumId="33" w15:restartNumberingAfterBreak="0">
    <w:nsid w:val="777C2FAA"/>
    <w:multiLevelType w:val="multilevel"/>
    <w:tmpl w:val="8CB698E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6"/>
  </w:num>
  <w:num w:numId="3">
    <w:abstractNumId w:val="28"/>
  </w:num>
  <w:num w:numId="4">
    <w:abstractNumId w:val="10"/>
  </w:num>
  <w:num w:numId="5">
    <w:abstractNumId w:val="13"/>
  </w:num>
  <w:num w:numId="6">
    <w:abstractNumId w:val="22"/>
  </w:num>
  <w:num w:numId="7">
    <w:abstractNumId w:val="32"/>
  </w:num>
  <w:num w:numId="8">
    <w:abstractNumId w:val="18"/>
  </w:num>
  <w:num w:numId="9">
    <w:abstractNumId w:val="12"/>
    <w:lvlOverride w:ilvl="0">
      <w:lvl w:ilvl="0">
        <w:start w:val="1"/>
        <w:numFmt w:val="decimal"/>
        <w:pStyle w:val="ListNumber"/>
        <w:lvlText w:val="%1)"/>
        <w:lvlJc w:val="left"/>
        <w:pPr>
          <w:tabs>
            <w:tab w:val="num" w:pos="397"/>
          </w:tabs>
          <w:ind w:left="397" w:hanging="397"/>
        </w:pPr>
        <w:rPr>
          <w:rFonts w:hint="default"/>
          <w:color w:val="auto"/>
        </w:rPr>
      </w:lvl>
    </w:lvlOverride>
    <w:lvlOverride w:ilvl="1">
      <w:lvl w:ilvl="1">
        <w:start w:val="1"/>
        <w:numFmt w:val="lowerLetter"/>
        <w:pStyle w:val="ListNumber2"/>
        <w:lvlText w:val="%2)"/>
        <w:lvlJc w:val="left"/>
        <w:pPr>
          <w:tabs>
            <w:tab w:val="num" w:pos="794"/>
          </w:tabs>
          <w:ind w:left="794" w:hanging="397"/>
        </w:pPr>
        <w:rPr>
          <w:rFonts w:hint="default"/>
        </w:rPr>
      </w:lvl>
    </w:lvlOverride>
    <w:lvlOverride w:ilvl="2">
      <w:lvl w:ilvl="2">
        <w:start w:val="1"/>
        <w:numFmt w:val="lowerRoman"/>
        <w:pStyle w:val="ListNumber3"/>
        <w:lvlText w:val="%3."/>
        <w:lvlJc w:val="right"/>
        <w:pPr>
          <w:tabs>
            <w:tab w:val="num" w:pos="1191"/>
          </w:tabs>
          <w:ind w:left="1191" w:hanging="284"/>
        </w:pPr>
        <w:rPr>
          <w:rFonts w:hint="default"/>
        </w:rPr>
      </w:lvl>
    </w:lvlOverride>
    <w:lvlOverride w:ilvl="3">
      <w:lvl w:ilvl="3">
        <w:start w:val="1"/>
        <w:numFmt w:val="decimal"/>
        <w:lvlText w:val="%4."/>
        <w:lvlJc w:val="left"/>
        <w:pPr>
          <w:tabs>
            <w:tab w:val="num" w:pos="397"/>
          </w:tabs>
          <w:ind w:left="397" w:hanging="397"/>
        </w:pPr>
        <w:rPr>
          <w:rFonts w:hint="default"/>
        </w:rPr>
      </w:lvl>
    </w:lvlOverride>
    <w:lvlOverride w:ilvl="4">
      <w:lvl w:ilvl="4">
        <w:start w:val="1"/>
        <w:numFmt w:val="lowerLetter"/>
        <w:lvlText w:val="%5."/>
        <w:lvlJc w:val="left"/>
        <w:pPr>
          <w:tabs>
            <w:tab w:val="num" w:pos="397"/>
          </w:tabs>
          <w:ind w:left="397" w:hanging="397"/>
        </w:pPr>
        <w:rPr>
          <w:rFonts w:hint="default"/>
        </w:rPr>
      </w:lvl>
    </w:lvlOverride>
    <w:lvlOverride w:ilvl="5">
      <w:lvl w:ilvl="5">
        <w:start w:val="1"/>
        <w:numFmt w:val="lowerRoman"/>
        <w:lvlText w:val="%6."/>
        <w:lvlJc w:val="right"/>
        <w:pPr>
          <w:tabs>
            <w:tab w:val="num" w:pos="397"/>
          </w:tabs>
          <w:ind w:left="397" w:hanging="397"/>
        </w:pPr>
        <w:rPr>
          <w:rFonts w:hint="default"/>
        </w:rPr>
      </w:lvl>
    </w:lvlOverride>
    <w:lvlOverride w:ilvl="6">
      <w:lvl w:ilvl="6">
        <w:start w:val="1"/>
        <w:numFmt w:val="decimal"/>
        <w:lvlText w:val="%7."/>
        <w:lvlJc w:val="left"/>
        <w:pPr>
          <w:tabs>
            <w:tab w:val="num" w:pos="397"/>
          </w:tabs>
          <w:ind w:left="397" w:hanging="397"/>
        </w:pPr>
        <w:rPr>
          <w:rFonts w:hint="default"/>
        </w:rPr>
      </w:lvl>
    </w:lvlOverride>
    <w:lvlOverride w:ilvl="7">
      <w:lvl w:ilvl="7">
        <w:start w:val="1"/>
        <w:numFmt w:val="lowerLetter"/>
        <w:lvlText w:val="%8."/>
        <w:lvlJc w:val="left"/>
        <w:pPr>
          <w:tabs>
            <w:tab w:val="num" w:pos="397"/>
          </w:tabs>
          <w:ind w:left="397" w:hanging="397"/>
        </w:pPr>
        <w:rPr>
          <w:rFonts w:hint="default"/>
        </w:rPr>
      </w:lvl>
    </w:lvlOverride>
    <w:lvlOverride w:ilvl="8">
      <w:lvl w:ilvl="8">
        <w:start w:val="1"/>
        <w:numFmt w:val="lowerRoman"/>
        <w:lvlText w:val="%9."/>
        <w:lvlJc w:val="right"/>
        <w:pPr>
          <w:tabs>
            <w:tab w:val="num" w:pos="397"/>
          </w:tabs>
          <w:ind w:left="397" w:hanging="397"/>
        </w:pPr>
        <w:rPr>
          <w:rFonts w:hint="default"/>
        </w:rPr>
      </w:lvl>
    </w:lvlOverride>
  </w:num>
  <w:num w:numId="10">
    <w:abstractNumId w:val="3"/>
  </w:num>
  <w:num w:numId="11">
    <w:abstractNumId w:val="8"/>
    <w:lvlOverride w:ilvl="1">
      <w:lvl w:ilvl="1">
        <w:start w:val="1"/>
        <w:numFmt w:val="decimal"/>
        <w:lvlText w:val="%1.%2"/>
        <w:lvlJc w:val="left"/>
        <w:pPr>
          <w:tabs>
            <w:tab w:val="num" w:pos="794"/>
          </w:tabs>
          <w:ind w:left="794" w:hanging="794"/>
        </w:pPr>
        <w:rPr>
          <w:rFonts w:hint="default"/>
        </w:rPr>
      </w:lvl>
    </w:lvlOverride>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lvlOverride w:ilvl="1">
      <w:lvl w:ilvl="1">
        <w:start w:val="1"/>
        <w:numFmt w:val="decimal"/>
        <w:pStyle w:val="Heading3"/>
        <w:lvlText w:val="%1.%2"/>
        <w:lvlJc w:val="left"/>
        <w:pPr>
          <w:ind w:left="680" w:hanging="6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11"/>
  </w:num>
  <w:num w:numId="18">
    <w:abstractNumId w:val="17"/>
  </w:num>
  <w:num w:numId="19">
    <w:abstractNumId w:val="0"/>
  </w:num>
  <w:num w:numId="20">
    <w:abstractNumId w:val="23"/>
  </w:num>
  <w:num w:numId="21">
    <w:abstractNumId w:val="20"/>
  </w:num>
  <w:num w:numId="22">
    <w:abstractNumId w:val="19"/>
  </w:num>
  <w:num w:numId="23">
    <w:abstractNumId w:val="1"/>
  </w:num>
  <w:num w:numId="24">
    <w:abstractNumId w:val="29"/>
  </w:num>
  <w:num w:numId="25">
    <w:abstractNumId w:val="26"/>
  </w:num>
  <w:num w:numId="26">
    <w:abstractNumId w:val="31"/>
  </w:num>
  <w:num w:numId="27">
    <w:abstractNumId w:val="12"/>
    <w:lvlOverride w:ilvl="0">
      <w:startOverride w:val="1"/>
      <w:lvl w:ilvl="0">
        <w:start w:val="1"/>
        <w:numFmt w:val="decimal"/>
        <w:pStyle w:val="ListNumber"/>
        <w:lvlText w:val="%1)"/>
        <w:lvlJc w:val="left"/>
        <w:pPr>
          <w:tabs>
            <w:tab w:val="num" w:pos="397"/>
          </w:tabs>
          <w:ind w:left="397" w:hanging="397"/>
        </w:pPr>
        <w:rPr>
          <w:rFonts w:hint="default"/>
          <w:color w:val="auto"/>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num>
  <w:num w:numId="28">
    <w:abstractNumId w:val="7"/>
  </w:num>
  <w:num w:numId="29">
    <w:abstractNumId w:val="33"/>
  </w:num>
  <w:num w:numId="30">
    <w:abstractNumId w:val="2"/>
  </w:num>
  <w:num w:numId="31">
    <w:abstractNumId w:val="12"/>
    <w:lvlOverride w:ilvl="0">
      <w:startOverride w:val="1"/>
      <w:lvl w:ilvl="0">
        <w:start w:val="1"/>
        <w:numFmt w:val="decimal"/>
        <w:pStyle w:val="ListNumber"/>
        <w:lvlText w:val="%1)"/>
        <w:lvlJc w:val="left"/>
        <w:pPr>
          <w:tabs>
            <w:tab w:val="num" w:pos="397"/>
          </w:tabs>
          <w:ind w:left="397" w:hanging="397"/>
        </w:pPr>
        <w:rPr>
          <w:rFonts w:hint="default"/>
          <w:color w:val="auto"/>
        </w:rPr>
      </w:lvl>
    </w:lvlOverride>
    <w:lvlOverride w:ilvl="1">
      <w:startOverride w:val="1"/>
      <w:lvl w:ilvl="1">
        <w:start w:val="1"/>
        <w:numFmt w:val="lowerLetter"/>
        <w:pStyle w:val="ListNumber2"/>
        <w:lvlText w:val="%2)"/>
        <w:lvlJc w:val="left"/>
        <w:pPr>
          <w:tabs>
            <w:tab w:val="num" w:pos="794"/>
          </w:tabs>
          <w:ind w:left="794" w:hanging="397"/>
        </w:pPr>
        <w:rPr>
          <w:rFonts w:hint="default"/>
        </w:rPr>
      </w:lvl>
    </w:lvlOverride>
    <w:lvlOverride w:ilvl="2">
      <w:startOverride w:val="1"/>
      <w:lvl w:ilvl="2">
        <w:start w:val="1"/>
        <w:numFmt w:val="lowerRoman"/>
        <w:pStyle w:val="ListNumber3"/>
        <w:lvlText w:val="%3."/>
        <w:lvlJc w:val="right"/>
        <w:pPr>
          <w:tabs>
            <w:tab w:val="num" w:pos="1191"/>
          </w:tabs>
          <w:ind w:left="1191" w:hanging="284"/>
        </w:pPr>
        <w:rPr>
          <w:rFonts w:hint="default"/>
        </w:rPr>
      </w:lvl>
    </w:lvlOverride>
    <w:lvlOverride w:ilvl="3">
      <w:startOverride w:val="1"/>
      <w:lvl w:ilvl="3">
        <w:start w:val="1"/>
        <w:numFmt w:val="decimal"/>
        <w:lvlText w:val="%4."/>
        <w:lvlJc w:val="left"/>
        <w:pPr>
          <w:tabs>
            <w:tab w:val="num" w:pos="397"/>
          </w:tabs>
          <w:ind w:left="397" w:hanging="397"/>
        </w:pPr>
        <w:rPr>
          <w:rFonts w:hint="default"/>
        </w:rPr>
      </w:lvl>
    </w:lvlOverride>
    <w:lvlOverride w:ilvl="4">
      <w:startOverride w:val="1"/>
      <w:lvl w:ilvl="4">
        <w:start w:val="1"/>
        <w:numFmt w:val="lowerLetter"/>
        <w:lvlText w:val="%5."/>
        <w:lvlJc w:val="left"/>
        <w:pPr>
          <w:tabs>
            <w:tab w:val="num" w:pos="397"/>
          </w:tabs>
          <w:ind w:left="397" w:hanging="397"/>
        </w:pPr>
        <w:rPr>
          <w:rFonts w:hint="default"/>
        </w:rPr>
      </w:lvl>
    </w:lvlOverride>
    <w:lvlOverride w:ilvl="5">
      <w:startOverride w:val="1"/>
      <w:lvl w:ilvl="5">
        <w:start w:val="1"/>
        <w:numFmt w:val="lowerRoman"/>
        <w:lvlText w:val="%6."/>
        <w:lvlJc w:val="right"/>
        <w:pPr>
          <w:tabs>
            <w:tab w:val="num" w:pos="397"/>
          </w:tabs>
          <w:ind w:left="397" w:hanging="397"/>
        </w:pPr>
        <w:rPr>
          <w:rFonts w:hint="default"/>
        </w:rPr>
      </w:lvl>
    </w:lvlOverride>
    <w:lvlOverride w:ilvl="6">
      <w:startOverride w:val="1"/>
      <w:lvl w:ilvl="6">
        <w:start w:val="1"/>
        <w:numFmt w:val="decimal"/>
        <w:lvlText w:val="%7."/>
        <w:lvlJc w:val="left"/>
        <w:pPr>
          <w:tabs>
            <w:tab w:val="num" w:pos="397"/>
          </w:tabs>
          <w:ind w:left="397" w:hanging="397"/>
        </w:pPr>
        <w:rPr>
          <w:rFonts w:hint="default"/>
        </w:rPr>
      </w:lvl>
    </w:lvlOverride>
    <w:lvlOverride w:ilvl="7">
      <w:startOverride w:val="1"/>
      <w:lvl w:ilvl="7">
        <w:start w:val="1"/>
        <w:numFmt w:val="lowerLetter"/>
        <w:lvlText w:val="%8."/>
        <w:lvlJc w:val="left"/>
        <w:pPr>
          <w:tabs>
            <w:tab w:val="num" w:pos="397"/>
          </w:tabs>
          <w:ind w:left="397" w:hanging="397"/>
        </w:pPr>
        <w:rPr>
          <w:rFonts w:hint="default"/>
        </w:rPr>
      </w:lvl>
    </w:lvlOverride>
    <w:lvlOverride w:ilvl="8">
      <w:startOverride w:val="1"/>
      <w:lvl w:ilvl="8">
        <w:start w:val="1"/>
        <w:numFmt w:val="lowerRoman"/>
        <w:lvlText w:val="%9."/>
        <w:lvlJc w:val="right"/>
        <w:pPr>
          <w:tabs>
            <w:tab w:val="num" w:pos="397"/>
          </w:tabs>
          <w:ind w:left="397" w:hanging="397"/>
        </w:pPr>
        <w:rPr>
          <w:rFonts w:hint="default"/>
        </w:rPr>
      </w:lvl>
    </w:lvlOverride>
  </w:num>
  <w:num w:numId="32">
    <w:abstractNumId w:val="24"/>
  </w:num>
  <w:num w:numId="33">
    <w:abstractNumId w:val="27"/>
  </w:num>
  <w:num w:numId="34">
    <w:abstractNumId w:val="30"/>
  </w:num>
  <w:num w:numId="35">
    <w:abstractNumId w:val="9"/>
  </w:num>
  <w:num w:numId="36">
    <w:abstractNumId w:val="1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1">
      <w:lvl w:ilvl="1">
        <w:start w:val="1"/>
        <w:numFmt w:val="decimal"/>
        <w:pStyle w:val="Heading3"/>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5"/>
    <w:lvlOverride w:ilvl="1">
      <w:lvl w:ilvl="1">
        <w:start w:val="1"/>
        <w:numFmt w:val="decimal"/>
        <w:pStyle w:val="Heading3"/>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1C38"/>
    <w:rsid w:val="00007A6E"/>
    <w:rsid w:val="00012BB1"/>
    <w:rsid w:val="00012CA1"/>
    <w:rsid w:val="00021AB7"/>
    <w:rsid w:val="00027ACD"/>
    <w:rsid w:val="00041635"/>
    <w:rsid w:val="000462BB"/>
    <w:rsid w:val="00047D3E"/>
    <w:rsid w:val="0005798E"/>
    <w:rsid w:val="00066F51"/>
    <w:rsid w:val="000709C8"/>
    <w:rsid w:val="000710D4"/>
    <w:rsid w:val="0008110C"/>
    <w:rsid w:val="000866D8"/>
    <w:rsid w:val="000B2A73"/>
    <w:rsid w:val="000B633B"/>
    <w:rsid w:val="000B760C"/>
    <w:rsid w:val="000C2845"/>
    <w:rsid w:val="000C6909"/>
    <w:rsid w:val="000D1662"/>
    <w:rsid w:val="000D336B"/>
    <w:rsid w:val="000D5EAE"/>
    <w:rsid w:val="0011565B"/>
    <w:rsid w:val="0012042E"/>
    <w:rsid w:val="00122E82"/>
    <w:rsid w:val="00143EC5"/>
    <w:rsid w:val="00144FBD"/>
    <w:rsid w:val="00163A61"/>
    <w:rsid w:val="00183C4D"/>
    <w:rsid w:val="001941B5"/>
    <w:rsid w:val="00194BD5"/>
    <w:rsid w:val="001A45AD"/>
    <w:rsid w:val="001B62F9"/>
    <w:rsid w:val="001C0D1C"/>
    <w:rsid w:val="001C34C7"/>
    <w:rsid w:val="001C4CD1"/>
    <w:rsid w:val="001F57FB"/>
    <w:rsid w:val="001F590F"/>
    <w:rsid w:val="001F7D62"/>
    <w:rsid w:val="00200F9C"/>
    <w:rsid w:val="002131C5"/>
    <w:rsid w:val="002132FF"/>
    <w:rsid w:val="00213FB8"/>
    <w:rsid w:val="00223E4A"/>
    <w:rsid w:val="00227454"/>
    <w:rsid w:val="00247C8A"/>
    <w:rsid w:val="0025661D"/>
    <w:rsid w:val="00260279"/>
    <w:rsid w:val="0026617C"/>
    <w:rsid w:val="00276C75"/>
    <w:rsid w:val="00297549"/>
    <w:rsid w:val="002A3C51"/>
    <w:rsid w:val="002A7D10"/>
    <w:rsid w:val="002B2EA5"/>
    <w:rsid w:val="002B4614"/>
    <w:rsid w:val="002B5C66"/>
    <w:rsid w:val="002D4D82"/>
    <w:rsid w:val="002E51BD"/>
    <w:rsid w:val="002F15E3"/>
    <w:rsid w:val="002F76CC"/>
    <w:rsid w:val="00311728"/>
    <w:rsid w:val="00317B0E"/>
    <w:rsid w:val="003228D1"/>
    <w:rsid w:val="00331601"/>
    <w:rsid w:val="003334D2"/>
    <w:rsid w:val="00340D42"/>
    <w:rsid w:val="0034346E"/>
    <w:rsid w:val="003528E2"/>
    <w:rsid w:val="00354559"/>
    <w:rsid w:val="00355111"/>
    <w:rsid w:val="00365705"/>
    <w:rsid w:val="0038563A"/>
    <w:rsid w:val="00393950"/>
    <w:rsid w:val="003A1317"/>
    <w:rsid w:val="003A254A"/>
    <w:rsid w:val="003A317B"/>
    <w:rsid w:val="003A4CEF"/>
    <w:rsid w:val="003A51C3"/>
    <w:rsid w:val="003A7451"/>
    <w:rsid w:val="003B6B2D"/>
    <w:rsid w:val="003D19B4"/>
    <w:rsid w:val="003D1D47"/>
    <w:rsid w:val="003D4892"/>
    <w:rsid w:val="003E199F"/>
    <w:rsid w:val="003E3F5C"/>
    <w:rsid w:val="003E3F79"/>
    <w:rsid w:val="003E3FC2"/>
    <w:rsid w:val="003E461E"/>
    <w:rsid w:val="003E6FC0"/>
    <w:rsid w:val="003F5373"/>
    <w:rsid w:val="003F7A42"/>
    <w:rsid w:val="003F7B76"/>
    <w:rsid w:val="00405C94"/>
    <w:rsid w:val="004255CE"/>
    <w:rsid w:val="004351B9"/>
    <w:rsid w:val="00437DBF"/>
    <w:rsid w:val="00446E99"/>
    <w:rsid w:val="0045497A"/>
    <w:rsid w:val="004569BA"/>
    <w:rsid w:val="0046576D"/>
    <w:rsid w:val="00471C87"/>
    <w:rsid w:val="0047749D"/>
    <w:rsid w:val="00484170"/>
    <w:rsid w:val="004A2546"/>
    <w:rsid w:val="004A7595"/>
    <w:rsid w:val="004B6144"/>
    <w:rsid w:val="004B77E8"/>
    <w:rsid w:val="004C3161"/>
    <w:rsid w:val="004C4F4E"/>
    <w:rsid w:val="004D7850"/>
    <w:rsid w:val="004E14B3"/>
    <w:rsid w:val="004E2C54"/>
    <w:rsid w:val="004E6859"/>
    <w:rsid w:val="004F0B88"/>
    <w:rsid w:val="004F3088"/>
    <w:rsid w:val="004F6307"/>
    <w:rsid w:val="004F7A62"/>
    <w:rsid w:val="00502814"/>
    <w:rsid w:val="005066C4"/>
    <w:rsid w:val="00506746"/>
    <w:rsid w:val="00522925"/>
    <w:rsid w:val="00523C26"/>
    <w:rsid w:val="00531AA0"/>
    <w:rsid w:val="00531B6A"/>
    <w:rsid w:val="00532999"/>
    <w:rsid w:val="00541839"/>
    <w:rsid w:val="005422FC"/>
    <w:rsid w:val="00543457"/>
    <w:rsid w:val="0055234E"/>
    <w:rsid w:val="00556595"/>
    <w:rsid w:val="005574FD"/>
    <w:rsid w:val="00564E1C"/>
    <w:rsid w:val="00572C23"/>
    <w:rsid w:val="00575E1F"/>
    <w:rsid w:val="0058555C"/>
    <w:rsid w:val="00586743"/>
    <w:rsid w:val="005A5D2E"/>
    <w:rsid w:val="005B1FD7"/>
    <w:rsid w:val="005C560F"/>
    <w:rsid w:val="005C6105"/>
    <w:rsid w:val="005C6B57"/>
    <w:rsid w:val="005D029E"/>
    <w:rsid w:val="005D283C"/>
    <w:rsid w:val="005E183C"/>
    <w:rsid w:val="005E26A2"/>
    <w:rsid w:val="005F07D2"/>
    <w:rsid w:val="005F082B"/>
    <w:rsid w:val="005F1145"/>
    <w:rsid w:val="005F187C"/>
    <w:rsid w:val="00603EA5"/>
    <w:rsid w:val="006139BB"/>
    <w:rsid w:val="00626DF0"/>
    <w:rsid w:val="00643334"/>
    <w:rsid w:val="00650939"/>
    <w:rsid w:val="00655751"/>
    <w:rsid w:val="00657832"/>
    <w:rsid w:val="00675C39"/>
    <w:rsid w:val="00676D14"/>
    <w:rsid w:val="006863A8"/>
    <w:rsid w:val="00693E7F"/>
    <w:rsid w:val="006C3730"/>
    <w:rsid w:val="006C6732"/>
    <w:rsid w:val="006C743A"/>
    <w:rsid w:val="006F1DEB"/>
    <w:rsid w:val="006F5541"/>
    <w:rsid w:val="007136F3"/>
    <w:rsid w:val="007157A3"/>
    <w:rsid w:val="0072354F"/>
    <w:rsid w:val="00724AD0"/>
    <w:rsid w:val="00726322"/>
    <w:rsid w:val="00734470"/>
    <w:rsid w:val="00735749"/>
    <w:rsid w:val="00740624"/>
    <w:rsid w:val="00742E8D"/>
    <w:rsid w:val="00747227"/>
    <w:rsid w:val="0074766F"/>
    <w:rsid w:val="00755BD7"/>
    <w:rsid w:val="00764FD7"/>
    <w:rsid w:val="00774F5E"/>
    <w:rsid w:val="00780CD1"/>
    <w:rsid w:val="00783024"/>
    <w:rsid w:val="0078602D"/>
    <w:rsid w:val="00794EAB"/>
    <w:rsid w:val="007A6E93"/>
    <w:rsid w:val="007B5C5D"/>
    <w:rsid w:val="007C52D5"/>
    <w:rsid w:val="007C7CA0"/>
    <w:rsid w:val="007E6937"/>
    <w:rsid w:val="007F5F51"/>
    <w:rsid w:val="0080222D"/>
    <w:rsid w:val="00814468"/>
    <w:rsid w:val="00823FD6"/>
    <w:rsid w:val="00824850"/>
    <w:rsid w:val="008248B0"/>
    <w:rsid w:val="00830DDB"/>
    <w:rsid w:val="00850B8E"/>
    <w:rsid w:val="0085159F"/>
    <w:rsid w:val="008576AB"/>
    <w:rsid w:val="008609CD"/>
    <w:rsid w:val="00862F45"/>
    <w:rsid w:val="00867388"/>
    <w:rsid w:val="008716B8"/>
    <w:rsid w:val="00872DEA"/>
    <w:rsid w:val="008761D5"/>
    <w:rsid w:val="008A3BEA"/>
    <w:rsid w:val="008A3E12"/>
    <w:rsid w:val="008A4201"/>
    <w:rsid w:val="008A54C3"/>
    <w:rsid w:val="008B450D"/>
    <w:rsid w:val="008B6CCD"/>
    <w:rsid w:val="008C66BB"/>
    <w:rsid w:val="008D1152"/>
    <w:rsid w:val="008D2AA8"/>
    <w:rsid w:val="008D4BD4"/>
    <w:rsid w:val="008E221A"/>
    <w:rsid w:val="008E6376"/>
    <w:rsid w:val="00914B45"/>
    <w:rsid w:val="009248D5"/>
    <w:rsid w:val="00924A09"/>
    <w:rsid w:val="0093788C"/>
    <w:rsid w:val="00937B11"/>
    <w:rsid w:val="00944156"/>
    <w:rsid w:val="00956F93"/>
    <w:rsid w:val="00975360"/>
    <w:rsid w:val="00987C2E"/>
    <w:rsid w:val="00993E97"/>
    <w:rsid w:val="00995936"/>
    <w:rsid w:val="009A1869"/>
    <w:rsid w:val="009A28BB"/>
    <w:rsid w:val="009A4D73"/>
    <w:rsid w:val="009B09F1"/>
    <w:rsid w:val="009C47AD"/>
    <w:rsid w:val="009D1CE2"/>
    <w:rsid w:val="009E36E5"/>
    <w:rsid w:val="009E3888"/>
    <w:rsid w:val="00A0375B"/>
    <w:rsid w:val="00A15471"/>
    <w:rsid w:val="00A36322"/>
    <w:rsid w:val="00A4528C"/>
    <w:rsid w:val="00A569F4"/>
    <w:rsid w:val="00A74A17"/>
    <w:rsid w:val="00A93ED0"/>
    <w:rsid w:val="00A94618"/>
    <w:rsid w:val="00A9618A"/>
    <w:rsid w:val="00AA0879"/>
    <w:rsid w:val="00AA511F"/>
    <w:rsid w:val="00AB333D"/>
    <w:rsid w:val="00AB3628"/>
    <w:rsid w:val="00AB568B"/>
    <w:rsid w:val="00AC6695"/>
    <w:rsid w:val="00AE5559"/>
    <w:rsid w:val="00AF2F00"/>
    <w:rsid w:val="00B01A58"/>
    <w:rsid w:val="00B0567C"/>
    <w:rsid w:val="00B10633"/>
    <w:rsid w:val="00B174E6"/>
    <w:rsid w:val="00B4018A"/>
    <w:rsid w:val="00B431AE"/>
    <w:rsid w:val="00B43224"/>
    <w:rsid w:val="00B459F2"/>
    <w:rsid w:val="00B60C7F"/>
    <w:rsid w:val="00B73252"/>
    <w:rsid w:val="00BA4557"/>
    <w:rsid w:val="00BC1549"/>
    <w:rsid w:val="00BC3B4D"/>
    <w:rsid w:val="00BC7165"/>
    <w:rsid w:val="00BC7DB0"/>
    <w:rsid w:val="00BC7EE7"/>
    <w:rsid w:val="00BD04B9"/>
    <w:rsid w:val="00BD41CB"/>
    <w:rsid w:val="00BD4FE7"/>
    <w:rsid w:val="00BD72F6"/>
    <w:rsid w:val="00BF03D7"/>
    <w:rsid w:val="00BF09C0"/>
    <w:rsid w:val="00BF12A2"/>
    <w:rsid w:val="00BF22FA"/>
    <w:rsid w:val="00BF28B2"/>
    <w:rsid w:val="00BF603C"/>
    <w:rsid w:val="00BF78D6"/>
    <w:rsid w:val="00C026B2"/>
    <w:rsid w:val="00C06B99"/>
    <w:rsid w:val="00C11AF4"/>
    <w:rsid w:val="00C12AEC"/>
    <w:rsid w:val="00C13B28"/>
    <w:rsid w:val="00C152C7"/>
    <w:rsid w:val="00C163F1"/>
    <w:rsid w:val="00C2294B"/>
    <w:rsid w:val="00C328D5"/>
    <w:rsid w:val="00C43099"/>
    <w:rsid w:val="00C509A3"/>
    <w:rsid w:val="00C610DE"/>
    <w:rsid w:val="00C6156F"/>
    <w:rsid w:val="00C62B80"/>
    <w:rsid w:val="00C777ED"/>
    <w:rsid w:val="00C91AFE"/>
    <w:rsid w:val="00C95CB9"/>
    <w:rsid w:val="00CA50D7"/>
    <w:rsid w:val="00CA55B4"/>
    <w:rsid w:val="00CA5E24"/>
    <w:rsid w:val="00CA68B6"/>
    <w:rsid w:val="00CB24B4"/>
    <w:rsid w:val="00CE2033"/>
    <w:rsid w:val="00CE413E"/>
    <w:rsid w:val="00CE45BA"/>
    <w:rsid w:val="00CF469B"/>
    <w:rsid w:val="00D011CA"/>
    <w:rsid w:val="00D023E6"/>
    <w:rsid w:val="00D02612"/>
    <w:rsid w:val="00D15619"/>
    <w:rsid w:val="00D1598C"/>
    <w:rsid w:val="00D1603C"/>
    <w:rsid w:val="00D20AA1"/>
    <w:rsid w:val="00D22FA1"/>
    <w:rsid w:val="00D40667"/>
    <w:rsid w:val="00D42143"/>
    <w:rsid w:val="00D44888"/>
    <w:rsid w:val="00D5377B"/>
    <w:rsid w:val="00D54C5A"/>
    <w:rsid w:val="00D62EF4"/>
    <w:rsid w:val="00D63684"/>
    <w:rsid w:val="00D636A6"/>
    <w:rsid w:val="00D73C81"/>
    <w:rsid w:val="00D8443F"/>
    <w:rsid w:val="00D902AD"/>
    <w:rsid w:val="00D939DF"/>
    <w:rsid w:val="00DA3998"/>
    <w:rsid w:val="00DD28FD"/>
    <w:rsid w:val="00DD54BA"/>
    <w:rsid w:val="00DE0263"/>
    <w:rsid w:val="00DE335E"/>
    <w:rsid w:val="00DE6AF9"/>
    <w:rsid w:val="00DF0135"/>
    <w:rsid w:val="00DF1801"/>
    <w:rsid w:val="00E07000"/>
    <w:rsid w:val="00E14C25"/>
    <w:rsid w:val="00E359A6"/>
    <w:rsid w:val="00E53182"/>
    <w:rsid w:val="00E55B1C"/>
    <w:rsid w:val="00E566AD"/>
    <w:rsid w:val="00E82B6F"/>
    <w:rsid w:val="00E95B6B"/>
    <w:rsid w:val="00EA2C05"/>
    <w:rsid w:val="00EB5B23"/>
    <w:rsid w:val="00ED2E46"/>
    <w:rsid w:val="00ED6275"/>
    <w:rsid w:val="00ED7184"/>
    <w:rsid w:val="00EF6B48"/>
    <w:rsid w:val="00F0421B"/>
    <w:rsid w:val="00F05AA0"/>
    <w:rsid w:val="00F2109D"/>
    <w:rsid w:val="00F23321"/>
    <w:rsid w:val="00F42E86"/>
    <w:rsid w:val="00F647C3"/>
    <w:rsid w:val="00FA6EFD"/>
    <w:rsid w:val="00FD4C61"/>
    <w:rsid w:val="00FD4FB2"/>
    <w:rsid w:val="00FD53F5"/>
    <w:rsid w:val="00FE0205"/>
    <w:rsid w:val="00FE2650"/>
    <w:rsid w:val="00FE51E1"/>
    <w:rsid w:val="00FE72DD"/>
    <w:rsid w:val="00FE7A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4007C"/>
  <w15:docId w15:val="{165C02C0-B748-44B4-899F-6EC380F7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pPr>
      <w:keepNext/>
      <w:keepLines/>
      <w:numPr>
        <w:ilvl w:val="1"/>
        <w:numId w:val="16"/>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36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9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99"/>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99"/>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styleId="BodyText">
    <w:name w:val="Body Text"/>
    <w:basedOn w:val="Normal"/>
    <w:link w:val="BodyTextChar"/>
    <w:uiPriority w:val="99"/>
    <w:rsid w:val="00C13B28"/>
    <w:pPr>
      <w:spacing w:after="120" w:line="240" w:lineRule="auto"/>
    </w:pPr>
    <w:rPr>
      <w:rFonts w:ascii="Calibri" w:eastAsia="Calibri" w:hAnsi="Calibri" w:cs="Times New Roman"/>
      <w:color w:val="000000"/>
      <w:lang w:eastAsia="en-AU"/>
    </w:rPr>
  </w:style>
  <w:style w:type="character" w:customStyle="1" w:styleId="BodyTextChar">
    <w:name w:val="Body Text Char"/>
    <w:basedOn w:val="DefaultParagraphFont"/>
    <w:link w:val="BodyText"/>
    <w:uiPriority w:val="99"/>
    <w:rsid w:val="00C13B28"/>
    <w:rPr>
      <w:rFonts w:ascii="Calibri" w:eastAsia="Calibri" w:hAnsi="Calibri"/>
      <w:color w:val="000000"/>
      <w:sz w:val="22"/>
      <w:szCs w:val="22"/>
    </w:rPr>
  </w:style>
  <w:style w:type="paragraph" w:styleId="FootnoteText">
    <w:name w:val="footnote text"/>
    <w:basedOn w:val="Normal"/>
    <w:link w:val="FootnoteTextChar"/>
    <w:uiPriority w:val="99"/>
    <w:rsid w:val="00C13B28"/>
    <w:pPr>
      <w:spacing w:before="40" w:after="40" w:line="264"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rsid w:val="00C13B28"/>
    <w:rPr>
      <w:rFonts w:ascii="Arial" w:eastAsia="Times New Roman" w:hAnsi="Arial"/>
      <w:sz w:val="18"/>
      <w:lang w:eastAsia="en-US"/>
    </w:rPr>
  </w:style>
  <w:style w:type="numbering" w:customStyle="1" w:styleId="Bullets">
    <w:name w:val="Bullets"/>
    <w:rsid w:val="00742E8D"/>
    <w:pPr>
      <w:numPr>
        <w:numId w:val="21"/>
      </w:numPr>
    </w:pPr>
  </w:style>
  <w:style w:type="paragraph" w:styleId="BodyText3">
    <w:name w:val="Body Text 3"/>
    <w:basedOn w:val="Normal"/>
    <w:link w:val="BodyText3Char"/>
    <w:uiPriority w:val="99"/>
    <w:semiHidden/>
    <w:unhideWhenUsed/>
    <w:rsid w:val="00742E8D"/>
    <w:pPr>
      <w:spacing w:after="120"/>
    </w:pPr>
    <w:rPr>
      <w:sz w:val="16"/>
      <w:szCs w:val="16"/>
    </w:rPr>
  </w:style>
  <w:style w:type="character" w:customStyle="1" w:styleId="BodyText3Char">
    <w:name w:val="Body Text 3 Char"/>
    <w:basedOn w:val="DefaultParagraphFont"/>
    <w:link w:val="BodyText3"/>
    <w:uiPriority w:val="99"/>
    <w:semiHidden/>
    <w:rsid w:val="00742E8D"/>
    <w:rPr>
      <w:rFonts w:asciiTheme="minorHAnsi" w:eastAsiaTheme="minorHAnsi" w:hAnsiTheme="minorHAnsi" w:cstheme="minorBidi"/>
      <w:sz w:val="16"/>
      <w:szCs w:val="16"/>
      <w:lang w:eastAsia="en-US"/>
    </w:rPr>
  </w:style>
  <w:style w:type="paragraph" w:customStyle="1" w:styleId="BodyBullet">
    <w:name w:val="BodyBullet"/>
    <w:basedOn w:val="Normal"/>
    <w:uiPriority w:val="99"/>
    <w:rsid w:val="009B09F1"/>
    <w:pPr>
      <w:numPr>
        <w:numId w:val="25"/>
      </w:numPr>
      <w:tabs>
        <w:tab w:val="left" w:pos="284"/>
      </w:tabs>
      <w:spacing w:after="120" w:line="240" w:lineRule="atLeast"/>
    </w:pPr>
    <w:rPr>
      <w:rFonts w:ascii="Arial" w:eastAsia="Times New Roman" w:hAnsi="Arial" w:cs="Times New Roman"/>
      <w:szCs w:val="20"/>
    </w:rPr>
  </w:style>
  <w:style w:type="paragraph" w:customStyle="1" w:styleId="table1">
    <w:name w:val="table 1"/>
    <w:uiPriority w:val="99"/>
    <w:rsid w:val="0093788C"/>
    <w:pPr>
      <w:spacing w:before="60" w:after="60" w:line="200" w:lineRule="atLeast"/>
    </w:pPr>
    <w:rPr>
      <w:rFonts w:ascii="Arial" w:eastAsia="Times New Roman" w:hAnsi="Arial"/>
      <w:sz w:val="16"/>
      <w:lang w:eastAsia="en-US"/>
    </w:rPr>
  </w:style>
  <w:style w:type="paragraph" w:customStyle="1" w:styleId="tablehead">
    <w:name w:val="table head"/>
    <w:basedOn w:val="Normal"/>
    <w:uiPriority w:val="99"/>
    <w:rsid w:val="009378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pPr>
    <w:rPr>
      <w:rFonts w:ascii="Times New Roman" w:eastAsia="Times New Roman" w:hAnsi="Times New Roman" w:cs="Times New Roman"/>
      <w:b/>
      <w:sz w:val="20"/>
      <w:szCs w:val="20"/>
    </w:rPr>
  </w:style>
  <w:style w:type="character" w:customStyle="1" w:styleId="Heading9Char">
    <w:name w:val="Heading 9 Char"/>
    <w:basedOn w:val="DefaultParagraphFont"/>
    <w:link w:val="Heading9"/>
    <w:uiPriority w:val="99"/>
    <w:rsid w:val="00D636A6"/>
    <w:rPr>
      <w:rFonts w:asciiTheme="majorHAnsi" w:eastAsiaTheme="majorEastAsia" w:hAnsiTheme="majorHAnsi" w:cstheme="majorBidi"/>
      <w:i/>
      <w:iCs/>
      <w:color w:val="272727" w:themeColor="text1" w:themeTint="D8"/>
      <w:sz w:val="21"/>
      <w:szCs w:val="21"/>
      <w:lang w:eastAsia="en-US"/>
    </w:rPr>
  </w:style>
  <w:style w:type="character" w:customStyle="1" w:styleId="st1">
    <w:name w:val="st1"/>
    <w:uiPriority w:val="99"/>
    <w:rsid w:val="00D636A6"/>
    <w:rPr>
      <w:rFonts w:cs="Times New Roman"/>
    </w:rPr>
  </w:style>
  <w:style w:type="paragraph" w:styleId="PlainText">
    <w:name w:val="Plain Text"/>
    <w:basedOn w:val="Normal"/>
    <w:link w:val="PlainTextChar"/>
    <w:uiPriority w:val="99"/>
    <w:semiHidden/>
    <w:unhideWhenUsed/>
    <w:rsid w:val="00F05A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5AA0"/>
    <w:rPr>
      <w:rFonts w:ascii="Calibri" w:eastAsiaTheme="minorHAnsi" w:hAnsi="Calibri" w:cstheme="minorBidi"/>
      <w:sz w:val="22"/>
      <w:szCs w:val="21"/>
      <w:lang w:eastAsia="en-US"/>
    </w:rPr>
  </w:style>
  <w:style w:type="paragraph" w:styleId="EndnoteText">
    <w:name w:val="endnote text"/>
    <w:basedOn w:val="Normal"/>
    <w:link w:val="EndnoteTextChar"/>
    <w:uiPriority w:val="99"/>
    <w:semiHidden/>
    <w:unhideWhenUsed/>
    <w:rsid w:val="002D4D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4D82"/>
    <w:rPr>
      <w:rFonts w:asciiTheme="minorHAnsi" w:eastAsiaTheme="minorHAnsi" w:hAnsiTheme="minorHAnsi" w:cstheme="minorBidi"/>
      <w:lang w:eastAsia="en-US"/>
    </w:rPr>
  </w:style>
  <w:style w:type="character" w:customStyle="1" w:styleId="current-selection">
    <w:name w:val="current-selection"/>
    <w:basedOn w:val="DefaultParagraphFont"/>
    <w:rsid w:val="00734470"/>
  </w:style>
  <w:style w:type="paragraph" w:customStyle="1" w:styleId="CoverTitle">
    <w:name w:val="CoverTitle"/>
    <w:basedOn w:val="Normal"/>
    <w:uiPriority w:val="99"/>
    <w:rsid w:val="004E2C54"/>
    <w:pPr>
      <w:spacing w:after="170" w:line="1000" w:lineRule="exact"/>
    </w:pPr>
    <w:rPr>
      <w:rFonts w:ascii="Calibri" w:eastAsia="Times New Roman" w:hAnsi="Calibri" w:cs="Times New Roman"/>
      <w:b/>
      <w:color w:val="41B6E6"/>
      <w:spacing w:val="5"/>
      <w:kern w:val="28"/>
      <w:sz w:val="80"/>
      <w:szCs w:val="5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30581959">
      <w:bodyDiv w:val="1"/>
      <w:marLeft w:val="0"/>
      <w:marRight w:val="0"/>
      <w:marTop w:val="0"/>
      <w:marBottom w:val="0"/>
      <w:divBdr>
        <w:top w:val="none" w:sz="0" w:space="0" w:color="auto"/>
        <w:left w:val="none" w:sz="0" w:space="0" w:color="auto"/>
        <w:bottom w:val="none" w:sz="0" w:space="0" w:color="auto"/>
        <w:right w:val="none" w:sz="0" w:space="0" w:color="auto"/>
      </w:divBdr>
    </w:div>
    <w:div w:id="23909787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29407">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147624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0952027">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538526">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65633">
      <w:bodyDiv w:val="1"/>
      <w:marLeft w:val="0"/>
      <w:marRight w:val="0"/>
      <w:marTop w:val="0"/>
      <w:marBottom w:val="0"/>
      <w:divBdr>
        <w:top w:val="none" w:sz="0" w:space="0" w:color="auto"/>
        <w:left w:val="none" w:sz="0" w:space="0" w:color="auto"/>
        <w:bottom w:val="none" w:sz="0" w:space="0" w:color="auto"/>
        <w:right w:val="none" w:sz="0" w:space="0" w:color="auto"/>
      </w:divBdr>
      <w:divsChild>
        <w:div w:id="785659279">
          <w:marLeft w:val="0"/>
          <w:marRight w:val="0"/>
          <w:marTop w:val="0"/>
          <w:marBottom w:val="0"/>
          <w:divBdr>
            <w:top w:val="none" w:sz="0" w:space="0" w:color="auto"/>
            <w:left w:val="none" w:sz="0" w:space="0" w:color="auto"/>
            <w:bottom w:val="none" w:sz="0" w:space="0" w:color="auto"/>
            <w:right w:val="none" w:sz="0" w:space="0" w:color="auto"/>
          </w:divBdr>
          <w:divsChild>
            <w:div w:id="1136874433">
              <w:marLeft w:val="0"/>
              <w:marRight w:val="0"/>
              <w:marTop w:val="0"/>
              <w:marBottom w:val="0"/>
              <w:divBdr>
                <w:top w:val="none" w:sz="0" w:space="0" w:color="auto"/>
                <w:left w:val="none" w:sz="0" w:space="0" w:color="auto"/>
                <w:bottom w:val="none" w:sz="0" w:space="0" w:color="auto"/>
                <w:right w:val="none" w:sz="0" w:space="0" w:color="auto"/>
              </w:divBdr>
              <w:divsChild>
                <w:div w:id="1468164515">
                  <w:marLeft w:val="0"/>
                  <w:marRight w:val="0"/>
                  <w:marTop w:val="0"/>
                  <w:marBottom w:val="0"/>
                  <w:divBdr>
                    <w:top w:val="none" w:sz="0" w:space="0" w:color="auto"/>
                    <w:left w:val="none" w:sz="0" w:space="0" w:color="auto"/>
                    <w:bottom w:val="none" w:sz="0" w:space="0" w:color="auto"/>
                    <w:right w:val="none" w:sz="0" w:space="0" w:color="auto"/>
                  </w:divBdr>
                  <w:divsChild>
                    <w:div w:id="955600216">
                      <w:marLeft w:val="0"/>
                      <w:marRight w:val="0"/>
                      <w:marTop w:val="0"/>
                      <w:marBottom w:val="0"/>
                      <w:divBdr>
                        <w:top w:val="none" w:sz="0" w:space="0" w:color="auto"/>
                        <w:left w:val="none" w:sz="0" w:space="0" w:color="auto"/>
                        <w:bottom w:val="none" w:sz="0" w:space="0" w:color="auto"/>
                        <w:right w:val="none" w:sz="0" w:space="0" w:color="auto"/>
                      </w:divBdr>
                      <w:divsChild>
                        <w:div w:id="1633363759">
                          <w:marLeft w:val="0"/>
                          <w:marRight w:val="0"/>
                          <w:marTop w:val="0"/>
                          <w:marBottom w:val="0"/>
                          <w:divBdr>
                            <w:top w:val="none" w:sz="0" w:space="0" w:color="auto"/>
                            <w:left w:val="none" w:sz="0" w:space="0" w:color="auto"/>
                            <w:bottom w:val="none" w:sz="0" w:space="0" w:color="auto"/>
                            <w:right w:val="none" w:sz="0" w:space="0" w:color="auto"/>
                          </w:divBdr>
                          <w:divsChild>
                            <w:div w:id="1857039035">
                              <w:marLeft w:val="0"/>
                              <w:marRight w:val="0"/>
                              <w:marTop w:val="0"/>
                              <w:marBottom w:val="0"/>
                              <w:divBdr>
                                <w:top w:val="none" w:sz="0" w:space="0" w:color="auto"/>
                                <w:left w:val="none" w:sz="0" w:space="0" w:color="auto"/>
                                <w:bottom w:val="none" w:sz="0" w:space="0" w:color="auto"/>
                                <w:right w:val="none" w:sz="0" w:space="0" w:color="auto"/>
                              </w:divBdr>
                              <w:divsChild>
                                <w:div w:id="1895315983">
                                  <w:marLeft w:val="0"/>
                                  <w:marRight w:val="0"/>
                                  <w:marTop w:val="0"/>
                                  <w:marBottom w:val="0"/>
                                  <w:divBdr>
                                    <w:top w:val="none" w:sz="0" w:space="0" w:color="auto"/>
                                    <w:left w:val="none" w:sz="0" w:space="0" w:color="auto"/>
                                    <w:bottom w:val="none" w:sz="0" w:space="0" w:color="auto"/>
                                    <w:right w:val="none" w:sz="0" w:space="0" w:color="auto"/>
                                  </w:divBdr>
                                  <w:divsChild>
                                    <w:div w:id="1171872303">
                                      <w:marLeft w:val="0"/>
                                      <w:marRight w:val="0"/>
                                      <w:marTop w:val="0"/>
                                      <w:marBottom w:val="0"/>
                                      <w:divBdr>
                                        <w:top w:val="none" w:sz="0" w:space="0" w:color="auto"/>
                                        <w:left w:val="none" w:sz="0" w:space="0" w:color="auto"/>
                                        <w:bottom w:val="none" w:sz="0" w:space="0" w:color="auto"/>
                                        <w:right w:val="none" w:sz="0" w:space="0" w:color="auto"/>
                                      </w:divBdr>
                                      <w:divsChild>
                                        <w:div w:id="1626428060">
                                          <w:marLeft w:val="0"/>
                                          <w:marRight w:val="0"/>
                                          <w:marTop w:val="0"/>
                                          <w:marBottom w:val="0"/>
                                          <w:divBdr>
                                            <w:top w:val="none" w:sz="0" w:space="0" w:color="auto"/>
                                            <w:left w:val="none" w:sz="0" w:space="0" w:color="auto"/>
                                            <w:bottom w:val="none" w:sz="0" w:space="0" w:color="auto"/>
                                            <w:right w:val="none" w:sz="0" w:space="0" w:color="auto"/>
                                          </w:divBdr>
                                          <w:divsChild>
                                            <w:div w:id="5535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6603989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30903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5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jpg"/><Relationship Id="rId26" Type="http://schemas.openxmlformats.org/officeDocument/2006/relationships/footer" Target="footer3.xml"/><Relationship Id="rId39" Type="http://schemas.openxmlformats.org/officeDocument/2006/relationships/image" Target="media/image13.jpeg"/><Relationship Id="rId21" Type="http://schemas.openxmlformats.org/officeDocument/2006/relationships/header" Target="header2.xml"/><Relationship Id="rId34" Type="http://schemas.openxmlformats.org/officeDocument/2006/relationships/image" Target="media/image8.jpeg"/><Relationship Id="rId42" Type="http://schemas.openxmlformats.org/officeDocument/2006/relationships/hyperlink" Target="http://www.waterquality.gov.au/anz-guidelines/guideline-values/default/water-quality-toxicants" TargetMode="External"/><Relationship Id="rId47" Type="http://schemas.openxmlformats.org/officeDocument/2006/relationships/hyperlink" Target="http://en.wikipedia.org/wiki/Class_(biology)" TargetMode="External"/><Relationship Id="rId50" Type="http://schemas.openxmlformats.org/officeDocument/2006/relationships/hyperlink" Target="http://www.waterquality.gov.au/anz-guidelines/resources/previous-guidelines/anzecc-armcanz-2000" TargetMode="External"/><Relationship Id="rId55" Type="http://schemas.openxmlformats.org/officeDocument/2006/relationships/hyperlink" Target="http://www.comlaw.gov.au/Details/F2013C00288/Download"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9" Type="http://schemas.openxmlformats.org/officeDocument/2006/relationships/hyperlink" Target="http://www.waterquality.gov.au/anz-guidelines/guideline-values/derive/mloe"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yperlink" Target="http://en.wikipedia.org/wiki/Taxonomic_rank" TargetMode="External"/><Relationship Id="rId53" Type="http://schemas.openxmlformats.org/officeDocument/2006/relationships/hyperlink" Target="https://apvma.gov.au/node/10901" TargetMode="External"/><Relationship Id="rId58"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hyperlink" Target="http://www.waterquality.gov.au/anz-guidelines" TargetMode="External"/><Relationship Id="rId27" Type="http://schemas.openxmlformats.org/officeDocument/2006/relationships/image" Target="media/image4.emf"/><Relationship Id="rId30" Type="http://schemas.openxmlformats.org/officeDocument/2006/relationships/hyperlink" Target="http://www.waterquality.gov.au/anz-guidelines/guideline-values/default/water-quality-toxicants" TargetMode="External"/><Relationship Id="rId35" Type="http://schemas.openxmlformats.org/officeDocument/2006/relationships/image" Target="media/image9.jpeg"/><Relationship Id="rId43" Type="http://schemas.openxmlformats.org/officeDocument/2006/relationships/hyperlink" Target="http://www.waterquality.gov.au/anz-guidelines" TargetMode="External"/><Relationship Id="rId48" Type="http://schemas.openxmlformats.org/officeDocument/2006/relationships/hyperlink" Target="http://www.waterquality.gov.au/anz-guidelines/resources/previous-guidelines/anzecc-armcanz-2000" TargetMode="External"/><Relationship Id="rId56" Type="http://schemas.openxmlformats.org/officeDocument/2006/relationships/hyperlink" Target="https://www.environment.gov.au/system/files/resources/aed1c9d2-7115-44e1-a9e5-495e7da24eb5/files/ssr135.pdf" TargetMode="Externa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yperlink" Target="http://www.waterquality.gov.au/anz-guidelines/resources/previous-guidelines/anzecc-armcanz-200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waterquality@agriculture.gov.au" TargetMode="External"/><Relationship Id="rId25" Type="http://schemas.openxmlformats.org/officeDocument/2006/relationships/hyperlink" Target="http://www.waterquality.gov.au/anz-guidelines" TargetMode="Externa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hyperlink" Target="http://en.wikipedia.org/wiki/Kingdom_(biology)" TargetMode="External"/><Relationship Id="rId59" Type="http://schemas.openxmlformats.org/officeDocument/2006/relationships/footer" Target="footer4.xml"/><Relationship Id="rId20" Type="http://schemas.openxmlformats.org/officeDocument/2006/relationships/footer" Target="footer1.xml"/><Relationship Id="rId41" Type="http://schemas.openxmlformats.org/officeDocument/2006/relationships/hyperlink" Target="http://www.waterquality.gov.au/anz-guidelines/guideline-values/default/draft-dgvs" TargetMode="External"/><Relationship Id="rId54" Type="http://schemas.openxmlformats.org/officeDocument/2006/relationships/hyperlink" Target="https://research.csiro.au/software/burrlioz/" TargetMode="External"/><Relationship Id="rId1" Type="http://schemas.openxmlformats.org/officeDocument/2006/relationships/customXml" Target="../customXml/item1.xml"/><Relationship Id="rId15" Type="http://schemas.openxmlformats.org/officeDocument/2006/relationships/hyperlink" Target="http://creativecommons.org/licenses/by/3.0/au/legalcode" TargetMode="External"/><Relationship Id="rId23" Type="http://schemas.openxmlformats.org/officeDocument/2006/relationships/header" Target="header3.xml"/><Relationship Id="rId28" Type="http://schemas.openxmlformats.org/officeDocument/2006/relationships/package" Target="embeddings/Microsoft_Visio_Drawing1.vsdx"/><Relationship Id="rId36" Type="http://schemas.openxmlformats.org/officeDocument/2006/relationships/image" Target="media/image10.jpeg"/><Relationship Id="rId49" Type="http://schemas.openxmlformats.org/officeDocument/2006/relationships/hyperlink" Target="http://www.waterquality.gov.au/anz-guidelines/resources/previous-guidelines/anzecc-armcanz-2000" TargetMode="External"/><Relationship Id="rId57" Type="http://schemas.openxmlformats.org/officeDocument/2006/relationships/header" Target="header4.xml"/><Relationship Id="rId10" Type="http://schemas.openxmlformats.org/officeDocument/2006/relationships/webSettings" Target="webSettings.xml"/><Relationship Id="rId31" Type="http://schemas.openxmlformats.org/officeDocument/2006/relationships/image" Target="media/image5.jpeg"/><Relationship Id="rId44" Type="http://schemas.openxmlformats.org/officeDocument/2006/relationships/hyperlink" Target="http://www.waterquality.gov.au/anz-guidelines/guideline-values/default/draft-dgvs" TargetMode="External"/><Relationship Id="rId52" Type="http://schemas.openxmlformats.org/officeDocument/2006/relationships/hyperlink" Target="http://www.waterquality.gov.au/anz-guidelines" TargetMode="External"/><Relationship Id="rId6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6CD4EEB4E54C89ACA55D96F36ABD" ma:contentTypeVersion="1" ma:contentTypeDescription="Create a new document." ma:contentTypeScope="" ma:versionID="b763e470f8b32265ad0563c2b16ffd6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630C-8576-49ED-9465-C5C1FA31BF69}"/>
</file>

<file path=customXml/itemProps2.xml><?xml version="1.0" encoding="utf-8"?>
<ds:datastoreItem xmlns:ds="http://schemas.openxmlformats.org/officeDocument/2006/customXml" ds:itemID="{FDAFF9F2-B553-40B8-AE51-8E46304031DB}"/>
</file>

<file path=customXml/itemProps3.xml><?xml version="1.0" encoding="utf-8"?>
<ds:datastoreItem xmlns:ds="http://schemas.openxmlformats.org/officeDocument/2006/customXml" ds:itemID="{4DEF7E3F-242A-4A77-95A3-2A75D9A37721}"/>
</file>

<file path=customXml/itemProps4.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5.xml><?xml version="1.0" encoding="utf-8"?>
<ds:datastoreItem xmlns:ds="http://schemas.openxmlformats.org/officeDocument/2006/customXml" ds:itemID="{A1D323EF-822C-4E4A-9DA5-304476EA7B2B}"/>
</file>

<file path=customXml/itemProps6.xml><?xml version="1.0" encoding="utf-8"?>
<ds:datastoreItem xmlns:ds="http://schemas.openxmlformats.org/officeDocument/2006/customXml" ds:itemID="{4DEF7E3F-242A-4A77-95A3-2A75D9A3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54</Pages>
  <Words>21632</Words>
  <Characters>117095</Characters>
  <Application>Microsoft Office Word</Application>
  <DocSecurity>0</DocSecurity>
  <Lines>2585</Lines>
  <Paragraphs>1284</Paragraphs>
  <ScaleCrop>false</ScaleCrop>
  <HeadingPairs>
    <vt:vector size="2" baseType="variant">
      <vt:variant>
        <vt:lpstr>Title</vt:lpstr>
      </vt:variant>
      <vt:variant>
        <vt:i4>1</vt:i4>
      </vt:variant>
    </vt:vector>
  </HeadingPairs>
  <TitlesOfParts>
    <vt:vector size="1" baseType="lpstr">
      <vt:lpstr>Revised Method for Deriving Australian and New Zealand Water Quality Guideline Values for Toxicants</vt:lpstr>
    </vt:vector>
  </TitlesOfParts>
  <Company>Department of Agriculture Fisheries &amp; Forestry</Company>
  <LinksUpToDate>false</LinksUpToDate>
  <CharactersWithSpaces>137662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Method for Deriving Australian and New Zealand Water Quality Guideline Values for Toxicants</dc:title>
  <dc:creator>Australian and New Zealand Guidelines for Fresh and Marine Water Quality</dc:creator>
  <cp:lastModifiedBy>Walters, Marcus</cp:lastModifiedBy>
  <cp:revision>19</cp:revision>
  <cp:lastPrinted>2018-10-30T13:10:00Z</cp:lastPrinted>
  <dcterms:created xsi:type="dcterms:W3CDTF">2018-09-27T10:45:00Z</dcterms:created>
  <dcterms:modified xsi:type="dcterms:W3CDTF">2018-10-30T13:15:00Z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0x010100C13D6CD4EEB4E54C89ACA55D96F36ABD</vt:lpwstr>
  </property>
</Properties>
</file>