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EDD37" w14:textId="303BB2D6" w:rsidR="00BB0316" w:rsidRDefault="00DD3481">
      <w:pPr>
        <w:pStyle w:val="Heading1"/>
      </w:pPr>
      <w:r>
        <w:t>Standard operating procedure for guideline m</w:t>
      </w:r>
      <w:r w:rsidR="00BB0316">
        <w:t>anagement</w:t>
      </w:r>
      <w:bookmarkStart w:id="0" w:name="_GoBack"/>
      <w:bookmarkEnd w:id="0"/>
    </w:p>
    <w:p w14:paraId="7C7B3154" w14:textId="1EE2CA0A" w:rsidR="002D22E3" w:rsidRDefault="00586D89" w:rsidP="00BB0316">
      <w:pPr>
        <w:pStyle w:val="Subtitle"/>
      </w:pPr>
      <w:r>
        <w:t>National Water Quality Management Strategy</w:t>
      </w:r>
    </w:p>
    <w:p w14:paraId="72EF4F86" w14:textId="77777777" w:rsidR="00A24F8F" w:rsidRDefault="00BE79B0">
      <w:pPr>
        <w:rPr>
          <w:sz w:val="18"/>
          <w:szCs w:val="18"/>
        </w:rPr>
      </w:pPr>
      <w:r>
        <w:br w:type="page"/>
      </w:r>
      <w:r>
        <w:rPr>
          <w:sz w:val="18"/>
          <w:szCs w:val="18"/>
        </w:rPr>
        <w:lastRenderedPageBreak/>
        <w:t>© Commonwealth of Australia 2017</w:t>
      </w:r>
    </w:p>
    <w:p w14:paraId="72EF4F87" w14:textId="77777777" w:rsidR="00A24F8F" w:rsidRDefault="00BE79B0">
      <w:pPr>
        <w:spacing w:after="0"/>
        <w:rPr>
          <w:rStyle w:val="Strong"/>
          <w:sz w:val="18"/>
          <w:szCs w:val="18"/>
        </w:rPr>
      </w:pPr>
      <w:r>
        <w:rPr>
          <w:rStyle w:val="Strong"/>
          <w:sz w:val="18"/>
          <w:szCs w:val="18"/>
        </w:rPr>
        <w:t>Ownership of intellectual property rights</w:t>
      </w:r>
    </w:p>
    <w:p w14:paraId="72EF4F88" w14:textId="77777777" w:rsidR="00A24F8F" w:rsidRDefault="00BE79B0">
      <w:pPr>
        <w:rPr>
          <w:sz w:val="18"/>
          <w:szCs w:val="18"/>
        </w:rPr>
      </w:pPr>
      <w:r>
        <w:rPr>
          <w:sz w:val="18"/>
          <w:szCs w:val="18"/>
        </w:rPr>
        <w:t>Unless otherwise noted, copyright (and any other intellectual property rights, if any) in this publication is owned by the Commonwealth of Australia (referred to as the Commonwealth).</w:t>
      </w:r>
    </w:p>
    <w:p w14:paraId="72EF4F89" w14:textId="77777777" w:rsidR="00A24F8F" w:rsidRDefault="00BE79B0">
      <w:pPr>
        <w:spacing w:after="0"/>
        <w:rPr>
          <w:rStyle w:val="Strong"/>
          <w:sz w:val="18"/>
          <w:szCs w:val="18"/>
        </w:rPr>
      </w:pPr>
      <w:proofErr w:type="gramStart"/>
      <w:r>
        <w:rPr>
          <w:rStyle w:val="Strong"/>
          <w:sz w:val="18"/>
          <w:szCs w:val="18"/>
        </w:rPr>
        <w:t>Creative Commons</w:t>
      </w:r>
      <w:proofErr w:type="gramEnd"/>
      <w:r>
        <w:rPr>
          <w:rStyle w:val="Strong"/>
          <w:sz w:val="18"/>
          <w:szCs w:val="18"/>
        </w:rPr>
        <w:t xml:space="preserve"> licence</w:t>
      </w:r>
    </w:p>
    <w:p w14:paraId="72EF4F8A" w14:textId="77777777" w:rsidR="00A24F8F" w:rsidRDefault="00BE79B0">
      <w:pPr>
        <w:rPr>
          <w:sz w:val="18"/>
          <w:szCs w:val="18"/>
        </w:rPr>
      </w:pPr>
      <w:r>
        <w:rPr>
          <w:sz w:val="18"/>
          <w:szCs w:val="18"/>
        </w:rPr>
        <w:t>All material in this publication is licensed under a Creative Commons Attribution 3.0 Australia Licence, save for content supplied by third parties, logos and the Commonwealth Coat of Arms.</w:t>
      </w:r>
    </w:p>
    <w:p w14:paraId="72EF4F8B" w14:textId="77777777" w:rsidR="00A24F8F" w:rsidRDefault="00BE79B0">
      <w:pPr>
        <w:rPr>
          <w:sz w:val="18"/>
          <w:szCs w:val="18"/>
        </w:rPr>
      </w:pPr>
      <w:r>
        <w:rPr>
          <w:noProof/>
          <w:sz w:val="18"/>
          <w:szCs w:val="18"/>
          <w:lang w:eastAsia="en-AU"/>
        </w:rPr>
        <w:drawing>
          <wp:inline distT="0" distB="0" distL="0" distR="0" wp14:anchorId="72EF51E5" wp14:editId="72EF51E6">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1"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2EF4F8C" w14:textId="77777777" w:rsidR="00A24F8F" w:rsidRDefault="00BE79B0">
      <w:pPr>
        <w:rPr>
          <w:sz w:val="18"/>
          <w:szCs w:val="18"/>
        </w:rPr>
      </w:pPr>
      <w:r>
        <w:rPr>
          <w:sz w:val="18"/>
          <w:szCs w:val="18"/>
        </w:rPr>
        <w:t xml:space="preserve">Creative Commons Attribution 3.0 Australia Licence is a standard form licence agreement that allows you to copy, distribute, transmit and adapt this publication provided you attribute the work. See the </w:t>
      </w:r>
      <w:hyperlink r:id="rId12" w:history="1">
        <w:r>
          <w:rPr>
            <w:rStyle w:val="Hyperlink"/>
            <w:sz w:val="18"/>
            <w:szCs w:val="18"/>
          </w:rPr>
          <w:t>summary of the licence terms</w:t>
        </w:r>
      </w:hyperlink>
      <w:r>
        <w:rPr>
          <w:sz w:val="18"/>
          <w:szCs w:val="18"/>
        </w:rPr>
        <w:t xml:space="preserve"> or the </w:t>
      </w:r>
      <w:hyperlink r:id="rId13" w:history="1">
        <w:r>
          <w:rPr>
            <w:rStyle w:val="Hyperlink"/>
            <w:sz w:val="18"/>
            <w:szCs w:val="18"/>
          </w:rPr>
          <w:t>full licence terms</w:t>
        </w:r>
      </w:hyperlink>
      <w:r>
        <w:rPr>
          <w:sz w:val="18"/>
          <w:szCs w:val="18"/>
        </w:rPr>
        <w:t>.</w:t>
      </w:r>
    </w:p>
    <w:p w14:paraId="72EF4F8D" w14:textId="77777777" w:rsidR="00A24F8F" w:rsidRDefault="00BE79B0">
      <w:pPr>
        <w:rPr>
          <w:sz w:val="18"/>
          <w:szCs w:val="18"/>
        </w:rPr>
      </w:pPr>
      <w:r>
        <w:rPr>
          <w:sz w:val="18"/>
          <w:szCs w:val="18"/>
        </w:rPr>
        <w:t xml:space="preserve">Inquiries about the licence and any use of this document should be emailed to </w:t>
      </w:r>
      <w:hyperlink r:id="rId14" w:history="1">
        <w:r>
          <w:rPr>
            <w:rStyle w:val="Hyperlink"/>
            <w:sz w:val="18"/>
            <w:szCs w:val="18"/>
          </w:rPr>
          <w:t>copyright@agriculture.gov.au</w:t>
        </w:r>
      </w:hyperlink>
      <w:r>
        <w:rPr>
          <w:sz w:val="18"/>
          <w:szCs w:val="18"/>
        </w:rPr>
        <w:t>.</w:t>
      </w:r>
    </w:p>
    <w:p w14:paraId="72EF4F8E" w14:textId="77777777" w:rsidR="00A24F8F" w:rsidRDefault="00BE79B0">
      <w:pPr>
        <w:spacing w:after="0"/>
        <w:rPr>
          <w:rStyle w:val="Strong"/>
          <w:sz w:val="18"/>
          <w:szCs w:val="18"/>
        </w:rPr>
      </w:pPr>
      <w:r>
        <w:rPr>
          <w:rStyle w:val="Strong"/>
          <w:sz w:val="18"/>
          <w:szCs w:val="18"/>
        </w:rPr>
        <w:t>Cataloguing data</w:t>
      </w:r>
    </w:p>
    <w:p w14:paraId="72EF4F8F" w14:textId="5EF394F5" w:rsidR="00A24F8F" w:rsidRDefault="00BE79B0">
      <w:pPr>
        <w:rPr>
          <w:sz w:val="18"/>
          <w:szCs w:val="18"/>
        </w:rPr>
      </w:pPr>
      <w:r>
        <w:rPr>
          <w:sz w:val="18"/>
          <w:szCs w:val="18"/>
        </w:rPr>
        <w:t>This publication (and any material sourced from it) should be attributed as:</w:t>
      </w:r>
      <w:r w:rsidR="004C706D">
        <w:rPr>
          <w:sz w:val="18"/>
          <w:szCs w:val="18"/>
        </w:rPr>
        <w:t xml:space="preserve"> Australian Government 2017,</w:t>
      </w:r>
      <w:r>
        <w:rPr>
          <w:sz w:val="18"/>
          <w:szCs w:val="18"/>
        </w:rPr>
        <w:t xml:space="preserve"> </w:t>
      </w:r>
      <w:r w:rsidR="00DD3481">
        <w:rPr>
          <w:i/>
          <w:sz w:val="18"/>
          <w:szCs w:val="18"/>
        </w:rPr>
        <w:t>Standard operating procedure for guideline m</w:t>
      </w:r>
      <w:r w:rsidR="002A7BEB" w:rsidRPr="002A7BEB">
        <w:rPr>
          <w:i/>
          <w:sz w:val="18"/>
          <w:szCs w:val="18"/>
        </w:rPr>
        <w:t>anagement: National Water Quality Management Strategy</w:t>
      </w:r>
      <w:r>
        <w:rPr>
          <w:sz w:val="18"/>
          <w:szCs w:val="18"/>
        </w:rPr>
        <w:t>, Department of Agriculture and Water Resources, Canberra, March. CC BY 3.0.</w:t>
      </w:r>
    </w:p>
    <w:p w14:paraId="72EF4F92" w14:textId="06074793" w:rsidR="00A24F8F" w:rsidRDefault="00BE79B0">
      <w:pPr>
        <w:rPr>
          <w:sz w:val="18"/>
          <w:szCs w:val="18"/>
        </w:rPr>
      </w:pPr>
      <w:r>
        <w:rPr>
          <w:sz w:val="18"/>
          <w:szCs w:val="18"/>
        </w:rPr>
        <w:t xml:space="preserve">This publication is available at </w:t>
      </w:r>
      <w:hyperlink r:id="rId15" w:history="1">
        <w:r w:rsidR="00E45B20">
          <w:rPr>
            <w:rStyle w:val="Hyperlink"/>
            <w:sz w:val="18"/>
            <w:szCs w:val="18"/>
          </w:rPr>
          <w:t>waterquality.gov.au</w:t>
        </w:r>
      </w:hyperlink>
      <w:hyperlink w:history="1"/>
      <w:r>
        <w:rPr>
          <w:sz w:val="18"/>
          <w:szCs w:val="18"/>
        </w:rPr>
        <w:t>.</w:t>
      </w:r>
    </w:p>
    <w:p w14:paraId="72EF4F93" w14:textId="77777777" w:rsidR="00A24F8F" w:rsidRDefault="00BE79B0">
      <w:pPr>
        <w:spacing w:after="0"/>
        <w:rPr>
          <w:sz w:val="18"/>
          <w:szCs w:val="18"/>
        </w:rPr>
      </w:pPr>
      <w:r>
        <w:rPr>
          <w:sz w:val="18"/>
          <w:szCs w:val="18"/>
        </w:rPr>
        <w:t>Department of Agriculture and Water Resources</w:t>
      </w:r>
    </w:p>
    <w:p w14:paraId="72EF4F94" w14:textId="77777777" w:rsidR="00A24F8F" w:rsidRDefault="00BE79B0">
      <w:pPr>
        <w:spacing w:after="0"/>
        <w:rPr>
          <w:sz w:val="18"/>
          <w:szCs w:val="18"/>
        </w:rPr>
      </w:pPr>
      <w:r>
        <w:rPr>
          <w:sz w:val="18"/>
          <w:szCs w:val="18"/>
        </w:rPr>
        <w:t>Postal address GPO Box 858 Canberra ACT 2601</w:t>
      </w:r>
    </w:p>
    <w:p w14:paraId="72EF4F95" w14:textId="77777777" w:rsidR="00A24F8F" w:rsidRDefault="00BE79B0">
      <w:pPr>
        <w:spacing w:after="0"/>
        <w:rPr>
          <w:sz w:val="18"/>
          <w:szCs w:val="18"/>
        </w:rPr>
      </w:pPr>
      <w:r>
        <w:rPr>
          <w:sz w:val="18"/>
          <w:szCs w:val="18"/>
        </w:rPr>
        <w:t>Telephone 1800 900 090</w:t>
      </w:r>
    </w:p>
    <w:p w14:paraId="72EF4F96" w14:textId="77777777" w:rsidR="00A24F8F" w:rsidRDefault="00BE79B0">
      <w:pPr>
        <w:spacing w:after="120"/>
        <w:rPr>
          <w:sz w:val="18"/>
          <w:szCs w:val="18"/>
        </w:rPr>
      </w:pPr>
      <w:r>
        <w:rPr>
          <w:sz w:val="18"/>
          <w:szCs w:val="18"/>
        </w:rPr>
        <w:t xml:space="preserve">Web </w:t>
      </w:r>
      <w:hyperlink r:id="rId16" w:history="1">
        <w:r>
          <w:rPr>
            <w:rStyle w:val="Hyperlink"/>
            <w:sz w:val="18"/>
            <w:szCs w:val="18"/>
          </w:rPr>
          <w:t>agriculture.gov.au</w:t>
        </w:r>
      </w:hyperlink>
    </w:p>
    <w:p w14:paraId="72EF4F97" w14:textId="77777777" w:rsidR="00A24F8F" w:rsidRDefault="00BE79B0">
      <w:pPr>
        <w:rPr>
          <w:sz w:val="18"/>
          <w:szCs w:val="18"/>
        </w:rPr>
      </w:pPr>
      <w:r>
        <w:rPr>
          <w:sz w:val="18"/>
          <w:szCs w:val="18"/>
        </w:rPr>
        <w:t>The Australian Government acting through the Department of Agriculture and Water Resources has exercised due care and skill in preparing and compiling the information and data in this publication. Notwithstanding, the Department of Agriculture and Water Resources, its employees and advisers disclaim all liability, including liability for negligence and for any loss, damage, injury, expense or cost incurred by any person as a result of accessing, using or relying upon any of the information or data in this publication to the maximum extent permitted by law.</w:t>
      </w:r>
    </w:p>
    <w:p w14:paraId="72EF4FA5" w14:textId="77777777" w:rsidR="00A24F8F" w:rsidRDefault="00BE79B0">
      <w:pPr>
        <w:spacing w:after="0" w:line="240" w:lineRule="auto"/>
      </w:pPr>
      <w:r>
        <w:br w:type="page"/>
      </w:r>
    </w:p>
    <w:sdt>
      <w:sdtPr>
        <w:rPr>
          <w:rFonts w:ascii="Cambria" w:eastAsiaTheme="minorHAnsi" w:hAnsi="Cambria" w:cstheme="minorBidi"/>
          <w:bCs w:val="0"/>
          <w:color w:val="auto"/>
          <w:sz w:val="22"/>
          <w:szCs w:val="22"/>
          <w:lang w:val="en-AU"/>
        </w:rPr>
        <w:id w:val="-760297017"/>
        <w:docPartObj>
          <w:docPartGallery w:val="Table of Contents"/>
          <w:docPartUnique/>
        </w:docPartObj>
      </w:sdtPr>
      <w:sdtEndPr>
        <w:rPr>
          <w:rFonts w:asciiTheme="minorHAnsi" w:hAnsiTheme="minorHAnsi"/>
          <w:b/>
          <w:noProof/>
        </w:rPr>
      </w:sdtEndPr>
      <w:sdtContent>
        <w:p w14:paraId="72EF4FA6" w14:textId="07D543F9" w:rsidR="00A24F8F" w:rsidRDefault="00981268">
          <w:pPr>
            <w:pStyle w:val="TOCHeading"/>
          </w:pPr>
          <w:r>
            <w:t>Contents</w:t>
          </w:r>
        </w:p>
        <w:p w14:paraId="432AB722" w14:textId="77777777" w:rsidR="009B77B6" w:rsidRDefault="00BE79B0">
          <w:pPr>
            <w:pStyle w:val="TOC1"/>
            <w:rPr>
              <w:rFonts w:eastAsiaTheme="minorEastAsia"/>
              <w:b w:val="0"/>
              <w:sz w:val="24"/>
              <w:szCs w:val="24"/>
              <w:lang w:val="en-US"/>
            </w:rPr>
          </w:pPr>
          <w:r>
            <w:rPr>
              <w:b w:val="0"/>
            </w:rPr>
            <w:fldChar w:fldCharType="begin"/>
          </w:r>
          <w:r>
            <w:rPr>
              <w:b w:val="0"/>
            </w:rPr>
            <w:instrText xml:space="preserve"> TOC \h \z \u \t "Heading 2,1,Heading 3,2,Style1,2,TOA Heading,1" </w:instrText>
          </w:r>
          <w:r>
            <w:rPr>
              <w:b w:val="0"/>
            </w:rPr>
            <w:fldChar w:fldCharType="separate"/>
          </w:r>
          <w:hyperlink w:anchor="_Toc477856018" w:history="1">
            <w:r w:rsidR="009B77B6" w:rsidRPr="00D542ED">
              <w:rPr>
                <w:rStyle w:val="Hyperlink"/>
              </w:rPr>
              <w:t>1</w:t>
            </w:r>
            <w:r w:rsidR="009B77B6">
              <w:rPr>
                <w:rFonts w:eastAsiaTheme="minorEastAsia"/>
                <w:b w:val="0"/>
                <w:sz w:val="24"/>
                <w:szCs w:val="24"/>
                <w:lang w:val="en-US"/>
              </w:rPr>
              <w:tab/>
            </w:r>
            <w:r w:rsidR="009B77B6" w:rsidRPr="00D542ED">
              <w:rPr>
                <w:rStyle w:val="Hyperlink"/>
              </w:rPr>
              <w:t>Purpose of this document</w:t>
            </w:r>
            <w:r w:rsidR="009B77B6">
              <w:rPr>
                <w:webHidden/>
              </w:rPr>
              <w:tab/>
            </w:r>
            <w:r w:rsidR="009B77B6">
              <w:rPr>
                <w:webHidden/>
              </w:rPr>
              <w:fldChar w:fldCharType="begin"/>
            </w:r>
            <w:r w:rsidR="009B77B6">
              <w:rPr>
                <w:webHidden/>
              </w:rPr>
              <w:instrText xml:space="preserve"> PAGEREF _Toc477856018 \h </w:instrText>
            </w:r>
            <w:r w:rsidR="009B77B6">
              <w:rPr>
                <w:webHidden/>
              </w:rPr>
            </w:r>
            <w:r w:rsidR="009B77B6">
              <w:rPr>
                <w:webHidden/>
              </w:rPr>
              <w:fldChar w:fldCharType="separate"/>
            </w:r>
            <w:r w:rsidR="00244CBD">
              <w:rPr>
                <w:webHidden/>
              </w:rPr>
              <w:t>1</w:t>
            </w:r>
            <w:r w:rsidR="009B77B6">
              <w:rPr>
                <w:webHidden/>
              </w:rPr>
              <w:fldChar w:fldCharType="end"/>
            </w:r>
          </w:hyperlink>
        </w:p>
        <w:p w14:paraId="58C066AC" w14:textId="77777777" w:rsidR="009B77B6" w:rsidRDefault="00244CBD">
          <w:pPr>
            <w:pStyle w:val="TOC1"/>
            <w:rPr>
              <w:rFonts w:eastAsiaTheme="minorEastAsia"/>
              <w:b w:val="0"/>
              <w:sz w:val="24"/>
              <w:szCs w:val="24"/>
              <w:lang w:val="en-US"/>
            </w:rPr>
          </w:pPr>
          <w:hyperlink w:anchor="_Toc477856019" w:history="1">
            <w:r w:rsidR="009B77B6" w:rsidRPr="00D542ED">
              <w:rPr>
                <w:rStyle w:val="Hyperlink"/>
              </w:rPr>
              <w:t>2</w:t>
            </w:r>
            <w:r w:rsidR="009B77B6">
              <w:rPr>
                <w:rFonts w:eastAsiaTheme="minorEastAsia"/>
                <w:b w:val="0"/>
                <w:sz w:val="24"/>
                <w:szCs w:val="24"/>
                <w:lang w:val="en-US"/>
              </w:rPr>
              <w:tab/>
            </w:r>
            <w:r w:rsidR="009B77B6" w:rsidRPr="00D542ED">
              <w:rPr>
                <w:rStyle w:val="Hyperlink"/>
              </w:rPr>
              <w:t>Approval processes</w:t>
            </w:r>
            <w:r w:rsidR="009B77B6">
              <w:rPr>
                <w:webHidden/>
              </w:rPr>
              <w:tab/>
            </w:r>
            <w:r w:rsidR="009B77B6">
              <w:rPr>
                <w:webHidden/>
              </w:rPr>
              <w:fldChar w:fldCharType="begin"/>
            </w:r>
            <w:r w:rsidR="009B77B6">
              <w:rPr>
                <w:webHidden/>
              </w:rPr>
              <w:instrText xml:space="preserve"> PAGEREF _Toc477856019 \h </w:instrText>
            </w:r>
            <w:r w:rsidR="009B77B6">
              <w:rPr>
                <w:webHidden/>
              </w:rPr>
            </w:r>
            <w:r w:rsidR="009B77B6">
              <w:rPr>
                <w:webHidden/>
              </w:rPr>
              <w:fldChar w:fldCharType="separate"/>
            </w:r>
            <w:r>
              <w:rPr>
                <w:webHidden/>
              </w:rPr>
              <w:t>2</w:t>
            </w:r>
            <w:r w:rsidR="009B77B6">
              <w:rPr>
                <w:webHidden/>
              </w:rPr>
              <w:fldChar w:fldCharType="end"/>
            </w:r>
          </w:hyperlink>
        </w:p>
        <w:p w14:paraId="682FC4BA" w14:textId="77777777" w:rsidR="009B77B6" w:rsidRDefault="00244CBD">
          <w:pPr>
            <w:pStyle w:val="TOC1"/>
            <w:rPr>
              <w:rFonts w:eastAsiaTheme="minorEastAsia"/>
              <w:b w:val="0"/>
              <w:sz w:val="24"/>
              <w:szCs w:val="24"/>
              <w:lang w:val="en-US"/>
            </w:rPr>
          </w:pPr>
          <w:hyperlink w:anchor="_Toc477856020" w:history="1">
            <w:r w:rsidR="009B77B6" w:rsidRPr="00D542ED">
              <w:rPr>
                <w:rStyle w:val="Hyperlink"/>
              </w:rPr>
              <w:t>3</w:t>
            </w:r>
            <w:r w:rsidR="009B77B6">
              <w:rPr>
                <w:rFonts w:eastAsiaTheme="minorEastAsia"/>
                <w:b w:val="0"/>
                <w:sz w:val="24"/>
                <w:szCs w:val="24"/>
                <w:lang w:val="en-US"/>
              </w:rPr>
              <w:tab/>
            </w:r>
            <w:r w:rsidR="009B77B6" w:rsidRPr="00D542ED">
              <w:rPr>
                <w:rStyle w:val="Hyperlink"/>
              </w:rPr>
              <w:t>Approval of new guidelines</w:t>
            </w:r>
            <w:r w:rsidR="009B77B6">
              <w:rPr>
                <w:webHidden/>
              </w:rPr>
              <w:tab/>
            </w:r>
            <w:r w:rsidR="009B77B6">
              <w:rPr>
                <w:webHidden/>
              </w:rPr>
              <w:fldChar w:fldCharType="begin"/>
            </w:r>
            <w:r w:rsidR="009B77B6">
              <w:rPr>
                <w:webHidden/>
              </w:rPr>
              <w:instrText xml:space="preserve"> PAGEREF _Toc477856020 \h </w:instrText>
            </w:r>
            <w:r w:rsidR="009B77B6">
              <w:rPr>
                <w:webHidden/>
              </w:rPr>
            </w:r>
            <w:r w:rsidR="009B77B6">
              <w:rPr>
                <w:webHidden/>
              </w:rPr>
              <w:fldChar w:fldCharType="separate"/>
            </w:r>
            <w:r>
              <w:rPr>
                <w:webHidden/>
              </w:rPr>
              <w:t>3</w:t>
            </w:r>
            <w:r w:rsidR="009B77B6">
              <w:rPr>
                <w:webHidden/>
              </w:rPr>
              <w:fldChar w:fldCharType="end"/>
            </w:r>
          </w:hyperlink>
        </w:p>
        <w:p w14:paraId="0B9AF129" w14:textId="77777777" w:rsidR="009B77B6" w:rsidRDefault="00244CBD">
          <w:pPr>
            <w:pStyle w:val="TOC2"/>
            <w:tabs>
              <w:tab w:val="left" w:pos="960"/>
            </w:tabs>
            <w:rPr>
              <w:rFonts w:eastAsiaTheme="minorEastAsia"/>
              <w:sz w:val="24"/>
              <w:szCs w:val="24"/>
              <w:lang w:val="en-US"/>
            </w:rPr>
          </w:pPr>
          <w:hyperlink w:anchor="_Toc477856021" w:history="1">
            <w:r w:rsidR="009B77B6" w:rsidRPr="00D542ED">
              <w:rPr>
                <w:rStyle w:val="Hyperlink"/>
              </w:rPr>
              <w:t>3.1</w:t>
            </w:r>
            <w:r w:rsidR="009B77B6">
              <w:rPr>
                <w:rFonts w:eastAsiaTheme="minorEastAsia"/>
                <w:sz w:val="24"/>
                <w:szCs w:val="24"/>
                <w:lang w:val="en-US"/>
              </w:rPr>
              <w:tab/>
            </w:r>
            <w:r w:rsidR="009B77B6" w:rsidRPr="00D542ED">
              <w:rPr>
                <w:rStyle w:val="Hyperlink"/>
              </w:rPr>
              <w:t>Preliminary agreement—meeting the principles</w:t>
            </w:r>
            <w:r w:rsidR="009B77B6">
              <w:rPr>
                <w:webHidden/>
              </w:rPr>
              <w:tab/>
            </w:r>
            <w:r w:rsidR="009B77B6">
              <w:rPr>
                <w:webHidden/>
              </w:rPr>
              <w:fldChar w:fldCharType="begin"/>
            </w:r>
            <w:r w:rsidR="009B77B6">
              <w:rPr>
                <w:webHidden/>
              </w:rPr>
              <w:instrText xml:space="preserve"> PAGEREF _Toc477856021 \h </w:instrText>
            </w:r>
            <w:r w:rsidR="009B77B6">
              <w:rPr>
                <w:webHidden/>
              </w:rPr>
            </w:r>
            <w:r w:rsidR="009B77B6">
              <w:rPr>
                <w:webHidden/>
              </w:rPr>
              <w:fldChar w:fldCharType="separate"/>
            </w:r>
            <w:r>
              <w:rPr>
                <w:webHidden/>
              </w:rPr>
              <w:t>3</w:t>
            </w:r>
            <w:r w:rsidR="009B77B6">
              <w:rPr>
                <w:webHidden/>
              </w:rPr>
              <w:fldChar w:fldCharType="end"/>
            </w:r>
          </w:hyperlink>
        </w:p>
        <w:p w14:paraId="52226059" w14:textId="77777777" w:rsidR="009B77B6" w:rsidRDefault="00244CBD">
          <w:pPr>
            <w:pStyle w:val="TOC2"/>
            <w:tabs>
              <w:tab w:val="left" w:pos="960"/>
            </w:tabs>
            <w:rPr>
              <w:rFonts w:eastAsiaTheme="minorEastAsia"/>
              <w:sz w:val="24"/>
              <w:szCs w:val="24"/>
              <w:lang w:val="en-US"/>
            </w:rPr>
          </w:pPr>
          <w:hyperlink w:anchor="_Toc477856022" w:history="1">
            <w:r w:rsidR="009B77B6" w:rsidRPr="00D542ED">
              <w:rPr>
                <w:rStyle w:val="Hyperlink"/>
              </w:rPr>
              <w:t>3.2</w:t>
            </w:r>
            <w:r w:rsidR="009B77B6">
              <w:rPr>
                <w:rFonts w:eastAsiaTheme="minorEastAsia"/>
                <w:sz w:val="24"/>
                <w:szCs w:val="24"/>
                <w:lang w:val="en-US"/>
              </w:rPr>
              <w:tab/>
            </w:r>
            <w:r w:rsidR="009B77B6" w:rsidRPr="00D542ED">
              <w:rPr>
                <w:rStyle w:val="Hyperlink"/>
              </w:rPr>
              <w:t>Developing the guideline</w:t>
            </w:r>
            <w:r w:rsidR="009B77B6">
              <w:rPr>
                <w:webHidden/>
              </w:rPr>
              <w:tab/>
            </w:r>
            <w:r w:rsidR="009B77B6">
              <w:rPr>
                <w:webHidden/>
              </w:rPr>
              <w:fldChar w:fldCharType="begin"/>
            </w:r>
            <w:r w:rsidR="009B77B6">
              <w:rPr>
                <w:webHidden/>
              </w:rPr>
              <w:instrText xml:space="preserve"> PAGEREF _Toc477856022 \h </w:instrText>
            </w:r>
            <w:r w:rsidR="009B77B6">
              <w:rPr>
                <w:webHidden/>
              </w:rPr>
            </w:r>
            <w:r w:rsidR="009B77B6">
              <w:rPr>
                <w:webHidden/>
              </w:rPr>
              <w:fldChar w:fldCharType="separate"/>
            </w:r>
            <w:r>
              <w:rPr>
                <w:webHidden/>
              </w:rPr>
              <w:t>5</w:t>
            </w:r>
            <w:r w:rsidR="009B77B6">
              <w:rPr>
                <w:webHidden/>
              </w:rPr>
              <w:fldChar w:fldCharType="end"/>
            </w:r>
          </w:hyperlink>
        </w:p>
        <w:p w14:paraId="0BD727DA" w14:textId="77777777" w:rsidR="009B77B6" w:rsidRDefault="00244CBD">
          <w:pPr>
            <w:pStyle w:val="TOC2"/>
            <w:tabs>
              <w:tab w:val="left" w:pos="960"/>
            </w:tabs>
            <w:rPr>
              <w:rFonts w:eastAsiaTheme="minorEastAsia"/>
              <w:sz w:val="24"/>
              <w:szCs w:val="24"/>
              <w:lang w:val="en-US"/>
            </w:rPr>
          </w:pPr>
          <w:hyperlink w:anchor="_Toc477856023" w:history="1">
            <w:r w:rsidR="009B77B6" w:rsidRPr="00D542ED">
              <w:rPr>
                <w:rStyle w:val="Hyperlink"/>
              </w:rPr>
              <w:t>3.3</w:t>
            </w:r>
            <w:r w:rsidR="009B77B6">
              <w:rPr>
                <w:rFonts w:eastAsiaTheme="minorEastAsia"/>
                <w:sz w:val="24"/>
                <w:szCs w:val="24"/>
                <w:lang w:val="en-US"/>
              </w:rPr>
              <w:tab/>
            </w:r>
            <w:r w:rsidR="009B77B6" w:rsidRPr="00D542ED">
              <w:rPr>
                <w:rStyle w:val="Hyperlink"/>
              </w:rPr>
              <w:t>Independent verification</w:t>
            </w:r>
            <w:r w:rsidR="009B77B6">
              <w:rPr>
                <w:webHidden/>
              </w:rPr>
              <w:tab/>
            </w:r>
            <w:r w:rsidR="009B77B6">
              <w:rPr>
                <w:webHidden/>
              </w:rPr>
              <w:fldChar w:fldCharType="begin"/>
            </w:r>
            <w:r w:rsidR="009B77B6">
              <w:rPr>
                <w:webHidden/>
              </w:rPr>
              <w:instrText xml:space="preserve"> PAGEREF _Toc477856023 \h </w:instrText>
            </w:r>
            <w:r w:rsidR="009B77B6">
              <w:rPr>
                <w:webHidden/>
              </w:rPr>
            </w:r>
            <w:r w:rsidR="009B77B6">
              <w:rPr>
                <w:webHidden/>
              </w:rPr>
              <w:fldChar w:fldCharType="separate"/>
            </w:r>
            <w:r>
              <w:rPr>
                <w:webHidden/>
              </w:rPr>
              <w:t>6</w:t>
            </w:r>
            <w:r w:rsidR="009B77B6">
              <w:rPr>
                <w:webHidden/>
              </w:rPr>
              <w:fldChar w:fldCharType="end"/>
            </w:r>
          </w:hyperlink>
        </w:p>
        <w:p w14:paraId="582090CA" w14:textId="77777777" w:rsidR="009B77B6" w:rsidRDefault="00244CBD">
          <w:pPr>
            <w:pStyle w:val="TOC2"/>
            <w:tabs>
              <w:tab w:val="left" w:pos="960"/>
            </w:tabs>
            <w:rPr>
              <w:rFonts w:eastAsiaTheme="minorEastAsia"/>
              <w:sz w:val="24"/>
              <w:szCs w:val="24"/>
              <w:lang w:val="en-US"/>
            </w:rPr>
          </w:pPr>
          <w:hyperlink w:anchor="_Toc477856024" w:history="1">
            <w:r w:rsidR="009B77B6" w:rsidRPr="00D542ED">
              <w:rPr>
                <w:rStyle w:val="Hyperlink"/>
              </w:rPr>
              <w:t>3.4</w:t>
            </w:r>
            <w:r w:rsidR="009B77B6">
              <w:rPr>
                <w:rFonts w:eastAsiaTheme="minorEastAsia"/>
                <w:sz w:val="24"/>
                <w:szCs w:val="24"/>
                <w:lang w:val="en-US"/>
              </w:rPr>
              <w:tab/>
            </w:r>
            <w:r w:rsidR="009B77B6" w:rsidRPr="00D542ED">
              <w:rPr>
                <w:rStyle w:val="Hyperlink"/>
              </w:rPr>
              <w:t>First draft of guideline</w:t>
            </w:r>
            <w:r w:rsidR="009B77B6">
              <w:rPr>
                <w:webHidden/>
              </w:rPr>
              <w:tab/>
            </w:r>
            <w:r w:rsidR="009B77B6">
              <w:rPr>
                <w:webHidden/>
              </w:rPr>
              <w:fldChar w:fldCharType="begin"/>
            </w:r>
            <w:r w:rsidR="009B77B6">
              <w:rPr>
                <w:webHidden/>
              </w:rPr>
              <w:instrText xml:space="preserve"> PAGEREF _Toc477856024 \h </w:instrText>
            </w:r>
            <w:r w:rsidR="009B77B6">
              <w:rPr>
                <w:webHidden/>
              </w:rPr>
            </w:r>
            <w:r w:rsidR="009B77B6">
              <w:rPr>
                <w:webHidden/>
              </w:rPr>
              <w:fldChar w:fldCharType="separate"/>
            </w:r>
            <w:r>
              <w:rPr>
                <w:webHidden/>
              </w:rPr>
              <w:t>6</w:t>
            </w:r>
            <w:r w:rsidR="009B77B6">
              <w:rPr>
                <w:webHidden/>
              </w:rPr>
              <w:fldChar w:fldCharType="end"/>
            </w:r>
          </w:hyperlink>
        </w:p>
        <w:p w14:paraId="745F70DE" w14:textId="77777777" w:rsidR="009B77B6" w:rsidRDefault="00244CBD">
          <w:pPr>
            <w:pStyle w:val="TOC2"/>
            <w:tabs>
              <w:tab w:val="left" w:pos="960"/>
            </w:tabs>
            <w:rPr>
              <w:rFonts w:eastAsiaTheme="minorEastAsia"/>
              <w:sz w:val="24"/>
              <w:szCs w:val="24"/>
              <w:lang w:val="en-US"/>
            </w:rPr>
          </w:pPr>
          <w:hyperlink w:anchor="_Toc477856025" w:history="1">
            <w:r w:rsidR="009B77B6" w:rsidRPr="00D542ED">
              <w:rPr>
                <w:rStyle w:val="Hyperlink"/>
              </w:rPr>
              <w:t>3.5</w:t>
            </w:r>
            <w:r w:rsidR="009B77B6">
              <w:rPr>
                <w:rFonts w:eastAsiaTheme="minorEastAsia"/>
                <w:sz w:val="24"/>
                <w:szCs w:val="24"/>
                <w:lang w:val="en-US"/>
              </w:rPr>
              <w:tab/>
            </w:r>
            <w:r w:rsidR="009B77B6" w:rsidRPr="00D542ED">
              <w:rPr>
                <w:rStyle w:val="Hyperlink"/>
              </w:rPr>
              <w:t>Consultation</w:t>
            </w:r>
            <w:r w:rsidR="009B77B6">
              <w:rPr>
                <w:webHidden/>
              </w:rPr>
              <w:tab/>
            </w:r>
            <w:r w:rsidR="009B77B6">
              <w:rPr>
                <w:webHidden/>
              </w:rPr>
              <w:fldChar w:fldCharType="begin"/>
            </w:r>
            <w:r w:rsidR="009B77B6">
              <w:rPr>
                <w:webHidden/>
              </w:rPr>
              <w:instrText xml:space="preserve"> PAGEREF _Toc477856025 \h </w:instrText>
            </w:r>
            <w:r w:rsidR="009B77B6">
              <w:rPr>
                <w:webHidden/>
              </w:rPr>
            </w:r>
            <w:r w:rsidR="009B77B6">
              <w:rPr>
                <w:webHidden/>
              </w:rPr>
              <w:fldChar w:fldCharType="separate"/>
            </w:r>
            <w:r>
              <w:rPr>
                <w:webHidden/>
              </w:rPr>
              <w:t>6</w:t>
            </w:r>
            <w:r w:rsidR="009B77B6">
              <w:rPr>
                <w:webHidden/>
              </w:rPr>
              <w:fldChar w:fldCharType="end"/>
            </w:r>
          </w:hyperlink>
        </w:p>
        <w:p w14:paraId="0C79EC8A" w14:textId="77777777" w:rsidR="009B77B6" w:rsidRDefault="00244CBD">
          <w:pPr>
            <w:pStyle w:val="TOC2"/>
            <w:tabs>
              <w:tab w:val="left" w:pos="960"/>
            </w:tabs>
            <w:rPr>
              <w:rFonts w:eastAsiaTheme="minorEastAsia"/>
              <w:sz w:val="24"/>
              <w:szCs w:val="24"/>
              <w:lang w:val="en-US"/>
            </w:rPr>
          </w:pPr>
          <w:hyperlink w:anchor="_Toc477856026" w:history="1">
            <w:r w:rsidR="009B77B6" w:rsidRPr="00D542ED">
              <w:rPr>
                <w:rStyle w:val="Hyperlink"/>
              </w:rPr>
              <w:t>3.6</w:t>
            </w:r>
            <w:r w:rsidR="009B77B6">
              <w:rPr>
                <w:rFonts w:eastAsiaTheme="minorEastAsia"/>
                <w:sz w:val="24"/>
                <w:szCs w:val="24"/>
                <w:lang w:val="en-US"/>
              </w:rPr>
              <w:tab/>
            </w:r>
            <w:r w:rsidR="009B77B6" w:rsidRPr="00D542ED">
              <w:rPr>
                <w:rStyle w:val="Hyperlink"/>
              </w:rPr>
              <w:t>Draft for approval</w:t>
            </w:r>
            <w:r w:rsidR="009B77B6">
              <w:rPr>
                <w:webHidden/>
              </w:rPr>
              <w:tab/>
            </w:r>
            <w:r w:rsidR="009B77B6">
              <w:rPr>
                <w:webHidden/>
              </w:rPr>
              <w:fldChar w:fldCharType="begin"/>
            </w:r>
            <w:r w:rsidR="009B77B6">
              <w:rPr>
                <w:webHidden/>
              </w:rPr>
              <w:instrText xml:space="preserve"> PAGEREF _Toc477856026 \h </w:instrText>
            </w:r>
            <w:r w:rsidR="009B77B6">
              <w:rPr>
                <w:webHidden/>
              </w:rPr>
            </w:r>
            <w:r w:rsidR="009B77B6">
              <w:rPr>
                <w:webHidden/>
              </w:rPr>
              <w:fldChar w:fldCharType="separate"/>
            </w:r>
            <w:r>
              <w:rPr>
                <w:webHidden/>
              </w:rPr>
              <w:t>6</w:t>
            </w:r>
            <w:r w:rsidR="009B77B6">
              <w:rPr>
                <w:webHidden/>
              </w:rPr>
              <w:fldChar w:fldCharType="end"/>
            </w:r>
          </w:hyperlink>
        </w:p>
        <w:p w14:paraId="3C740F39" w14:textId="77777777" w:rsidR="009B77B6" w:rsidRDefault="00244CBD">
          <w:pPr>
            <w:pStyle w:val="TOC2"/>
            <w:tabs>
              <w:tab w:val="left" w:pos="960"/>
            </w:tabs>
            <w:rPr>
              <w:rFonts w:eastAsiaTheme="minorEastAsia"/>
              <w:sz w:val="24"/>
              <w:szCs w:val="24"/>
              <w:lang w:val="en-US"/>
            </w:rPr>
          </w:pPr>
          <w:hyperlink w:anchor="_Toc477856027" w:history="1">
            <w:r w:rsidR="009B77B6" w:rsidRPr="00D542ED">
              <w:rPr>
                <w:rStyle w:val="Hyperlink"/>
              </w:rPr>
              <w:t>3.7</w:t>
            </w:r>
            <w:r w:rsidR="009B77B6">
              <w:rPr>
                <w:rFonts w:eastAsiaTheme="minorEastAsia"/>
                <w:sz w:val="24"/>
                <w:szCs w:val="24"/>
                <w:lang w:val="en-US"/>
              </w:rPr>
              <w:tab/>
            </w:r>
            <w:r w:rsidR="009B77B6" w:rsidRPr="00D542ED">
              <w:rPr>
                <w:rStyle w:val="Hyperlink"/>
              </w:rPr>
              <w:t>Categorising and publishing the guideline</w:t>
            </w:r>
            <w:r w:rsidR="009B77B6">
              <w:rPr>
                <w:webHidden/>
              </w:rPr>
              <w:tab/>
            </w:r>
            <w:r w:rsidR="009B77B6">
              <w:rPr>
                <w:webHidden/>
              </w:rPr>
              <w:fldChar w:fldCharType="begin"/>
            </w:r>
            <w:r w:rsidR="009B77B6">
              <w:rPr>
                <w:webHidden/>
              </w:rPr>
              <w:instrText xml:space="preserve"> PAGEREF _Toc477856027 \h </w:instrText>
            </w:r>
            <w:r w:rsidR="009B77B6">
              <w:rPr>
                <w:webHidden/>
              </w:rPr>
            </w:r>
            <w:r w:rsidR="009B77B6">
              <w:rPr>
                <w:webHidden/>
              </w:rPr>
              <w:fldChar w:fldCharType="separate"/>
            </w:r>
            <w:r>
              <w:rPr>
                <w:webHidden/>
              </w:rPr>
              <w:t>7</w:t>
            </w:r>
            <w:r w:rsidR="009B77B6">
              <w:rPr>
                <w:webHidden/>
              </w:rPr>
              <w:fldChar w:fldCharType="end"/>
            </w:r>
          </w:hyperlink>
        </w:p>
        <w:p w14:paraId="4B78D42D" w14:textId="77777777" w:rsidR="009B77B6" w:rsidRDefault="00244CBD">
          <w:pPr>
            <w:pStyle w:val="TOC1"/>
            <w:rPr>
              <w:rFonts w:eastAsiaTheme="minorEastAsia"/>
              <w:b w:val="0"/>
              <w:sz w:val="24"/>
              <w:szCs w:val="24"/>
              <w:lang w:val="en-US"/>
            </w:rPr>
          </w:pPr>
          <w:hyperlink w:anchor="_Toc477856028" w:history="1">
            <w:r w:rsidR="009B77B6" w:rsidRPr="00D542ED">
              <w:rPr>
                <w:rStyle w:val="Hyperlink"/>
              </w:rPr>
              <w:t>4</w:t>
            </w:r>
            <w:r w:rsidR="009B77B6">
              <w:rPr>
                <w:rFonts w:eastAsiaTheme="minorEastAsia"/>
                <w:b w:val="0"/>
                <w:sz w:val="24"/>
                <w:szCs w:val="24"/>
                <w:lang w:val="en-US"/>
              </w:rPr>
              <w:tab/>
            </w:r>
            <w:r w:rsidR="009B77B6" w:rsidRPr="00D542ED">
              <w:rPr>
                <w:rStyle w:val="Hyperlink"/>
              </w:rPr>
              <w:t>Processes for ongoing committee approval—review, revise and retire</w:t>
            </w:r>
            <w:r w:rsidR="009B77B6">
              <w:rPr>
                <w:webHidden/>
              </w:rPr>
              <w:tab/>
            </w:r>
            <w:r w:rsidR="009B77B6">
              <w:rPr>
                <w:webHidden/>
              </w:rPr>
              <w:fldChar w:fldCharType="begin"/>
            </w:r>
            <w:r w:rsidR="009B77B6">
              <w:rPr>
                <w:webHidden/>
              </w:rPr>
              <w:instrText xml:space="preserve"> PAGEREF _Toc477856028 \h </w:instrText>
            </w:r>
            <w:r w:rsidR="009B77B6">
              <w:rPr>
                <w:webHidden/>
              </w:rPr>
            </w:r>
            <w:r w:rsidR="009B77B6">
              <w:rPr>
                <w:webHidden/>
              </w:rPr>
              <w:fldChar w:fldCharType="separate"/>
            </w:r>
            <w:r>
              <w:rPr>
                <w:webHidden/>
              </w:rPr>
              <w:t>8</w:t>
            </w:r>
            <w:r w:rsidR="009B77B6">
              <w:rPr>
                <w:webHidden/>
              </w:rPr>
              <w:fldChar w:fldCharType="end"/>
            </w:r>
          </w:hyperlink>
        </w:p>
        <w:p w14:paraId="75708D59" w14:textId="77777777" w:rsidR="009B77B6" w:rsidRDefault="00244CBD">
          <w:pPr>
            <w:pStyle w:val="TOC2"/>
            <w:tabs>
              <w:tab w:val="left" w:pos="960"/>
            </w:tabs>
            <w:rPr>
              <w:rFonts w:eastAsiaTheme="minorEastAsia"/>
              <w:sz w:val="24"/>
              <w:szCs w:val="24"/>
              <w:lang w:val="en-US"/>
            </w:rPr>
          </w:pPr>
          <w:hyperlink w:anchor="_Toc477856029" w:history="1">
            <w:r w:rsidR="009B77B6" w:rsidRPr="00D542ED">
              <w:rPr>
                <w:rStyle w:val="Hyperlink"/>
              </w:rPr>
              <w:t>4.1</w:t>
            </w:r>
            <w:r w:rsidR="009B77B6">
              <w:rPr>
                <w:rFonts w:eastAsiaTheme="minorEastAsia"/>
                <w:sz w:val="24"/>
                <w:szCs w:val="24"/>
                <w:lang w:val="en-US"/>
              </w:rPr>
              <w:tab/>
            </w:r>
            <w:r w:rsidR="009B77B6" w:rsidRPr="00D542ED">
              <w:rPr>
                <w:rStyle w:val="Hyperlink"/>
              </w:rPr>
              <w:t>Review of guideline</w:t>
            </w:r>
            <w:r w:rsidR="009B77B6">
              <w:rPr>
                <w:webHidden/>
              </w:rPr>
              <w:tab/>
            </w:r>
            <w:r w:rsidR="009B77B6">
              <w:rPr>
                <w:webHidden/>
              </w:rPr>
              <w:fldChar w:fldCharType="begin"/>
            </w:r>
            <w:r w:rsidR="009B77B6">
              <w:rPr>
                <w:webHidden/>
              </w:rPr>
              <w:instrText xml:space="preserve"> PAGEREF _Toc477856029 \h </w:instrText>
            </w:r>
            <w:r w:rsidR="009B77B6">
              <w:rPr>
                <w:webHidden/>
              </w:rPr>
            </w:r>
            <w:r w:rsidR="009B77B6">
              <w:rPr>
                <w:webHidden/>
              </w:rPr>
              <w:fldChar w:fldCharType="separate"/>
            </w:r>
            <w:r>
              <w:rPr>
                <w:webHidden/>
              </w:rPr>
              <w:t>8</w:t>
            </w:r>
            <w:r w:rsidR="009B77B6">
              <w:rPr>
                <w:webHidden/>
              </w:rPr>
              <w:fldChar w:fldCharType="end"/>
            </w:r>
          </w:hyperlink>
        </w:p>
        <w:p w14:paraId="79EB88B6" w14:textId="77777777" w:rsidR="009B77B6" w:rsidRDefault="00244CBD">
          <w:pPr>
            <w:pStyle w:val="TOC2"/>
            <w:tabs>
              <w:tab w:val="left" w:pos="960"/>
            </w:tabs>
            <w:rPr>
              <w:rFonts w:eastAsiaTheme="minorEastAsia"/>
              <w:sz w:val="24"/>
              <w:szCs w:val="24"/>
              <w:lang w:val="en-US"/>
            </w:rPr>
          </w:pPr>
          <w:hyperlink w:anchor="_Toc477856030" w:history="1">
            <w:r w:rsidR="009B77B6" w:rsidRPr="00D542ED">
              <w:rPr>
                <w:rStyle w:val="Hyperlink"/>
              </w:rPr>
              <w:t>4.2</w:t>
            </w:r>
            <w:r w:rsidR="009B77B6">
              <w:rPr>
                <w:rFonts w:eastAsiaTheme="minorEastAsia"/>
                <w:sz w:val="24"/>
                <w:szCs w:val="24"/>
                <w:lang w:val="en-US"/>
              </w:rPr>
              <w:tab/>
            </w:r>
            <w:r w:rsidR="009B77B6" w:rsidRPr="00D542ED">
              <w:rPr>
                <w:rStyle w:val="Hyperlink"/>
              </w:rPr>
              <w:t>Revision of guideline</w:t>
            </w:r>
            <w:r w:rsidR="009B77B6">
              <w:rPr>
                <w:webHidden/>
              </w:rPr>
              <w:tab/>
            </w:r>
            <w:r w:rsidR="009B77B6">
              <w:rPr>
                <w:webHidden/>
              </w:rPr>
              <w:fldChar w:fldCharType="begin"/>
            </w:r>
            <w:r w:rsidR="009B77B6">
              <w:rPr>
                <w:webHidden/>
              </w:rPr>
              <w:instrText xml:space="preserve"> PAGEREF _Toc477856030 \h </w:instrText>
            </w:r>
            <w:r w:rsidR="009B77B6">
              <w:rPr>
                <w:webHidden/>
              </w:rPr>
            </w:r>
            <w:r w:rsidR="009B77B6">
              <w:rPr>
                <w:webHidden/>
              </w:rPr>
              <w:fldChar w:fldCharType="separate"/>
            </w:r>
            <w:r>
              <w:rPr>
                <w:webHidden/>
              </w:rPr>
              <w:t>12</w:t>
            </w:r>
            <w:r w:rsidR="009B77B6">
              <w:rPr>
                <w:webHidden/>
              </w:rPr>
              <w:fldChar w:fldCharType="end"/>
            </w:r>
          </w:hyperlink>
        </w:p>
        <w:p w14:paraId="5BE8B835" w14:textId="77777777" w:rsidR="009B77B6" w:rsidRDefault="00244CBD">
          <w:pPr>
            <w:pStyle w:val="TOC2"/>
            <w:tabs>
              <w:tab w:val="left" w:pos="960"/>
            </w:tabs>
            <w:rPr>
              <w:rFonts w:eastAsiaTheme="minorEastAsia"/>
              <w:sz w:val="24"/>
              <w:szCs w:val="24"/>
              <w:lang w:val="en-US"/>
            </w:rPr>
          </w:pPr>
          <w:hyperlink w:anchor="_Toc477856031" w:history="1">
            <w:r w:rsidR="009B77B6" w:rsidRPr="00D542ED">
              <w:rPr>
                <w:rStyle w:val="Hyperlink"/>
              </w:rPr>
              <w:t>4.3</w:t>
            </w:r>
            <w:r w:rsidR="009B77B6">
              <w:rPr>
                <w:rFonts w:eastAsiaTheme="minorEastAsia"/>
                <w:sz w:val="24"/>
                <w:szCs w:val="24"/>
                <w:lang w:val="en-US"/>
              </w:rPr>
              <w:tab/>
            </w:r>
            <w:r w:rsidR="009B77B6" w:rsidRPr="00D542ED">
              <w:rPr>
                <w:rStyle w:val="Hyperlink"/>
              </w:rPr>
              <w:t>Retiring or reclassifying guidelines</w:t>
            </w:r>
            <w:r w:rsidR="009B77B6">
              <w:rPr>
                <w:webHidden/>
              </w:rPr>
              <w:tab/>
            </w:r>
            <w:r w:rsidR="009B77B6">
              <w:rPr>
                <w:webHidden/>
              </w:rPr>
              <w:fldChar w:fldCharType="begin"/>
            </w:r>
            <w:r w:rsidR="009B77B6">
              <w:rPr>
                <w:webHidden/>
              </w:rPr>
              <w:instrText xml:space="preserve"> PAGEREF _Toc477856031 \h </w:instrText>
            </w:r>
            <w:r w:rsidR="009B77B6">
              <w:rPr>
                <w:webHidden/>
              </w:rPr>
            </w:r>
            <w:r w:rsidR="009B77B6">
              <w:rPr>
                <w:webHidden/>
              </w:rPr>
              <w:fldChar w:fldCharType="separate"/>
            </w:r>
            <w:r>
              <w:rPr>
                <w:webHidden/>
              </w:rPr>
              <w:t>14</w:t>
            </w:r>
            <w:r w:rsidR="009B77B6">
              <w:rPr>
                <w:webHidden/>
              </w:rPr>
              <w:fldChar w:fldCharType="end"/>
            </w:r>
          </w:hyperlink>
        </w:p>
        <w:p w14:paraId="09EFC078" w14:textId="77777777" w:rsidR="009B77B6" w:rsidRDefault="00244CBD">
          <w:pPr>
            <w:pStyle w:val="TOC2"/>
            <w:tabs>
              <w:tab w:val="left" w:pos="960"/>
            </w:tabs>
            <w:rPr>
              <w:rFonts w:eastAsiaTheme="minorEastAsia"/>
              <w:sz w:val="24"/>
              <w:szCs w:val="24"/>
              <w:lang w:val="en-US"/>
            </w:rPr>
          </w:pPr>
          <w:hyperlink w:anchor="_Toc477856032" w:history="1">
            <w:r w:rsidR="009B77B6" w:rsidRPr="00D542ED">
              <w:rPr>
                <w:rStyle w:val="Hyperlink"/>
              </w:rPr>
              <w:t>4.4</w:t>
            </w:r>
            <w:r w:rsidR="009B77B6">
              <w:rPr>
                <w:rFonts w:eastAsiaTheme="minorEastAsia"/>
                <w:sz w:val="24"/>
                <w:szCs w:val="24"/>
                <w:lang w:val="en-US"/>
              </w:rPr>
              <w:tab/>
            </w:r>
            <w:r w:rsidR="009B77B6" w:rsidRPr="00D542ED">
              <w:rPr>
                <w:rStyle w:val="Hyperlink"/>
              </w:rPr>
              <w:t>Summary of recommended level of approval</w:t>
            </w:r>
            <w:r w:rsidR="009B77B6">
              <w:rPr>
                <w:webHidden/>
              </w:rPr>
              <w:tab/>
            </w:r>
            <w:r w:rsidR="009B77B6">
              <w:rPr>
                <w:webHidden/>
              </w:rPr>
              <w:fldChar w:fldCharType="begin"/>
            </w:r>
            <w:r w:rsidR="009B77B6">
              <w:rPr>
                <w:webHidden/>
              </w:rPr>
              <w:instrText xml:space="preserve"> PAGEREF _Toc477856032 \h </w:instrText>
            </w:r>
            <w:r w:rsidR="009B77B6">
              <w:rPr>
                <w:webHidden/>
              </w:rPr>
            </w:r>
            <w:r w:rsidR="009B77B6">
              <w:rPr>
                <w:webHidden/>
              </w:rPr>
              <w:fldChar w:fldCharType="separate"/>
            </w:r>
            <w:r>
              <w:rPr>
                <w:webHidden/>
              </w:rPr>
              <w:t>15</w:t>
            </w:r>
            <w:r w:rsidR="009B77B6">
              <w:rPr>
                <w:webHidden/>
              </w:rPr>
              <w:fldChar w:fldCharType="end"/>
            </w:r>
          </w:hyperlink>
        </w:p>
        <w:p w14:paraId="4DB76EB2" w14:textId="77777777" w:rsidR="009B77B6" w:rsidRDefault="00244CBD">
          <w:pPr>
            <w:pStyle w:val="TOC1"/>
            <w:rPr>
              <w:rFonts w:eastAsiaTheme="minorEastAsia"/>
              <w:b w:val="0"/>
              <w:sz w:val="24"/>
              <w:szCs w:val="24"/>
              <w:lang w:val="en-US"/>
            </w:rPr>
          </w:pPr>
          <w:hyperlink w:anchor="_Toc477856033" w:history="1">
            <w:r w:rsidR="009B77B6" w:rsidRPr="00D542ED">
              <w:rPr>
                <w:rStyle w:val="Hyperlink"/>
              </w:rPr>
              <w:t>5</w:t>
            </w:r>
            <w:r w:rsidR="009B77B6">
              <w:rPr>
                <w:rFonts w:eastAsiaTheme="minorEastAsia"/>
                <w:b w:val="0"/>
                <w:sz w:val="24"/>
                <w:szCs w:val="24"/>
                <w:lang w:val="en-US"/>
              </w:rPr>
              <w:tab/>
            </w:r>
            <w:r w:rsidR="009B77B6" w:rsidRPr="00D542ED">
              <w:rPr>
                <w:rStyle w:val="Hyperlink"/>
              </w:rPr>
              <w:t>Dispute resolution</w:t>
            </w:r>
            <w:r w:rsidR="009B77B6">
              <w:rPr>
                <w:webHidden/>
              </w:rPr>
              <w:tab/>
            </w:r>
            <w:r w:rsidR="009B77B6">
              <w:rPr>
                <w:webHidden/>
              </w:rPr>
              <w:fldChar w:fldCharType="begin"/>
            </w:r>
            <w:r w:rsidR="009B77B6">
              <w:rPr>
                <w:webHidden/>
              </w:rPr>
              <w:instrText xml:space="preserve"> PAGEREF _Toc477856033 \h </w:instrText>
            </w:r>
            <w:r w:rsidR="009B77B6">
              <w:rPr>
                <w:webHidden/>
              </w:rPr>
            </w:r>
            <w:r w:rsidR="009B77B6">
              <w:rPr>
                <w:webHidden/>
              </w:rPr>
              <w:fldChar w:fldCharType="separate"/>
            </w:r>
            <w:r>
              <w:rPr>
                <w:webHidden/>
              </w:rPr>
              <w:t>16</w:t>
            </w:r>
            <w:r w:rsidR="009B77B6">
              <w:rPr>
                <w:webHidden/>
              </w:rPr>
              <w:fldChar w:fldCharType="end"/>
            </w:r>
          </w:hyperlink>
        </w:p>
        <w:p w14:paraId="111E77DC" w14:textId="77777777" w:rsidR="009B77B6" w:rsidRDefault="00244CBD">
          <w:pPr>
            <w:pStyle w:val="TOC1"/>
            <w:rPr>
              <w:rFonts w:eastAsiaTheme="minorEastAsia"/>
              <w:b w:val="0"/>
              <w:sz w:val="24"/>
              <w:szCs w:val="24"/>
              <w:lang w:val="en-US"/>
            </w:rPr>
          </w:pPr>
          <w:hyperlink w:anchor="_Toc477856034" w:history="1">
            <w:r w:rsidR="009B77B6" w:rsidRPr="00D542ED">
              <w:rPr>
                <w:rStyle w:val="Hyperlink"/>
              </w:rPr>
              <w:t>6</w:t>
            </w:r>
            <w:r w:rsidR="009B77B6">
              <w:rPr>
                <w:rFonts w:eastAsiaTheme="minorEastAsia"/>
                <w:b w:val="0"/>
                <w:sz w:val="24"/>
                <w:szCs w:val="24"/>
                <w:lang w:val="en-US"/>
              </w:rPr>
              <w:tab/>
            </w:r>
            <w:r w:rsidR="009B77B6" w:rsidRPr="00D542ED">
              <w:rPr>
                <w:rStyle w:val="Hyperlink"/>
              </w:rPr>
              <w:t>Alternative process for guidelines which have another approval authority</w:t>
            </w:r>
            <w:r w:rsidR="009B77B6">
              <w:rPr>
                <w:webHidden/>
              </w:rPr>
              <w:tab/>
            </w:r>
            <w:r w:rsidR="009B77B6">
              <w:rPr>
                <w:webHidden/>
              </w:rPr>
              <w:fldChar w:fldCharType="begin"/>
            </w:r>
            <w:r w:rsidR="009B77B6">
              <w:rPr>
                <w:webHidden/>
              </w:rPr>
              <w:instrText xml:space="preserve"> PAGEREF _Toc477856034 \h </w:instrText>
            </w:r>
            <w:r w:rsidR="009B77B6">
              <w:rPr>
                <w:webHidden/>
              </w:rPr>
            </w:r>
            <w:r w:rsidR="009B77B6">
              <w:rPr>
                <w:webHidden/>
              </w:rPr>
              <w:fldChar w:fldCharType="separate"/>
            </w:r>
            <w:r>
              <w:rPr>
                <w:webHidden/>
              </w:rPr>
              <w:t>17</w:t>
            </w:r>
            <w:r w:rsidR="009B77B6">
              <w:rPr>
                <w:webHidden/>
              </w:rPr>
              <w:fldChar w:fldCharType="end"/>
            </w:r>
          </w:hyperlink>
        </w:p>
        <w:p w14:paraId="58E8FA8D" w14:textId="77777777" w:rsidR="009B77B6" w:rsidRDefault="00244CBD">
          <w:pPr>
            <w:pStyle w:val="TOC1"/>
            <w:rPr>
              <w:rFonts w:eastAsiaTheme="minorEastAsia"/>
              <w:b w:val="0"/>
              <w:sz w:val="24"/>
              <w:szCs w:val="24"/>
              <w:lang w:val="en-US"/>
            </w:rPr>
          </w:pPr>
          <w:hyperlink w:anchor="_Toc477856035" w:history="1">
            <w:r w:rsidR="009B77B6" w:rsidRPr="00D542ED">
              <w:rPr>
                <w:rStyle w:val="Hyperlink"/>
              </w:rPr>
              <w:t>7</w:t>
            </w:r>
            <w:r w:rsidR="009B77B6">
              <w:rPr>
                <w:rFonts w:eastAsiaTheme="minorEastAsia"/>
                <w:b w:val="0"/>
                <w:sz w:val="24"/>
                <w:szCs w:val="24"/>
                <w:lang w:val="en-US"/>
              </w:rPr>
              <w:tab/>
            </w:r>
            <w:r w:rsidR="009B77B6" w:rsidRPr="00D542ED">
              <w:rPr>
                <w:rStyle w:val="Hyperlink"/>
              </w:rPr>
              <w:t>Effectiveness of guidelines and other NWQMS tools</w:t>
            </w:r>
            <w:r w:rsidR="009B77B6">
              <w:rPr>
                <w:webHidden/>
              </w:rPr>
              <w:tab/>
            </w:r>
            <w:r w:rsidR="009B77B6">
              <w:rPr>
                <w:webHidden/>
              </w:rPr>
              <w:fldChar w:fldCharType="begin"/>
            </w:r>
            <w:r w:rsidR="009B77B6">
              <w:rPr>
                <w:webHidden/>
              </w:rPr>
              <w:instrText xml:space="preserve"> PAGEREF _Toc477856035 \h </w:instrText>
            </w:r>
            <w:r w:rsidR="009B77B6">
              <w:rPr>
                <w:webHidden/>
              </w:rPr>
            </w:r>
            <w:r w:rsidR="009B77B6">
              <w:rPr>
                <w:webHidden/>
              </w:rPr>
              <w:fldChar w:fldCharType="separate"/>
            </w:r>
            <w:r>
              <w:rPr>
                <w:webHidden/>
              </w:rPr>
              <w:t>18</w:t>
            </w:r>
            <w:r w:rsidR="009B77B6">
              <w:rPr>
                <w:webHidden/>
              </w:rPr>
              <w:fldChar w:fldCharType="end"/>
            </w:r>
          </w:hyperlink>
        </w:p>
        <w:p w14:paraId="7CE0E5EF" w14:textId="77777777" w:rsidR="009B77B6" w:rsidRDefault="00244CBD">
          <w:pPr>
            <w:pStyle w:val="TOC1"/>
            <w:rPr>
              <w:rFonts w:eastAsiaTheme="minorEastAsia"/>
              <w:b w:val="0"/>
              <w:sz w:val="24"/>
              <w:szCs w:val="24"/>
              <w:lang w:val="en-US"/>
            </w:rPr>
          </w:pPr>
          <w:hyperlink w:anchor="_Toc477856036" w:history="1">
            <w:r w:rsidR="009B77B6" w:rsidRPr="00D542ED">
              <w:rPr>
                <w:rStyle w:val="Hyperlink"/>
              </w:rPr>
              <w:t>8</w:t>
            </w:r>
            <w:r w:rsidR="009B77B6">
              <w:rPr>
                <w:rFonts w:eastAsiaTheme="minorEastAsia"/>
                <w:b w:val="0"/>
                <w:sz w:val="24"/>
                <w:szCs w:val="24"/>
                <w:lang w:val="en-US"/>
              </w:rPr>
              <w:tab/>
            </w:r>
            <w:r w:rsidR="009B77B6" w:rsidRPr="00D542ED">
              <w:rPr>
                <w:rStyle w:val="Hyperlink"/>
              </w:rPr>
              <w:t>More information</w:t>
            </w:r>
            <w:r w:rsidR="009B77B6">
              <w:rPr>
                <w:webHidden/>
              </w:rPr>
              <w:tab/>
            </w:r>
            <w:r w:rsidR="009B77B6">
              <w:rPr>
                <w:webHidden/>
              </w:rPr>
              <w:fldChar w:fldCharType="begin"/>
            </w:r>
            <w:r w:rsidR="009B77B6">
              <w:rPr>
                <w:webHidden/>
              </w:rPr>
              <w:instrText xml:space="preserve"> PAGEREF _Toc477856036 \h </w:instrText>
            </w:r>
            <w:r w:rsidR="009B77B6">
              <w:rPr>
                <w:webHidden/>
              </w:rPr>
            </w:r>
            <w:r w:rsidR="009B77B6">
              <w:rPr>
                <w:webHidden/>
              </w:rPr>
              <w:fldChar w:fldCharType="separate"/>
            </w:r>
            <w:r>
              <w:rPr>
                <w:webHidden/>
              </w:rPr>
              <w:t>19</w:t>
            </w:r>
            <w:r w:rsidR="009B77B6">
              <w:rPr>
                <w:webHidden/>
              </w:rPr>
              <w:fldChar w:fldCharType="end"/>
            </w:r>
          </w:hyperlink>
        </w:p>
        <w:p w14:paraId="72EF4FB6" w14:textId="77777777" w:rsidR="00A24F8F" w:rsidRDefault="00BE79B0">
          <w:r>
            <w:rPr>
              <w:b/>
              <w:noProof/>
            </w:rPr>
            <w:fldChar w:fldCharType="end"/>
          </w:r>
        </w:p>
      </w:sdtContent>
    </w:sdt>
    <w:p w14:paraId="72EF4FB7" w14:textId="77777777" w:rsidR="00A24F8F" w:rsidRDefault="00BE79B0">
      <w:pPr>
        <w:pStyle w:val="TOCHeading2"/>
        <w:rPr>
          <w:rStyle w:val="Strong"/>
        </w:rPr>
      </w:pPr>
      <w:r>
        <w:rPr>
          <w:rStyle w:val="Strong"/>
        </w:rPr>
        <w:t>Tables</w:t>
      </w:r>
    </w:p>
    <w:p w14:paraId="79E1D0B1" w14:textId="77777777" w:rsidR="009B77B6" w:rsidRDefault="00BE79B0">
      <w:pPr>
        <w:pStyle w:val="TableofFigures"/>
        <w:tabs>
          <w:tab w:val="right" w:leader="dot" w:pos="9060"/>
        </w:tabs>
        <w:rPr>
          <w:rFonts w:eastAsiaTheme="minorEastAsia"/>
          <w:noProof/>
          <w:sz w:val="24"/>
          <w:szCs w:val="24"/>
          <w:lang w:val="en-US"/>
        </w:rPr>
      </w:pPr>
      <w:r>
        <w:fldChar w:fldCharType="begin"/>
      </w:r>
      <w:r>
        <w:instrText xml:space="preserve"> TOC \h \z \c "Table" </w:instrText>
      </w:r>
      <w:r>
        <w:fldChar w:fldCharType="separate"/>
      </w:r>
      <w:hyperlink w:anchor="_Toc477856037" w:history="1">
        <w:r w:rsidR="009B77B6" w:rsidRPr="00F22581">
          <w:rPr>
            <w:rStyle w:val="Hyperlink"/>
            <w:noProof/>
          </w:rPr>
          <w:t>Table 1 Summary of recommended level of approval</w:t>
        </w:r>
        <w:r w:rsidR="009B77B6">
          <w:rPr>
            <w:noProof/>
            <w:webHidden/>
          </w:rPr>
          <w:tab/>
        </w:r>
        <w:r w:rsidR="009B77B6">
          <w:rPr>
            <w:noProof/>
            <w:webHidden/>
          </w:rPr>
          <w:fldChar w:fldCharType="begin"/>
        </w:r>
        <w:r w:rsidR="009B77B6">
          <w:rPr>
            <w:noProof/>
            <w:webHidden/>
          </w:rPr>
          <w:instrText xml:space="preserve"> PAGEREF _Toc477856037 \h </w:instrText>
        </w:r>
        <w:r w:rsidR="009B77B6">
          <w:rPr>
            <w:noProof/>
            <w:webHidden/>
          </w:rPr>
        </w:r>
        <w:r w:rsidR="009B77B6">
          <w:rPr>
            <w:noProof/>
            <w:webHidden/>
          </w:rPr>
          <w:fldChar w:fldCharType="separate"/>
        </w:r>
        <w:r w:rsidR="00244CBD">
          <w:rPr>
            <w:noProof/>
            <w:webHidden/>
          </w:rPr>
          <w:t>15</w:t>
        </w:r>
        <w:r w:rsidR="009B77B6">
          <w:rPr>
            <w:noProof/>
            <w:webHidden/>
          </w:rPr>
          <w:fldChar w:fldCharType="end"/>
        </w:r>
      </w:hyperlink>
    </w:p>
    <w:p w14:paraId="72EF4FBB" w14:textId="70F110F3" w:rsidR="00A24F8F" w:rsidRDefault="00BE79B0" w:rsidP="009B77B6">
      <w:pPr>
        <w:tabs>
          <w:tab w:val="right" w:leader="dot" w:pos="9060"/>
        </w:tabs>
        <w:spacing w:before="120" w:after="120"/>
      </w:pPr>
      <w:r>
        <w:rPr>
          <w:noProof/>
        </w:rPr>
        <w:fldChar w:fldCharType="end"/>
      </w:r>
      <w:r w:rsidR="007B4048">
        <w:fldChar w:fldCharType="begin"/>
      </w:r>
      <w:r w:rsidR="007B4048">
        <w:instrText xml:space="preserve"> TOC \h \z \c "Table A" </w:instrText>
      </w:r>
      <w:r w:rsidR="007B4048">
        <w:fldChar w:fldCharType="end"/>
      </w:r>
    </w:p>
    <w:p w14:paraId="72EF4FBC" w14:textId="77777777" w:rsidR="00A24F8F" w:rsidRDefault="00BE79B0">
      <w:pPr>
        <w:pStyle w:val="TOCHeading2"/>
        <w:rPr>
          <w:rStyle w:val="Strong"/>
        </w:rPr>
      </w:pPr>
      <w:r>
        <w:rPr>
          <w:rStyle w:val="Strong"/>
        </w:rPr>
        <w:t>Figures</w:t>
      </w:r>
    </w:p>
    <w:p w14:paraId="50DF5D89" w14:textId="77777777" w:rsidR="009B77B6" w:rsidRDefault="00BE79B0">
      <w:pPr>
        <w:pStyle w:val="TableofFigures"/>
        <w:tabs>
          <w:tab w:val="right" w:leader="dot" w:pos="9060"/>
        </w:tabs>
        <w:rPr>
          <w:rFonts w:eastAsiaTheme="minorEastAsia"/>
          <w:noProof/>
          <w:sz w:val="24"/>
          <w:szCs w:val="24"/>
          <w:lang w:val="en-US"/>
        </w:rPr>
      </w:pPr>
      <w:r>
        <w:fldChar w:fldCharType="begin"/>
      </w:r>
      <w:r>
        <w:instrText xml:space="preserve"> TOC \h \z \c "Figure" </w:instrText>
      </w:r>
      <w:r>
        <w:fldChar w:fldCharType="separate"/>
      </w:r>
      <w:hyperlink w:anchor="_Toc477856047" w:history="1">
        <w:r w:rsidR="009B77B6" w:rsidRPr="004A4BA4">
          <w:rPr>
            <w:rStyle w:val="Hyperlink"/>
            <w:noProof/>
          </w:rPr>
          <w:t>Figure 1 Proposed flowchart for applying the principles for including a new guideline</w:t>
        </w:r>
        <w:r w:rsidR="009B77B6">
          <w:rPr>
            <w:noProof/>
            <w:webHidden/>
          </w:rPr>
          <w:tab/>
        </w:r>
        <w:r w:rsidR="009B77B6">
          <w:rPr>
            <w:noProof/>
            <w:webHidden/>
          </w:rPr>
          <w:fldChar w:fldCharType="begin"/>
        </w:r>
        <w:r w:rsidR="009B77B6">
          <w:rPr>
            <w:noProof/>
            <w:webHidden/>
          </w:rPr>
          <w:instrText xml:space="preserve"> PAGEREF _Toc477856047 \h </w:instrText>
        </w:r>
        <w:r w:rsidR="009B77B6">
          <w:rPr>
            <w:noProof/>
            <w:webHidden/>
          </w:rPr>
        </w:r>
        <w:r w:rsidR="009B77B6">
          <w:rPr>
            <w:noProof/>
            <w:webHidden/>
          </w:rPr>
          <w:fldChar w:fldCharType="separate"/>
        </w:r>
        <w:r w:rsidR="00244CBD">
          <w:rPr>
            <w:noProof/>
            <w:webHidden/>
          </w:rPr>
          <w:t>5</w:t>
        </w:r>
        <w:r w:rsidR="009B77B6">
          <w:rPr>
            <w:noProof/>
            <w:webHidden/>
          </w:rPr>
          <w:fldChar w:fldCharType="end"/>
        </w:r>
      </w:hyperlink>
    </w:p>
    <w:p w14:paraId="24143BEB" w14:textId="77777777" w:rsidR="009B77B6" w:rsidRDefault="00244CBD">
      <w:pPr>
        <w:pStyle w:val="TableofFigures"/>
        <w:tabs>
          <w:tab w:val="right" w:leader="dot" w:pos="9060"/>
        </w:tabs>
        <w:rPr>
          <w:rFonts w:eastAsiaTheme="minorEastAsia"/>
          <w:noProof/>
          <w:sz w:val="24"/>
          <w:szCs w:val="24"/>
          <w:lang w:val="en-US"/>
        </w:rPr>
      </w:pPr>
      <w:hyperlink w:anchor="_Toc477856048" w:history="1">
        <w:r w:rsidR="009B77B6" w:rsidRPr="004A4BA4">
          <w:rPr>
            <w:rStyle w:val="Hyperlink"/>
            <w:noProof/>
          </w:rPr>
          <w:t>Figure 2 Process for reviewing a guideline</w:t>
        </w:r>
        <w:r w:rsidR="009B77B6">
          <w:rPr>
            <w:noProof/>
            <w:webHidden/>
          </w:rPr>
          <w:tab/>
        </w:r>
        <w:r w:rsidR="009B77B6">
          <w:rPr>
            <w:noProof/>
            <w:webHidden/>
          </w:rPr>
          <w:fldChar w:fldCharType="begin"/>
        </w:r>
        <w:r w:rsidR="009B77B6">
          <w:rPr>
            <w:noProof/>
            <w:webHidden/>
          </w:rPr>
          <w:instrText xml:space="preserve"> PAGEREF _Toc477856048 \h </w:instrText>
        </w:r>
        <w:r w:rsidR="009B77B6">
          <w:rPr>
            <w:noProof/>
            <w:webHidden/>
          </w:rPr>
        </w:r>
        <w:r w:rsidR="009B77B6">
          <w:rPr>
            <w:noProof/>
            <w:webHidden/>
          </w:rPr>
          <w:fldChar w:fldCharType="separate"/>
        </w:r>
        <w:r>
          <w:rPr>
            <w:noProof/>
            <w:webHidden/>
          </w:rPr>
          <w:t>12</w:t>
        </w:r>
        <w:r w:rsidR="009B77B6">
          <w:rPr>
            <w:noProof/>
            <w:webHidden/>
          </w:rPr>
          <w:fldChar w:fldCharType="end"/>
        </w:r>
      </w:hyperlink>
    </w:p>
    <w:p w14:paraId="374B7678" w14:textId="77777777" w:rsidR="009B77B6" w:rsidRDefault="00244CBD">
      <w:pPr>
        <w:pStyle w:val="TableofFigures"/>
        <w:tabs>
          <w:tab w:val="right" w:leader="dot" w:pos="9060"/>
        </w:tabs>
        <w:rPr>
          <w:rFonts w:eastAsiaTheme="minorEastAsia"/>
          <w:noProof/>
          <w:sz w:val="24"/>
          <w:szCs w:val="24"/>
          <w:lang w:val="en-US"/>
        </w:rPr>
      </w:pPr>
      <w:hyperlink w:anchor="_Toc477856049" w:history="1">
        <w:r w:rsidR="009B77B6" w:rsidRPr="004A4BA4">
          <w:rPr>
            <w:rStyle w:val="Hyperlink"/>
            <w:noProof/>
          </w:rPr>
          <w:t>Figure 3 Revision of a guideline where committee is the approval authority</w:t>
        </w:r>
        <w:r w:rsidR="009B77B6">
          <w:rPr>
            <w:noProof/>
            <w:webHidden/>
          </w:rPr>
          <w:tab/>
        </w:r>
        <w:r w:rsidR="009B77B6">
          <w:rPr>
            <w:noProof/>
            <w:webHidden/>
          </w:rPr>
          <w:fldChar w:fldCharType="begin"/>
        </w:r>
        <w:r w:rsidR="009B77B6">
          <w:rPr>
            <w:noProof/>
            <w:webHidden/>
          </w:rPr>
          <w:instrText xml:space="preserve"> PAGEREF _Toc477856049 \h </w:instrText>
        </w:r>
        <w:r w:rsidR="009B77B6">
          <w:rPr>
            <w:noProof/>
            <w:webHidden/>
          </w:rPr>
        </w:r>
        <w:r w:rsidR="009B77B6">
          <w:rPr>
            <w:noProof/>
            <w:webHidden/>
          </w:rPr>
          <w:fldChar w:fldCharType="separate"/>
        </w:r>
        <w:r>
          <w:rPr>
            <w:noProof/>
            <w:webHidden/>
          </w:rPr>
          <w:t>14</w:t>
        </w:r>
        <w:r w:rsidR="009B77B6">
          <w:rPr>
            <w:noProof/>
            <w:webHidden/>
          </w:rPr>
          <w:fldChar w:fldCharType="end"/>
        </w:r>
      </w:hyperlink>
    </w:p>
    <w:p w14:paraId="650CBA19" w14:textId="77777777" w:rsidR="009B77B6" w:rsidRDefault="00244CBD">
      <w:pPr>
        <w:pStyle w:val="TableofFigures"/>
        <w:tabs>
          <w:tab w:val="right" w:leader="dot" w:pos="9060"/>
        </w:tabs>
        <w:rPr>
          <w:rFonts w:eastAsiaTheme="minorEastAsia"/>
          <w:noProof/>
          <w:sz w:val="24"/>
          <w:szCs w:val="24"/>
          <w:lang w:val="en-US"/>
        </w:rPr>
      </w:pPr>
      <w:hyperlink w:anchor="_Toc477856050" w:history="1">
        <w:r w:rsidR="009B77B6" w:rsidRPr="004A4BA4">
          <w:rPr>
            <w:rStyle w:val="Hyperlink"/>
            <w:noProof/>
          </w:rPr>
          <w:t>Figure 4 Consultation requirements for review or revision of third-party guidelines that do not need committee approval</w:t>
        </w:r>
        <w:r w:rsidR="009B77B6">
          <w:rPr>
            <w:noProof/>
            <w:webHidden/>
          </w:rPr>
          <w:tab/>
        </w:r>
        <w:r w:rsidR="009B77B6">
          <w:rPr>
            <w:noProof/>
            <w:webHidden/>
          </w:rPr>
          <w:fldChar w:fldCharType="begin"/>
        </w:r>
        <w:r w:rsidR="009B77B6">
          <w:rPr>
            <w:noProof/>
            <w:webHidden/>
          </w:rPr>
          <w:instrText xml:space="preserve"> PAGEREF _Toc477856050 \h </w:instrText>
        </w:r>
        <w:r w:rsidR="009B77B6">
          <w:rPr>
            <w:noProof/>
            <w:webHidden/>
          </w:rPr>
        </w:r>
        <w:r w:rsidR="009B77B6">
          <w:rPr>
            <w:noProof/>
            <w:webHidden/>
          </w:rPr>
          <w:fldChar w:fldCharType="separate"/>
        </w:r>
        <w:r>
          <w:rPr>
            <w:noProof/>
            <w:webHidden/>
          </w:rPr>
          <w:t>19</w:t>
        </w:r>
        <w:r w:rsidR="009B77B6">
          <w:rPr>
            <w:noProof/>
            <w:webHidden/>
          </w:rPr>
          <w:fldChar w:fldCharType="end"/>
        </w:r>
      </w:hyperlink>
    </w:p>
    <w:p w14:paraId="72EF4FC7" w14:textId="6E92324B" w:rsidR="00A24F8F" w:rsidRDefault="00BE79B0" w:rsidP="009B77B6">
      <w:pPr>
        <w:sectPr w:rsidR="00A24F8F">
          <w:headerReference w:type="default" r:id="rId17"/>
          <w:footerReference w:type="default" r:id="rId18"/>
          <w:headerReference w:type="first" r:id="rId19"/>
          <w:pgSz w:w="11906" w:h="16838"/>
          <w:pgMar w:top="1418" w:right="1418" w:bottom="1418" w:left="1418" w:header="567" w:footer="283" w:gutter="0"/>
          <w:pgNumType w:fmt="lowerRoman" w:start="1"/>
          <w:cols w:space="708"/>
          <w:titlePg/>
          <w:docGrid w:linePitch="360"/>
        </w:sectPr>
      </w:pPr>
      <w:r>
        <w:fldChar w:fldCharType="end"/>
      </w:r>
    </w:p>
    <w:p w14:paraId="72EF4FC8" w14:textId="008537DA" w:rsidR="00A24F8F" w:rsidRDefault="00CA5666" w:rsidP="00013C6F">
      <w:pPr>
        <w:pStyle w:val="Heading2"/>
      </w:pPr>
      <w:bookmarkStart w:id="1" w:name="_Toc477856018"/>
      <w:r>
        <w:t>Purpose of this document</w:t>
      </w:r>
      <w:bookmarkEnd w:id="1"/>
    </w:p>
    <w:p w14:paraId="59D0BEFC" w14:textId="33311080" w:rsidR="00CA5666" w:rsidRDefault="00CA5666" w:rsidP="00CA5666">
      <w:r>
        <w:t xml:space="preserve">This </w:t>
      </w:r>
      <w:r w:rsidR="004700D2">
        <w:t>document</w:t>
      </w:r>
      <w:r>
        <w:t xml:space="preserve"> provides the operational detail for approving, reviewing, revising and retiring guidelines under the National Water Quality Management Strategy (NWQMS). </w:t>
      </w:r>
      <w:r w:rsidR="001D08E3">
        <w:t>It</w:t>
      </w:r>
      <w:r>
        <w:t xml:space="preserve"> is intended for the use of the NWQMS governing committee (initially the Water Quality Policy Sub Committee (WQPSC)). It should be read in conjunction with </w:t>
      </w:r>
      <w:hyperlink r:id="rId20" w:history="1">
        <w:r w:rsidR="00483E0D" w:rsidRPr="00515ECD">
          <w:rPr>
            <w:rStyle w:val="Hyperlink"/>
          </w:rPr>
          <w:t xml:space="preserve">National Water Quality Management Strategy: </w:t>
        </w:r>
        <w:r w:rsidRPr="00515ECD">
          <w:rPr>
            <w:rStyle w:val="Hyperlink"/>
          </w:rPr>
          <w:t>Design and requirements for a new guideline</w:t>
        </w:r>
      </w:hyperlink>
      <w:r>
        <w:t>.</w:t>
      </w:r>
    </w:p>
    <w:p w14:paraId="383BB5EE" w14:textId="7F568359" w:rsidR="00CA5666" w:rsidRDefault="001D08E3" w:rsidP="00CA5666">
      <w:r>
        <w:t>A b</w:t>
      </w:r>
      <w:r w:rsidR="00CA5666">
        <w:t>ackground to the NWQMS, including a glossary of terms, is in the</w:t>
      </w:r>
      <w:hyperlink r:id="rId21" w:history="1">
        <w:r w:rsidR="00515ECD">
          <w:rPr>
            <w:rStyle w:val="Hyperlink"/>
          </w:rPr>
          <w:t xml:space="preserve"> National Water Quality Management Strategy: The charter</w:t>
        </w:r>
      </w:hyperlink>
      <w:r w:rsidR="00CA5666">
        <w:t>.</w:t>
      </w:r>
    </w:p>
    <w:p w14:paraId="7739BC7A" w14:textId="487A81F4" w:rsidR="00CA5666" w:rsidRDefault="00013C6F" w:rsidP="004D5529">
      <w:pPr>
        <w:pStyle w:val="Heading2"/>
      </w:pPr>
      <w:bookmarkStart w:id="2" w:name="_Toc477856019"/>
      <w:r>
        <w:t>Approval processes</w:t>
      </w:r>
      <w:bookmarkEnd w:id="2"/>
    </w:p>
    <w:p w14:paraId="7D0083A9" w14:textId="2D744995" w:rsidR="00CA5666" w:rsidRDefault="00CA5666" w:rsidP="00CA5666">
      <w:r>
        <w:t xml:space="preserve">In general, all jurisdictions (authorised representatives from Australian, state and territory governments) must approve </w:t>
      </w:r>
      <w:r w:rsidR="002349C2">
        <w:t xml:space="preserve">the </w:t>
      </w:r>
      <w:r>
        <w:t xml:space="preserve">adding, reviewing, revising and retiring </w:t>
      </w:r>
      <w:r w:rsidR="002349C2">
        <w:t xml:space="preserve">of </w:t>
      </w:r>
      <w:r>
        <w:t>national guideline</w:t>
      </w:r>
      <w:r w:rsidR="007B16F4">
        <w:t>s</w:t>
      </w:r>
      <w:r>
        <w:t>. Where a guideline is the joint responsibility of the Australian and New Zealand (or other) governments, both governments will need to approve that guideline. There may be exceptions, such as where changes to an existing guideline are minor. More information about approving guideline</w:t>
      </w:r>
      <w:r w:rsidR="00BC661E">
        <w:t>s</w:t>
      </w:r>
      <w:r>
        <w:t xml:space="preserve"> is in </w:t>
      </w:r>
      <w:r w:rsidR="001D08E3">
        <w:t xml:space="preserve">Section </w:t>
      </w:r>
      <w:r w:rsidR="002349C2">
        <w:fldChar w:fldCharType="begin"/>
      </w:r>
      <w:r w:rsidR="002349C2">
        <w:instrText xml:space="preserve"> REF _Ref477789196 \r \h </w:instrText>
      </w:r>
      <w:r w:rsidR="002349C2">
        <w:fldChar w:fldCharType="separate"/>
      </w:r>
      <w:r w:rsidR="00244CBD">
        <w:t>4.4</w:t>
      </w:r>
      <w:r w:rsidR="002349C2">
        <w:fldChar w:fldCharType="end"/>
      </w:r>
      <w:r w:rsidR="001D08E3">
        <w:t xml:space="preserve">. </w:t>
      </w:r>
    </w:p>
    <w:p w14:paraId="17C7E79A" w14:textId="77777777" w:rsidR="00CA5666" w:rsidRDefault="00CA5666" w:rsidP="00CA5666">
      <w:r>
        <w:t>There are two important issues to note:</w:t>
      </w:r>
    </w:p>
    <w:p w14:paraId="6B0CC680" w14:textId="6137ACE6" w:rsidR="00CA5666" w:rsidRDefault="00CA5666" w:rsidP="002C7635">
      <w:pPr>
        <w:pStyle w:val="ListBullet"/>
      </w:pPr>
      <w:r>
        <w:t>New guideline</w:t>
      </w:r>
      <w:r w:rsidR="00BC661E">
        <w:t>s</w:t>
      </w:r>
      <w:r>
        <w:t xml:space="preserve"> for the NWQMS can be developed by the NWQMS governing committee (referred to here as the committee) or by third parties such as another government agency/committee or a research body or industry group</w:t>
      </w:r>
      <w:r w:rsidR="001D08E3">
        <w:t>.</w:t>
      </w:r>
    </w:p>
    <w:p w14:paraId="6428083F" w14:textId="1C608493" w:rsidR="00CA5666" w:rsidRDefault="00CA5666" w:rsidP="002C7635">
      <w:pPr>
        <w:pStyle w:val="ListBullet"/>
      </w:pPr>
      <w:r>
        <w:t xml:space="preserve">Guidelines developed and maintained by third parties may not necessarily need ongoing approval by the committee. </w:t>
      </w:r>
    </w:p>
    <w:p w14:paraId="6ED13A84" w14:textId="2FF0D03E" w:rsidR="00CA5666" w:rsidRDefault="00CA5666" w:rsidP="00CA5666">
      <w:r>
        <w:t>Therefore</w:t>
      </w:r>
      <w:r w:rsidR="001D08E3">
        <w:t>,</w:t>
      </w:r>
      <w:r>
        <w:t xml:space="preserve"> there are two different but related processes for NWQMS guidelines</w:t>
      </w:r>
      <w:r w:rsidR="001D08E3">
        <w:t>. The two processes are:</w:t>
      </w:r>
    </w:p>
    <w:p w14:paraId="6BBECDCA" w14:textId="4471A873" w:rsidR="00CA5666" w:rsidRPr="000F279A" w:rsidRDefault="002349C2" w:rsidP="004D5529">
      <w:pPr>
        <w:pStyle w:val="ListBullet"/>
      </w:pPr>
      <w:r>
        <w:t xml:space="preserve">the process </w:t>
      </w:r>
      <w:r w:rsidR="001D08E3">
        <w:t>w</w:t>
      </w:r>
      <w:r w:rsidR="00CA5666" w:rsidRPr="000F279A">
        <w:t>here committee approval is required to add, review, revise, downgrade or retire guidelines, irrespective of whether they are developed by the committee or by third parties</w:t>
      </w:r>
    </w:p>
    <w:p w14:paraId="11E9B7B2" w14:textId="3F63B0CD" w:rsidR="00CA5666" w:rsidRPr="000F279A" w:rsidRDefault="002349C2" w:rsidP="004D5529">
      <w:pPr>
        <w:pStyle w:val="ListBullet"/>
      </w:pPr>
      <w:r>
        <w:t xml:space="preserve">the process </w:t>
      </w:r>
      <w:r w:rsidR="001D08E3">
        <w:t>w</w:t>
      </w:r>
      <w:r w:rsidR="00CA5666" w:rsidRPr="000F279A">
        <w:t>here committee approval is required to add, downgrade or retire a third</w:t>
      </w:r>
      <w:r w:rsidR="001D08E3">
        <w:t>-</w:t>
      </w:r>
      <w:r w:rsidR="00CA5666" w:rsidRPr="000F279A">
        <w:t xml:space="preserve">party guideline but not to coordinate or approve the review or revision process (for example, the </w:t>
      </w:r>
      <w:r w:rsidR="00CA5666" w:rsidRPr="000F279A">
        <w:rPr>
          <w:i/>
        </w:rPr>
        <w:t xml:space="preserve">Australian </w:t>
      </w:r>
      <w:r w:rsidR="001D08E3">
        <w:rPr>
          <w:i/>
        </w:rPr>
        <w:t>d</w:t>
      </w:r>
      <w:r w:rsidR="00CA5666" w:rsidRPr="000F279A">
        <w:rPr>
          <w:i/>
        </w:rPr>
        <w:t xml:space="preserve">rinking </w:t>
      </w:r>
      <w:r w:rsidR="001D08E3">
        <w:rPr>
          <w:i/>
        </w:rPr>
        <w:t>w</w:t>
      </w:r>
      <w:r w:rsidR="00CA5666" w:rsidRPr="000F279A">
        <w:rPr>
          <w:i/>
        </w:rPr>
        <w:t xml:space="preserve">ater </w:t>
      </w:r>
      <w:r w:rsidR="001D08E3">
        <w:rPr>
          <w:i/>
        </w:rPr>
        <w:t>q</w:t>
      </w:r>
      <w:r w:rsidR="00CA5666" w:rsidRPr="000F279A">
        <w:rPr>
          <w:i/>
        </w:rPr>
        <w:t xml:space="preserve">uality </w:t>
      </w:r>
      <w:r w:rsidR="001D08E3">
        <w:rPr>
          <w:i/>
        </w:rPr>
        <w:t>g</w:t>
      </w:r>
      <w:r w:rsidR="00CA5666" w:rsidRPr="000F279A">
        <w:rPr>
          <w:i/>
        </w:rPr>
        <w:t>uidelines</w:t>
      </w:r>
      <w:r w:rsidR="00CA5666" w:rsidRPr="000F279A">
        <w:t xml:space="preserve"> developed by the National Health and Medical Research Council). More information about this is in</w:t>
      </w:r>
      <w:r w:rsidR="00010CE4" w:rsidRPr="00010CE4">
        <w:t xml:space="preserve"> Section</w:t>
      </w:r>
      <w:r w:rsidR="00CA5666" w:rsidRPr="000F279A">
        <w:t xml:space="preserve"> </w:t>
      </w:r>
      <w:r w:rsidR="00010CE4" w:rsidRPr="00010CE4">
        <w:fldChar w:fldCharType="begin"/>
      </w:r>
      <w:r w:rsidR="00010CE4" w:rsidRPr="000F279A">
        <w:instrText xml:space="preserve"> REF _Ref477787892 \r \h </w:instrText>
      </w:r>
      <w:r w:rsidR="00010CE4">
        <w:instrText xml:space="preserve"> \* MERGEFORMAT </w:instrText>
      </w:r>
      <w:r w:rsidR="00010CE4" w:rsidRPr="00010CE4">
        <w:fldChar w:fldCharType="separate"/>
      </w:r>
      <w:r w:rsidR="00244CBD">
        <w:t>6</w:t>
      </w:r>
      <w:r w:rsidR="00010CE4" w:rsidRPr="00010CE4">
        <w:fldChar w:fldCharType="end"/>
      </w:r>
      <w:r w:rsidR="00CA5666" w:rsidRPr="000F279A">
        <w:t>.</w:t>
      </w:r>
    </w:p>
    <w:p w14:paraId="76AEC093" w14:textId="6B409F96" w:rsidR="00CA5666" w:rsidRDefault="00013C6F" w:rsidP="004D5529">
      <w:pPr>
        <w:pStyle w:val="Heading2"/>
      </w:pPr>
      <w:bookmarkStart w:id="3" w:name="_Toc477856020"/>
      <w:r>
        <w:t>Approval of new guidelines</w:t>
      </w:r>
      <w:bookmarkEnd w:id="3"/>
    </w:p>
    <w:p w14:paraId="291EBBC5" w14:textId="74CD9109" w:rsidR="00CA5666" w:rsidRDefault="00CA5666" w:rsidP="00CA5666">
      <w:r>
        <w:t>To be included under the NWQMS, a new guideline would need to meet the</w:t>
      </w:r>
      <w:r w:rsidR="001D700F">
        <w:t xml:space="preserve"> </w:t>
      </w:r>
      <w:hyperlink r:id="rId22" w:history="1">
        <w:r w:rsidR="001D700F" w:rsidRPr="001D700F">
          <w:rPr>
            <w:rStyle w:val="Hyperlink"/>
          </w:rPr>
          <w:t>National Water Quality Management Strategy: Design and requirements for a new guideline</w:t>
        </w:r>
      </w:hyperlink>
      <w:r w:rsidR="00160DA3">
        <w:t>.</w:t>
      </w:r>
      <w:r>
        <w:t xml:space="preserve"> The following information is provided to assist the committee to make decisions and is based upon the process flowchart in </w:t>
      </w:r>
      <w:r w:rsidR="004700D2">
        <w:t>that guideline</w:t>
      </w:r>
      <w:r>
        <w:t>.</w:t>
      </w:r>
    </w:p>
    <w:p w14:paraId="3C8F39B8" w14:textId="4C09B2C0" w:rsidR="00CA5666" w:rsidRDefault="00CA5666" w:rsidP="004D5529">
      <w:pPr>
        <w:pStyle w:val="Heading3"/>
      </w:pPr>
      <w:bookmarkStart w:id="4" w:name="_Toc477856021"/>
      <w:r>
        <w:t>Preliminary agreement</w:t>
      </w:r>
      <w:r w:rsidR="001D08E3">
        <w:t>—</w:t>
      </w:r>
      <w:r>
        <w:t>meeting the principles</w:t>
      </w:r>
      <w:bookmarkEnd w:id="4"/>
    </w:p>
    <w:p w14:paraId="5DA6237B" w14:textId="4F61C8DB" w:rsidR="00CA5666" w:rsidRDefault="00CA5666" w:rsidP="00CA5666">
      <w:r>
        <w:t xml:space="preserve">A group, government body or organisation proposing to develop a new guideline (the proponent) will be encouraged to contact the committee before starting its guideline development. This will enable a discussion to be had on its scope and check that it will meet the key principles for including guidelines under the NWQMS. A flowchart for working through the principles and issues is </w:t>
      </w:r>
      <w:r w:rsidRPr="00010CE4">
        <w:t xml:space="preserve">at </w:t>
      </w:r>
      <w:r w:rsidR="00010CE4">
        <w:fldChar w:fldCharType="begin"/>
      </w:r>
      <w:r w:rsidR="00010CE4">
        <w:instrText xml:space="preserve"> REF _Ref477787945 \h </w:instrText>
      </w:r>
      <w:r w:rsidR="00010CE4">
        <w:fldChar w:fldCharType="separate"/>
      </w:r>
      <w:r w:rsidR="00244CBD">
        <w:t xml:space="preserve">Figure </w:t>
      </w:r>
      <w:r w:rsidR="00244CBD">
        <w:rPr>
          <w:noProof/>
        </w:rPr>
        <w:t>1</w:t>
      </w:r>
      <w:r w:rsidR="00010CE4">
        <w:fldChar w:fldCharType="end"/>
      </w:r>
      <w:r w:rsidRPr="00010CE4">
        <w:t>.</w:t>
      </w:r>
    </w:p>
    <w:p w14:paraId="49AC0524" w14:textId="00B6A862" w:rsidR="00CA5666" w:rsidRDefault="00CA5666" w:rsidP="00CA5666">
      <w:r>
        <w:t xml:space="preserve">Questions that can assist committee members </w:t>
      </w:r>
      <w:r w:rsidR="00372203">
        <w:t xml:space="preserve">to </w:t>
      </w:r>
      <w:r>
        <w:t>apply the principles are outlined below. The proponent can be asked to submit a proposal that addresses the</w:t>
      </w:r>
      <w:r w:rsidR="00E17740">
        <w:t>se</w:t>
      </w:r>
      <w:r>
        <w:t xml:space="preserve"> principles. Note that</w:t>
      </w:r>
      <w:r w:rsidR="00E17740">
        <w:t>,</w:t>
      </w:r>
      <w:r>
        <w:t xml:space="preserve"> as this is only the scoping phase, the proponent may not have detailed information to clearly demonstrate that the guideline meets the principles</w:t>
      </w:r>
      <w:r w:rsidR="00E17740">
        <w:t>,</w:t>
      </w:r>
      <w:r>
        <w:t xml:space="preserve"> and the committee may need to rely on the judgment of committee members.</w:t>
      </w:r>
    </w:p>
    <w:p w14:paraId="3B2120E3" w14:textId="45CAB414" w:rsidR="00CA5666" w:rsidRDefault="00CA5666" w:rsidP="004D5529">
      <w:pPr>
        <w:pStyle w:val="Heading4"/>
      </w:pPr>
      <w:r>
        <w:t xml:space="preserve">What </w:t>
      </w:r>
      <w:r w:rsidR="00E17740">
        <w:t xml:space="preserve">are </w:t>
      </w:r>
      <w:r>
        <w:t>the issue</w:t>
      </w:r>
      <w:r w:rsidR="00E17740">
        <w:t xml:space="preserve">s </w:t>
      </w:r>
      <w:r>
        <w:t xml:space="preserve">and </w:t>
      </w:r>
      <w:r w:rsidR="00E17740">
        <w:t xml:space="preserve">the </w:t>
      </w:r>
      <w:r>
        <w:t>intention of the guideline?</w:t>
      </w:r>
    </w:p>
    <w:p w14:paraId="00F7686E" w14:textId="77777777" w:rsidR="00CA5666" w:rsidRDefault="00CA5666" w:rsidP="00CA5666">
      <w:r>
        <w:t xml:space="preserve">What is the scope of the new guideline? What issues will the guideline address? Will the guideline address one or more of the key principles for including new documents under the </w:t>
      </w:r>
      <w:proofErr w:type="gramStart"/>
      <w:r>
        <w:t>NWQMS:</w:t>
      </w:r>
      <w:proofErr w:type="gramEnd"/>
    </w:p>
    <w:p w14:paraId="2E6DEDC6" w14:textId="0C6B329E" w:rsidR="00CA5666" w:rsidRDefault="00E17740" w:rsidP="009161A5">
      <w:pPr>
        <w:pStyle w:val="ListBullet"/>
      </w:pPr>
      <w:r>
        <w:t>f</w:t>
      </w:r>
      <w:r w:rsidR="00CA5666">
        <w:t>undamental to protection of environmental or human health</w:t>
      </w:r>
    </w:p>
    <w:p w14:paraId="4A47860B" w14:textId="07819897" w:rsidR="00CA5666" w:rsidRDefault="00E17740" w:rsidP="009161A5">
      <w:pPr>
        <w:pStyle w:val="ListBullet"/>
      </w:pPr>
      <w:r>
        <w:t>m</w:t>
      </w:r>
      <w:r w:rsidR="00CA5666">
        <w:t>anaging sensitive and/or contentious issues</w:t>
      </w:r>
    </w:p>
    <w:p w14:paraId="34EE336B" w14:textId="24F85A50" w:rsidR="00CA5666" w:rsidRDefault="00E17740" w:rsidP="009161A5">
      <w:pPr>
        <w:pStyle w:val="ListBullet"/>
      </w:pPr>
      <w:r>
        <w:t>a</w:t>
      </w:r>
      <w:r w:rsidR="00CA5666">
        <w:t>ddressing an important knowledge gap or emerging issue</w:t>
      </w:r>
    </w:p>
    <w:p w14:paraId="313762BE" w14:textId="77777777" w:rsidR="00CA5666" w:rsidRDefault="00CA5666" w:rsidP="00CA5666">
      <w:r>
        <w:t>If the guideline will address at least one of these principles, proceed to the next question.</w:t>
      </w:r>
    </w:p>
    <w:p w14:paraId="409772F1" w14:textId="046C3C9C" w:rsidR="00CA5666" w:rsidRDefault="00CA5666" w:rsidP="00372203">
      <w:pPr>
        <w:pStyle w:val="Heading4"/>
      </w:pPr>
      <w:r>
        <w:t xml:space="preserve">Is intervention </w:t>
      </w:r>
      <w:r w:rsidRPr="00010CE4">
        <w:t xml:space="preserve">better suited </w:t>
      </w:r>
      <w:r w:rsidR="00010CE4">
        <w:t>to</w:t>
      </w:r>
      <w:r w:rsidRPr="00010CE4">
        <w:t xml:space="preserve"> the national</w:t>
      </w:r>
      <w:r>
        <w:t xml:space="preserve"> level? </w:t>
      </w:r>
    </w:p>
    <w:p w14:paraId="0D21594D" w14:textId="475DE757" w:rsidR="00CA5666" w:rsidRDefault="00CA5666" w:rsidP="00CA5666">
      <w:r>
        <w:t>If the issue or guideline is more suited to local or state intervention then the guideline would not be included under the NWQMS.</w:t>
      </w:r>
    </w:p>
    <w:p w14:paraId="536B98F7" w14:textId="01C74E38" w:rsidR="00CA5666" w:rsidRDefault="00CA5666" w:rsidP="00CA5666">
      <w:r>
        <w:t xml:space="preserve">If </w:t>
      </w:r>
      <w:r w:rsidR="00E17740">
        <w:t>intervention is better suited to intervention at a national level</w:t>
      </w:r>
      <w:r>
        <w:t xml:space="preserve"> then proceed to the next question.</w:t>
      </w:r>
    </w:p>
    <w:p w14:paraId="3D246CA8" w14:textId="65389A5D" w:rsidR="00CA5666" w:rsidRDefault="00CA5666" w:rsidP="004D5529">
      <w:pPr>
        <w:pStyle w:val="Heading4"/>
      </w:pPr>
      <w:r>
        <w:t>Are there alternatives to a national guideline?</w:t>
      </w:r>
    </w:p>
    <w:p w14:paraId="3969317D" w14:textId="4D3B3B04" w:rsidR="00CA5666" w:rsidRDefault="00CA5666" w:rsidP="00CA5666">
      <w:r>
        <w:t>If there is general guidance or o</w:t>
      </w:r>
      <w:r w:rsidR="00C115DC">
        <w:t>ther material already available</w:t>
      </w:r>
      <w:r>
        <w:t xml:space="preserve"> or </w:t>
      </w:r>
      <w:r w:rsidR="00372203">
        <w:t xml:space="preserve">if </w:t>
      </w:r>
      <w:r>
        <w:t>sharing of jurisdictional effective</w:t>
      </w:r>
      <w:r w:rsidR="00E17740">
        <w:t xml:space="preserve"> </w:t>
      </w:r>
      <w:r>
        <w:t>practices is more suited as a solution then the guideline would not be included under the NWQMS.</w:t>
      </w:r>
    </w:p>
    <w:p w14:paraId="139C54B1" w14:textId="7453F818" w:rsidR="00CA5666" w:rsidRDefault="00CA5666" w:rsidP="00CA5666">
      <w:r>
        <w:t>If there is no appropriate alternative then proceed to the next question.</w:t>
      </w:r>
    </w:p>
    <w:p w14:paraId="461E12EA" w14:textId="4786BD1F" w:rsidR="00CA5666" w:rsidRDefault="00CA5666" w:rsidP="00372203">
      <w:pPr>
        <w:pStyle w:val="Heading4"/>
        <w:pageBreakBefore/>
      </w:pPr>
      <w:r>
        <w:t>What would be the benefits of a new guideline?</w:t>
      </w:r>
    </w:p>
    <w:p w14:paraId="0AC87227" w14:textId="5F810B7C" w:rsidR="00CA5666" w:rsidRDefault="00CA5666" w:rsidP="00CA5666">
      <w:r>
        <w:t>At this point, the committee would make an assessment about benefits of having a new national guideline</w:t>
      </w:r>
      <w:r w:rsidR="004563CE">
        <w:t>. Benefits might include the following</w:t>
      </w:r>
      <w:r>
        <w:t>:</w:t>
      </w:r>
    </w:p>
    <w:p w14:paraId="46CFFF29" w14:textId="1D5427FA" w:rsidR="00CA5666" w:rsidRDefault="00372203" w:rsidP="009161A5">
      <w:pPr>
        <w:pStyle w:val="ListBullet"/>
      </w:pPr>
      <w:r>
        <w:t xml:space="preserve">it would </w:t>
      </w:r>
      <w:r w:rsidR="00E17740">
        <w:t>h</w:t>
      </w:r>
      <w:r w:rsidR="00CA5666">
        <w:t>armonis</w:t>
      </w:r>
      <w:r>
        <w:t>e</w:t>
      </w:r>
      <w:r w:rsidR="00CA5666">
        <w:t xml:space="preserve"> the management of water resources and reduce duplication</w:t>
      </w:r>
    </w:p>
    <w:p w14:paraId="347C9C31" w14:textId="2FC32DB1" w:rsidR="00CA5666" w:rsidRDefault="00CA5666" w:rsidP="009161A5">
      <w:pPr>
        <w:pStyle w:val="ListBullet"/>
      </w:pPr>
      <w:r>
        <w:t xml:space="preserve">development and ongoing maintenance costs and resources </w:t>
      </w:r>
      <w:r w:rsidR="00372203">
        <w:t>could be shared</w:t>
      </w:r>
    </w:p>
    <w:p w14:paraId="2B80C48A" w14:textId="796E2A66" w:rsidR="00CA5666" w:rsidRPr="00C115DC" w:rsidRDefault="00372203" w:rsidP="009161A5">
      <w:pPr>
        <w:pStyle w:val="ListBullet"/>
      </w:pPr>
      <w:r>
        <w:t xml:space="preserve">it </w:t>
      </w:r>
      <w:r w:rsidR="00CA5666" w:rsidRPr="00C115DC">
        <w:t>would contribute to achieving effective management and effective and efficient regulation</w:t>
      </w:r>
    </w:p>
    <w:p w14:paraId="0600B994" w14:textId="33AF6523" w:rsidR="00CA5666" w:rsidRDefault="00E17740" w:rsidP="00910717">
      <w:pPr>
        <w:pStyle w:val="ListBullet"/>
      </w:pPr>
      <w:proofErr w:type="gramStart"/>
      <w:r>
        <w:t>a</w:t>
      </w:r>
      <w:r w:rsidR="00CA5666">
        <w:t>ny</w:t>
      </w:r>
      <w:proofErr w:type="gramEnd"/>
      <w:r w:rsidR="00CA5666">
        <w:t xml:space="preserve"> other benefits.</w:t>
      </w:r>
    </w:p>
    <w:p w14:paraId="64DC1544" w14:textId="6AC7CFFF" w:rsidR="00CA5666" w:rsidRDefault="00CA5666" w:rsidP="00CA5666">
      <w:r>
        <w:t>If these benefits appear likely to be realised then proceed to the next question.</w:t>
      </w:r>
    </w:p>
    <w:p w14:paraId="37BC68FA" w14:textId="558FF0C6" w:rsidR="00CA5666" w:rsidRDefault="00CA5666" w:rsidP="004D5529">
      <w:pPr>
        <w:pStyle w:val="Heading4"/>
      </w:pPr>
      <w:r>
        <w:t>What are the implementation implications of developing a new guideline?</w:t>
      </w:r>
    </w:p>
    <w:p w14:paraId="5214082D" w14:textId="77777777" w:rsidR="00CA5666" w:rsidRDefault="00CA5666" w:rsidP="00CA5666">
      <w:r>
        <w:t>The committee would make an assessment about the implications of a new guideline, including:</w:t>
      </w:r>
    </w:p>
    <w:p w14:paraId="658A7984" w14:textId="0E835324" w:rsidR="00CA5666" w:rsidRDefault="00E17740" w:rsidP="00910717">
      <w:pPr>
        <w:pStyle w:val="ListBullet"/>
      </w:pPr>
      <w:r>
        <w:t>w</w:t>
      </w:r>
      <w:r w:rsidR="00CA5666">
        <w:t>hether there is the technology available to meet the requirements of the new guideline</w:t>
      </w:r>
    </w:p>
    <w:p w14:paraId="0C64AE9F" w14:textId="5F1935F6" w:rsidR="00CA5666" w:rsidRDefault="00E17740" w:rsidP="009161A5">
      <w:pPr>
        <w:pStyle w:val="ListBullet"/>
      </w:pPr>
      <w:r>
        <w:t>t</w:t>
      </w:r>
      <w:r w:rsidR="00CA5666">
        <w:t>he probable monitoring requirements</w:t>
      </w:r>
    </w:p>
    <w:p w14:paraId="0D8BD24C" w14:textId="65380CCF" w:rsidR="00CA5666" w:rsidRDefault="00E17740" w:rsidP="009161A5">
      <w:pPr>
        <w:pStyle w:val="ListBullet"/>
      </w:pPr>
      <w:r>
        <w:t>t</w:t>
      </w:r>
      <w:r w:rsidR="00CA5666">
        <w:t>he approximate scale (both geographic and population) of the issue or topic that the guideline will address</w:t>
      </w:r>
    </w:p>
    <w:p w14:paraId="480F5A7E" w14:textId="3250575D" w:rsidR="00CA5666" w:rsidRDefault="00E17740" w:rsidP="009161A5">
      <w:pPr>
        <w:pStyle w:val="ListBullet"/>
      </w:pPr>
      <w:proofErr w:type="gramStart"/>
      <w:r>
        <w:t>a</w:t>
      </w:r>
      <w:r w:rsidR="00CA5666">
        <w:t>ny</w:t>
      </w:r>
      <w:proofErr w:type="gramEnd"/>
      <w:r w:rsidR="00CA5666">
        <w:t xml:space="preserve"> other implications.</w:t>
      </w:r>
    </w:p>
    <w:p w14:paraId="100F660C" w14:textId="4F344F6B" w:rsidR="00CA5666" w:rsidRDefault="00CA5666" w:rsidP="00CA5666">
      <w:r>
        <w:t xml:space="preserve">The committee will need to make a judgment about the benefits and implementation implications to assess whether the guideline should be under the NWQMS. This information would be supplied to the committee to inform the national view. </w:t>
      </w:r>
    </w:p>
    <w:p w14:paraId="39CA9EC5" w14:textId="77777777" w:rsidR="00CA5666" w:rsidRDefault="00CA5666" w:rsidP="00CA5666">
      <w:r>
        <w:t>State and territory members may also do their own assessment of the implementation considerations for their jurisdiction.</w:t>
      </w:r>
    </w:p>
    <w:p w14:paraId="2D39BF30" w14:textId="24D7A466" w:rsidR="00CA5666" w:rsidRDefault="00CA5666" w:rsidP="004D5529">
      <w:pPr>
        <w:pStyle w:val="Heading4"/>
      </w:pPr>
      <w:r>
        <w:t xml:space="preserve">How would a guideline impact </w:t>
      </w:r>
      <w:r w:rsidRPr="00010CE4">
        <w:t>on values</w:t>
      </w:r>
      <w:r>
        <w:t>?</w:t>
      </w:r>
    </w:p>
    <w:p w14:paraId="1B686331" w14:textId="41CB860B" w:rsidR="00CA5666" w:rsidRDefault="00CA5666" w:rsidP="00CA5666">
      <w:r>
        <w:t>This would be an assessment by the committee about the guideline’s likely impact on health, environment, social, cultural and economic values, whether negative or positive</w:t>
      </w:r>
      <w:r w:rsidR="002E73A2">
        <w:t>—for</w:t>
      </w:r>
      <w:r w:rsidRPr="002E73A2">
        <w:t xml:space="preserve"> example:</w:t>
      </w:r>
    </w:p>
    <w:p w14:paraId="0EB1FE9C" w14:textId="7FCA9F70" w:rsidR="00CA5666" w:rsidRDefault="00E17740" w:rsidP="009161A5">
      <w:pPr>
        <w:pStyle w:val="ListBullet"/>
      </w:pPr>
      <w:r>
        <w:t>g</w:t>
      </w:r>
      <w:r w:rsidR="00CA5666">
        <w:t>eneral environmental benefits and impacts</w:t>
      </w:r>
    </w:p>
    <w:p w14:paraId="5D8155CD" w14:textId="1B538958" w:rsidR="00CA5666" w:rsidRDefault="00E17740" w:rsidP="009161A5">
      <w:pPr>
        <w:pStyle w:val="ListBullet"/>
      </w:pPr>
      <w:proofErr w:type="gramStart"/>
      <w:r>
        <w:t>i</w:t>
      </w:r>
      <w:r w:rsidR="00CA5666">
        <w:t>ndustries</w:t>
      </w:r>
      <w:proofErr w:type="gramEnd"/>
      <w:r w:rsidR="00CA5666">
        <w:t xml:space="preserve"> and communities that may benefit or be impacted</w:t>
      </w:r>
      <w:r>
        <w:t xml:space="preserve"> on</w:t>
      </w:r>
      <w:r w:rsidR="00CA5666">
        <w:t xml:space="preserve">. </w:t>
      </w:r>
    </w:p>
    <w:p w14:paraId="45C57CFA" w14:textId="77777777" w:rsidR="00CA5666" w:rsidRDefault="00CA5666" w:rsidP="00CA5666">
      <w:r>
        <w:t xml:space="preserve">If a guideline is likely to have a positive impact on one value but could have a negative impact on another, this would need to be weighed up by the committee. This may result in feedback to the proponent about the need for the guideline to manage negative impacts. </w:t>
      </w:r>
    </w:p>
    <w:p w14:paraId="4458650D" w14:textId="2679867B" w:rsidR="00CA5666" w:rsidRDefault="00CA5666" w:rsidP="00CA5666">
      <w:r>
        <w:t xml:space="preserve">If the guideline is likely to have no beneficial impact on any of these values or a clearly unacceptable impact on one or more values then the committee may decide that the guideline should not be included under the NWQMS. If, in balance, the committee considers the guideline will </w:t>
      </w:r>
      <w:r w:rsidR="004563CE">
        <w:t xml:space="preserve">be </w:t>
      </w:r>
      <w:r>
        <w:t xml:space="preserve">likely </w:t>
      </w:r>
      <w:r w:rsidR="004563CE">
        <w:t xml:space="preserve">to </w:t>
      </w:r>
      <w:r>
        <w:t xml:space="preserve">be of net benefit, proceed to the next question. </w:t>
      </w:r>
    </w:p>
    <w:p w14:paraId="69836651" w14:textId="569EEA31" w:rsidR="00CA5666" w:rsidRDefault="00CA5666" w:rsidP="004D5529">
      <w:pPr>
        <w:pStyle w:val="Heading4"/>
      </w:pPr>
      <w:r>
        <w:t>Is it a priority to develop a new guideline?</w:t>
      </w:r>
    </w:p>
    <w:p w14:paraId="626BA00F" w14:textId="6673DBA1" w:rsidR="00166661" w:rsidRDefault="00CA5666" w:rsidP="00EF4C9F">
      <w:r>
        <w:t xml:space="preserve">The final assessment of the committee concerns whether it is a priority to develop this new guideline. This assessment may be based on resources available, the political environment, </w:t>
      </w:r>
      <w:proofErr w:type="gramStart"/>
      <w:r>
        <w:t>the</w:t>
      </w:r>
      <w:proofErr w:type="gramEnd"/>
      <w:r>
        <w:t xml:space="preserve"> capacity of committee and jurisdictional agencies to support development or other considerations. If the committee considers the new guideline a high priority then development should proceed immediately. If the committee considers the guideline a medium priority then </w:t>
      </w:r>
      <w:r w:rsidR="002E73A2">
        <w:t>development</w:t>
      </w:r>
      <w:r>
        <w:t xml:space="preserve"> may be a judgment for the committee. If it is a low priority then development will almost certainly be delayed unless the committee decides otherwise.</w:t>
      </w:r>
    </w:p>
    <w:p w14:paraId="61456265" w14:textId="5B80BF0B" w:rsidR="00166661" w:rsidRDefault="00166661" w:rsidP="002C3C7E">
      <w:pPr>
        <w:pStyle w:val="Caption"/>
      </w:pPr>
      <w:bookmarkStart w:id="5" w:name="_Ref477787945"/>
      <w:bookmarkStart w:id="6" w:name="_Toc477856047"/>
      <w:r>
        <w:t xml:space="preserve">Figure </w:t>
      </w:r>
      <w:r w:rsidR="00244CBD">
        <w:fldChar w:fldCharType="begin"/>
      </w:r>
      <w:r w:rsidR="00244CBD">
        <w:instrText xml:space="preserve"> SEQ Figure \* ARABIC </w:instrText>
      </w:r>
      <w:r w:rsidR="00244CBD">
        <w:fldChar w:fldCharType="separate"/>
      </w:r>
      <w:r w:rsidR="00244CBD">
        <w:rPr>
          <w:noProof/>
        </w:rPr>
        <w:t>1</w:t>
      </w:r>
      <w:r w:rsidR="00244CBD">
        <w:rPr>
          <w:noProof/>
        </w:rPr>
        <w:fldChar w:fldCharType="end"/>
      </w:r>
      <w:bookmarkEnd w:id="5"/>
      <w:r>
        <w:t xml:space="preserve"> </w:t>
      </w:r>
      <w:r w:rsidRPr="009C1834">
        <w:t>Proposed flowchart for applying the principles for including a new guideline</w:t>
      </w:r>
      <w:bookmarkEnd w:id="6"/>
    </w:p>
    <w:p w14:paraId="0392AE95" w14:textId="39F6DD91" w:rsidR="00160DA3" w:rsidRPr="00160DA3" w:rsidRDefault="00607B35" w:rsidP="00160DA3">
      <w:r>
        <w:rPr>
          <w:noProof/>
          <w:lang w:eastAsia="en-AU"/>
        </w:rPr>
        <w:drawing>
          <wp:inline distT="0" distB="0" distL="0" distR="0" wp14:anchorId="4E9ECA55" wp14:editId="1E28A28B">
            <wp:extent cx="5759450" cy="4873625"/>
            <wp:effectExtent l="0" t="0" r="0" b="3175"/>
            <wp:docPr id="4" name="Picture 4" descr="This figure sets out a proposed flowchart for applying the principles for including a new guideline in the NWQMS. The flowchart shows how the decision-making process moves through the series of questions outlined in section 3.1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59450" cy="4873625"/>
                    </a:xfrm>
                    <a:prstGeom prst="rect">
                      <a:avLst/>
                    </a:prstGeom>
                  </pic:spPr>
                </pic:pic>
              </a:graphicData>
            </a:graphic>
          </wp:inline>
        </w:drawing>
      </w:r>
    </w:p>
    <w:p w14:paraId="06E72648" w14:textId="2B4241BB" w:rsidR="00CA5666" w:rsidRDefault="00CA5666" w:rsidP="00010CE4">
      <w:pPr>
        <w:pStyle w:val="Heading3"/>
      </w:pPr>
      <w:bookmarkStart w:id="7" w:name="_Toc477856022"/>
      <w:r>
        <w:t>Developing the guideline</w:t>
      </w:r>
      <w:bookmarkEnd w:id="7"/>
    </w:p>
    <w:p w14:paraId="6CB45C90" w14:textId="1374DB0F" w:rsidR="00CA5666" w:rsidRDefault="00CA5666" w:rsidP="00CA5666">
      <w:r>
        <w:t xml:space="preserve">If the committee agrees it is worth developing a guideline, the proponent will need to follow the requirements set out in the </w:t>
      </w:r>
      <w:r w:rsidR="004B0168" w:rsidRPr="006B564C">
        <w:rPr>
          <w:i/>
        </w:rPr>
        <w:t>National Water Quality Management Strategy:</w:t>
      </w:r>
      <w:r w:rsidR="004B0168">
        <w:t xml:space="preserve"> </w:t>
      </w:r>
      <w:r w:rsidRPr="002E73A2">
        <w:rPr>
          <w:i/>
        </w:rPr>
        <w:t>Design and requirements for a new guideline</w:t>
      </w:r>
      <w:r>
        <w:t xml:space="preserve">. The committee may also recommend </w:t>
      </w:r>
      <w:r w:rsidR="002E73A2">
        <w:t xml:space="preserve">that </w:t>
      </w:r>
      <w:r>
        <w:t>the proponent establish a steering committee with key stakeholders, which may include a member/s from the committee, so that emerging issues can be addressed early. The committee must be kept informed about progress. Alternatively, a committee member could be a contact point for the proponent to allow for smooth communication between the committee and the proponent.</w:t>
      </w:r>
    </w:p>
    <w:p w14:paraId="5E4FFA4B" w14:textId="77777777" w:rsidR="00CA5666" w:rsidRDefault="00CA5666" w:rsidP="00CA5666">
      <w:r>
        <w:t>The committee could ask to see a draft of the guideline before full assessment to ensure it is on the right track. This would minimise the risk and expense of the proponent needing to get the guideline verified twice.</w:t>
      </w:r>
    </w:p>
    <w:p w14:paraId="3D42045C" w14:textId="10B1EB5A" w:rsidR="00CA5666" w:rsidRDefault="00CA5666" w:rsidP="00CA5666">
      <w:r>
        <w:t xml:space="preserve">Where relevant, the committee should check that the principles for incorporating cultural and spiritual values into water quality management are followed (see the </w:t>
      </w:r>
      <w:hyperlink r:id="rId24" w:history="1">
        <w:r w:rsidR="006B564C" w:rsidRPr="001D700F">
          <w:rPr>
            <w:rStyle w:val="Hyperlink"/>
          </w:rPr>
          <w:t>National Water Quality Management Strategy</w:t>
        </w:r>
        <w:r w:rsidR="005F6E35" w:rsidRPr="001D700F">
          <w:rPr>
            <w:rStyle w:val="Hyperlink"/>
          </w:rPr>
          <w:t>: The</w:t>
        </w:r>
        <w:r w:rsidRPr="001D700F">
          <w:rPr>
            <w:rStyle w:val="Hyperlink"/>
          </w:rPr>
          <w:t xml:space="preserve"> </w:t>
        </w:r>
        <w:r w:rsidR="00010CE4" w:rsidRPr="001D700F">
          <w:rPr>
            <w:rStyle w:val="Hyperlink"/>
          </w:rPr>
          <w:t>c</w:t>
        </w:r>
        <w:r w:rsidRPr="001D700F">
          <w:rPr>
            <w:rStyle w:val="Hyperlink"/>
          </w:rPr>
          <w:t>harter</w:t>
        </w:r>
      </w:hyperlink>
      <w:r>
        <w:t xml:space="preserve"> for more details).</w:t>
      </w:r>
    </w:p>
    <w:p w14:paraId="28AE1397" w14:textId="77777777" w:rsidR="00CA5666" w:rsidRDefault="00CA5666" w:rsidP="004D5529">
      <w:pPr>
        <w:pStyle w:val="Heading3"/>
      </w:pPr>
      <w:bookmarkStart w:id="8" w:name="_Toc477856023"/>
      <w:r>
        <w:t>Independent verification</w:t>
      </w:r>
      <w:bookmarkEnd w:id="8"/>
    </w:p>
    <w:p w14:paraId="39325D59" w14:textId="35675AC4" w:rsidR="00CA5666" w:rsidRDefault="00CA5666" w:rsidP="00CA5666">
      <w:r>
        <w:t xml:space="preserve">Before submitting the draft guideline, the proponent needs to have arranged and carried out independent verification </w:t>
      </w:r>
      <w:r w:rsidR="00EB742A">
        <w:t xml:space="preserve">of the guideline information </w:t>
      </w:r>
      <w:r>
        <w:t>to ensure the guideline incorporates the best available information and tools. If the proponent is unable to arrange for independent verification (for example</w:t>
      </w:r>
      <w:r w:rsidR="00EB742A">
        <w:t>,</w:t>
      </w:r>
      <w:r>
        <w:t xml:space="preserve"> because there could be a perc</w:t>
      </w:r>
      <w:r w:rsidR="00EB742A">
        <w:t>eption of conflict of interest)</w:t>
      </w:r>
      <w:r>
        <w:t xml:space="preserve"> then the committee can do so. An independent review could be a peer review or multi-jurisdiction review</w:t>
      </w:r>
      <w:r w:rsidR="00EB742A">
        <w:t>,</w:t>
      </w:r>
      <w:r>
        <w:t xml:space="preserve"> but the reviewer/s must have suitable expertise and have no conflict of interest.</w:t>
      </w:r>
    </w:p>
    <w:p w14:paraId="5C3402D6" w14:textId="77777777" w:rsidR="00CA5666" w:rsidRDefault="00CA5666" w:rsidP="004D5529">
      <w:pPr>
        <w:pStyle w:val="Heading3"/>
      </w:pPr>
      <w:bookmarkStart w:id="9" w:name="_Toc477856024"/>
      <w:r>
        <w:t>First draft of guideline</w:t>
      </w:r>
      <w:bookmarkEnd w:id="9"/>
      <w:r>
        <w:t xml:space="preserve"> </w:t>
      </w:r>
    </w:p>
    <w:p w14:paraId="525DADF9" w14:textId="77777777" w:rsidR="00CA5666" w:rsidRDefault="00CA5666" w:rsidP="00CA5666">
      <w:r>
        <w:t xml:space="preserve">This step allows for the committee to see the details of the guideline. At this point, the committee can review the information and start preliminary discussions about the category for the guideline. </w:t>
      </w:r>
    </w:p>
    <w:p w14:paraId="6EE80850" w14:textId="22692688" w:rsidR="00CA5666" w:rsidRDefault="00CA5666" w:rsidP="00CA5666">
      <w:r>
        <w:t>It is important that the committee sees the draft before any broader industry and community consultation is under</w:t>
      </w:r>
      <w:r w:rsidR="00EB742A">
        <w:t xml:space="preserve">taken on a proposed guideline. </w:t>
      </w:r>
      <w:r>
        <w:t xml:space="preserve">Among other things, this may help </w:t>
      </w:r>
      <w:r w:rsidR="00EB742A">
        <w:t xml:space="preserve">to </w:t>
      </w:r>
      <w:r>
        <w:t xml:space="preserve">manage expectations and give governments options </w:t>
      </w:r>
      <w:r w:rsidR="004563CE">
        <w:t>on</w:t>
      </w:r>
      <w:r>
        <w:t xml:space="preserve"> how to proceed.</w:t>
      </w:r>
    </w:p>
    <w:p w14:paraId="5693E39E" w14:textId="77777777" w:rsidR="00CA5666" w:rsidRDefault="00CA5666" w:rsidP="004D5529">
      <w:pPr>
        <w:pStyle w:val="Heading3"/>
      </w:pPr>
      <w:bookmarkStart w:id="10" w:name="_Toc477856025"/>
      <w:r>
        <w:t>Consultation</w:t>
      </w:r>
      <w:bookmarkEnd w:id="10"/>
    </w:p>
    <w:p w14:paraId="028FF64D" w14:textId="01B514D9" w:rsidR="00CA5666" w:rsidRDefault="00CA5666" w:rsidP="00CA5666">
      <w:r>
        <w:t xml:space="preserve">If the draft guideline seems on track to meet the NWQMS requirements and </w:t>
      </w:r>
      <w:r w:rsidR="00EB742A">
        <w:t>all jurisdictions are agreeable</w:t>
      </w:r>
      <w:r>
        <w:t xml:space="preserve"> then consultation can occur. The proponent needs to arrange consultation or can ask the committee to do this if there is a perception of conflict of interest.</w:t>
      </w:r>
    </w:p>
    <w:p w14:paraId="67E8898A" w14:textId="213D119A" w:rsidR="00CA5666" w:rsidRDefault="00CA5666" w:rsidP="00CA5666">
      <w:r>
        <w:t xml:space="preserve">The aims of consultation are to identify if there is new evidence that should be included in the guideline and to give key stakeholders forewarning of changes that could impact </w:t>
      </w:r>
      <w:r w:rsidR="00EB742A">
        <w:t xml:space="preserve">on </w:t>
      </w:r>
      <w:r>
        <w:t xml:space="preserve">them. Key stakeholders are those that might be significantly impacted </w:t>
      </w:r>
      <w:r w:rsidR="00EB742A">
        <w:t xml:space="preserve">on </w:t>
      </w:r>
      <w:r>
        <w:t>by recommendations in the new guideline and hence should be given an opportunity to comment on the draft guideline. Evidence or concerns received through the consultation process may be used by the committee to recommend changes to the draft guideline or by jurisdictions and other regulators to assess if or how the guideline may be implemented.</w:t>
      </w:r>
    </w:p>
    <w:p w14:paraId="0A26B4B0" w14:textId="77777777" w:rsidR="00CA5666" w:rsidRDefault="00CA5666" w:rsidP="004D5529">
      <w:pPr>
        <w:pStyle w:val="Heading3"/>
      </w:pPr>
      <w:bookmarkStart w:id="11" w:name="_Toc477856026"/>
      <w:r>
        <w:t>Draft for approval</w:t>
      </w:r>
      <w:bookmarkEnd w:id="11"/>
    </w:p>
    <w:p w14:paraId="09EE67D5" w14:textId="291F0B9E" w:rsidR="00CA5666" w:rsidRDefault="00CA5666" w:rsidP="00CA5666">
      <w:r>
        <w:t>A quick checklist for the committee to consider whether to approve a new guideline under the NWQMS can include</w:t>
      </w:r>
      <w:r w:rsidR="00EB742A">
        <w:t xml:space="preserve"> the following</w:t>
      </w:r>
      <w:r>
        <w:t>:</w:t>
      </w:r>
    </w:p>
    <w:p w14:paraId="1A120A15" w14:textId="682A6072" w:rsidR="00CA5666" w:rsidRDefault="00CA5666" w:rsidP="009161A5">
      <w:pPr>
        <w:pStyle w:val="ListBullet"/>
      </w:pPr>
      <w:r>
        <w:t>All design and specific requirements have been met (for example, that principles for incorporating cultural and spiritual values into water quality management have been followed where relevant).</w:t>
      </w:r>
    </w:p>
    <w:p w14:paraId="411987D8" w14:textId="3CC2EC53" w:rsidR="00CA5666" w:rsidRDefault="00CA5666" w:rsidP="009161A5">
      <w:pPr>
        <w:pStyle w:val="ListBullet"/>
      </w:pPr>
      <w:r>
        <w:t>The information and results have been independently verified by a party with sufficient skills and expertise and who has no vested or conflict of interest in the guideline.</w:t>
      </w:r>
    </w:p>
    <w:p w14:paraId="0B7D3680" w14:textId="159FFF56" w:rsidR="00CA5666" w:rsidRDefault="00EB742A" w:rsidP="009161A5">
      <w:pPr>
        <w:pStyle w:val="ListBullet"/>
      </w:pPr>
      <w:r>
        <w:t>It can be d</w:t>
      </w:r>
      <w:r w:rsidR="00CA5666">
        <w:t>emonstrate</w:t>
      </w:r>
      <w:r>
        <w:t>d</w:t>
      </w:r>
      <w:r w:rsidR="00CA5666">
        <w:t xml:space="preserve"> that key stakeholders have been informed or consulted about the draft guideline.</w:t>
      </w:r>
    </w:p>
    <w:p w14:paraId="5DA0757C" w14:textId="6703C17C" w:rsidR="00CA5666" w:rsidRDefault="00CA5666" w:rsidP="009161A5">
      <w:pPr>
        <w:pStyle w:val="ListBullet"/>
      </w:pPr>
      <w:r>
        <w:t>Arrangements for ongoing review, maintenance and revision are outlined in the guideline.</w:t>
      </w:r>
    </w:p>
    <w:p w14:paraId="6FC7FD98" w14:textId="070B64C4" w:rsidR="00CA5666" w:rsidRDefault="00CA5666" w:rsidP="00CA5666">
      <w:r>
        <w:t xml:space="preserve">As per the </w:t>
      </w:r>
      <w:r w:rsidR="006813A2" w:rsidRPr="006B564C">
        <w:rPr>
          <w:i/>
        </w:rPr>
        <w:t>National Water Quality Management Strategy:</w:t>
      </w:r>
      <w:r w:rsidR="006813A2">
        <w:t xml:space="preserve"> </w:t>
      </w:r>
      <w:r w:rsidRPr="00EB742A">
        <w:rPr>
          <w:i/>
        </w:rPr>
        <w:t>Design and requirements for a new guideline</w:t>
      </w:r>
      <w:r>
        <w:t>, the committee can take into account other considerations. For example, government policy or circumstances can change. For these reasons, committee members are encouraged to stay involved in the guideline</w:t>
      </w:r>
      <w:r w:rsidR="00EB742A">
        <w:t xml:space="preserve"> </w:t>
      </w:r>
      <w:r>
        <w:t xml:space="preserve">development process and consult with their colleagues and government ministers (as necessary) in advance of this step to ensure that any issues are resolved early in the process. This could minimise negative feedback amongst stakeholders </w:t>
      </w:r>
      <w:r w:rsidR="00EB742A">
        <w:t xml:space="preserve">that </w:t>
      </w:r>
      <w:r>
        <w:t>may have invested cons</w:t>
      </w:r>
      <w:r w:rsidR="00EB742A">
        <w:t>iderable time and resources in</w:t>
      </w:r>
      <w:r>
        <w:t xml:space="preserve"> developing a guideline. Nevertheless, the committee reserves the right to not approve a guideline for inclusion under the NWQMS or to ask for more information.</w:t>
      </w:r>
    </w:p>
    <w:p w14:paraId="6658B178" w14:textId="2E39F731" w:rsidR="00CA5666" w:rsidRDefault="00CA5666" w:rsidP="00CA5666">
      <w:r>
        <w:t>As a new guideline will be expected to apply nationally, all jurisdictions must approve its inclusion under the NWQMS. Generally</w:t>
      </w:r>
      <w:r w:rsidR="00EB742A">
        <w:t>,</w:t>
      </w:r>
      <w:r>
        <w:t xml:space="preserve"> approval for new guidelines should be from a senior public servant representing each jurisdiction (such as deputy secretary or chief executive</w:t>
      </w:r>
      <w:r w:rsidR="00EB742A">
        <w:t xml:space="preserve"> </w:t>
      </w:r>
      <w:r>
        <w:t>/</w:t>
      </w:r>
      <w:r w:rsidR="00EB742A">
        <w:t xml:space="preserve"> </w:t>
      </w:r>
      <w:r>
        <w:t xml:space="preserve">deputy chief executives) or could be elevated to </w:t>
      </w:r>
      <w:r w:rsidR="00EB742A">
        <w:t>government ministerial approval. T</w:t>
      </w:r>
      <w:r>
        <w:t xml:space="preserve">he level of approval would be determined by each jurisdiction. If all jurisdictions do not approve, see </w:t>
      </w:r>
      <w:r w:rsidR="00EB742A">
        <w:t xml:space="preserve">Section </w:t>
      </w:r>
      <w:r w:rsidR="00EB742A">
        <w:fldChar w:fldCharType="begin"/>
      </w:r>
      <w:r w:rsidR="00EB742A">
        <w:instrText xml:space="preserve"> REF _Ref477790283 \r \h </w:instrText>
      </w:r>
      <w:r w:rsidR="00EB742A">
        <w:fldChar w:fldCharType="separate"/>
      </w:r>
      <w:r w:rsidR="00244CBD">
        <w:t>5</w:t>
      </w:r>
      <w:r w:rsidR="00EB742A">
        <w:fldChar w:fldCharType="end"/>
      </w:r>
      <w:r w:rsidR="00EB742A">
        <w:t>.</w:t>
      </w:r>
    </w:p>
    <w:p w14:paraId="739D2F2B" w14:textId="0E0A54D0" w:rsidR="00CA5666" w:rsidRDefault="00CA5666" w:rsidP="00CA5666">
      <w:r>
        <w:t>Documents that are not approved might be able to be included in the Reference category on the NWQMS website. The committee would generally make the decision about whether to approv</w:t>
      </w:r>
      <w:r w:rsidR="00EB742A">
        <w:t>e a document to include in the R</w:t>
      </w:r>
      <w:r>
        <w:t>eference part of the website unless the document is likely to be sensitive or controversial. In this case, the level of approval would be determined by each jurisdiction</w:t>
      </w:r>
      <w:r w:rsidR="00EB742A">
        <w:t>,</w:t>
      </w:r>
      <w:r>
        <w:t xml:space="preserve"> with the senior public servant being the minimum approval level required.</w:t>
      </w:r>
    </w:p>
    <w:p w14:paraId="70277802" w14:textId="4D7144DD" w:rsidR="00CA5666" w:rsidRDefault="00CA5666" w:rsidP="00CA5666">
      <w:r>
        <w:t xml:space="preserve">More information about approval is in </w:t>
      </w:r>
      <w:r w:rsidR="00EB742A">
        <w:t>S</w:t>
      </w:r>
      <w:r>
        <w:t xml:space="preserve">ection </w:t>
      </w:r>
      <w:r w:rsidR="00EB742A">
        <w:fldChar w:fldCharType="begin"/>
      </w:r>
      <w:r w:rsidR="00EB742A">
        <w:instrText xml:space="preserve"> REF _Ref477789196 \r \h </w:instrText>
      </w:r>
      <w:r w:rsidR="00EB742A">
        <w:fldChar w:fldCharType="separate"/>
      </w:r>
      <w:r w:rsidR="00244CBD">
        <w:t>4.4</w:t>
      </w:r>
      <w:r w:rsidR="00EB742A">
        <w:fldChar w:fldCharType="end"/>
      </w:r>
      <w:r w:rsidR="00EB742A">
        <w:t>.</w:t>
      </w:r>
    </w:p>
    <w:p w14:paraId="214FE251" w14:textId="77777777" w:rsidR="00CA5666" w:rsidRDefault="00CA5666" w:rsidP="004D5529">
      <w:pPr>
        <w:pStyle w:val="Heading3"/>
      </w:pPr>
      <w:bookmarkStart w:id="12" w:name="_Toc477856027"/>
      <w:r>
        <w:t>Categorising and publishing the guideline</w:t>
      </w:r>
      <w:bookmarkEnd w:id="12"/>
    </w:p>
    <w:p w14:paraId="10A9F8EC" w14:textId="6AE39511" w:rsidR="00CA5666" w:rsidRDefault="00CA5666" w:rsidP="00CA5666">
      <w:r>
        <w:t>The committee will categorise the guideline according to the primary and secondary criteria published in the</w:t>
      </w:r>
      <w:r w:rsidR="006813A2">
        <w:t xml:space="preserve"> </w:t>
      </w:r>
      <w:r w:rsidR="006813A2" w:rsidRPr="006B564C">
        <w:rPr>
          <w:i/>
        </w:rPr>
        <w:t>National Water Quality Management Strategy:</w:t>
      </w:r>
      <w:r>
        <w:t xml:space="preserve"> </w:t>
      </w:r>
      <w:r w:rsidRPr="00EB742A">
        <w:rPr>
          <w:i/>
        </w:rPr>
        <w:t>Design and requirements for a new guideline</w:t>
      </w:r>
      <w:r>
        <w:t>. The Department of the Environment will be responsible for publishing the new guideline on the NWQMS website unless another jurisdiction has responsibility for the website.</w:t>
      </w:r>
    </w:p>
    <w:p w14:paraId="63BF31C0" w14:textId="0D6BB3FF" w:rsidR="00CA5666" w:rsidRDefault="00CA5666" w:rsidP="00CA5666">
      <w:r>
        <w:t>Reference</w:t>
      </w:r>
      <w:r w:rsidR="00EB742A">
        <w:t>s</w:t>
      </w:r>
      <w:r>
        <w:t xml:space="preserve"> will also be published on the website with a watermark stating these documents are for reference only.</w:t>
      </w:r>
    </w:p>
    <w:p w14:paraId="38E47F8C" w14:textId="4814F7E1" w:rsidR="00CA5666" w:rsidRDefault="009161A5" w:rsidP="004D5529">
      <w:pPr>
        <w:pStyle w:val="Heading2"/>
      </w:pPr>
      <w:bookmarkStart w:id="13" w:name="_Toc477856028"/>
      <w:r>
        <w:t>Processes for ongoing committee approval—review, revise and retire</w:t>
      </w:r>
      <w:bookmarkEnd w:id="13"/>
    </w:p>
    <w:p w14:paraId="1898F0C6" w14:textId="4FDD1044" w:rsidR="00CA5666" w:rsidRDefault="00CA5666" w:rsidP="00CA5666">
      <w:r>
        <w:t xml:space="preserve">The following sections describe the processes where committee approval is required to add, review, revise, downgrade or retire guidelines, irrespective of whether they are developed by the committee or by third parties. In some cases, the committee approval may not be required to review or revise a guideline: more information about this is in </w:t>
      </w:r>
      <w:r w:rsidR="00EB742A">
        <w:t>S</w:t>
      </w:r>
      <w:r>
        <w:t xml:space="preserve">ection </w:t>
      </w:r>
      <w:r w:rsidR="00EB742A">
        <w:fldChar w:fldCharType="begin"/>
      </w:r>
      <w:r w:rsidR="00EB742A">
        <w:instrText xml:space="preserve"> REF _Ref477787892 \r \h </w:instrText>
      </w:r>
      <w:r w:rsidR="00EB742A">
        <w:fldChar w:fldCharType="separate"/>
      </w:r>
      <w:r w:rsidR="00244CBD">
        <w:t>6</w:t>
      </w:r>
      <w:r w:rsidR="00EB742A">
        <w:fldChar w:fldCharType="end"/>
      </w:r>
      <w:r w:rsidR="00EB742A">
        <w:t xml:space="preserve">. </w:t>
      </w:r>
    </w:p>
    <w:p w14:paraId="3E5995DA" w14:textId="67765185" w:rsidR="00CA5666" w:rsidRDefault="009161A5" w:rsidP="004D5529">
      <w:pPr>
        <w:pStyle w:val="Heading3"/>
      </w:pPr>
      <w:bookmarkStart w:id="14" w:name="_Toc477856029"/>
      <w:r>
        <w:t>Review of guideline</w:t>
      </w:r>
      <w:bookmarkEnd w:id="14"/>
    </w:p>
    <w:p w14:paraId="7B458020" w14:textId="36F7F41E" w:rsidR="00CA5666" w:rsidRDefault="00CA5666" w:rsidP="00CA5666">
      <w:r>
        <w:t>Information, tools and techniques can become out of date over time. A guideline may need to be updated when significant changes in the relevant science, expertise or information arise. A review (brief or comprehensive) can inform whether a guideline may need to be revised and updated.</w:t>
      </w:r>
    </w:p>
    <w:p w14:paraId="34513A12" w14:textId="211B48A7" w:rsidR="00CA5666" w:rsidRDefault="00CA5666" w:rsidP="00CA5666">
      <w:r>
        <w:t>Some guideline</w:t>
      </w:r>
      <w:r w:rsidR="004563CE">
        <w:t>s</w:t>
      </w:r>
      <w:r>
        <w:t xml:space="preserve"> may be based upon information that is unlikely to change for some time. Others may be affected by rapid advances in science, techniques and technology. For this reason, each guideline will need to </w:t>
      </w:r>
      <w:r w:rsidR="00EB742A">
        <w:t>identify</w:t>
      </w:r>
      <w:r>
        <w:t xml:space="preserve"> a review process based upon the likelihood and consequences of change. However, it is good practice to have a review at least every five years to check that the guideline is not:</w:t>
      </w:r>
    </w:p>
    <w:p w14:paraId="2B2D947D" w14:textId="2A4686C7" w:rsidR="00CA5666" w:rsidRDefault="00EB742A" w:rsidP="004D5529">
      <w:pPr>
        <w:pStyle w:val="ListBullet"/>
      </w:pPr>
      <w:r>
        <w:t>significantly deficient, and</w:t>
      </w:r>
      <w:r w:rsidR="00CA5666">
        <w:t>/or pos</w:t>
      </w:r>
      <w:r>
        <w:t>sibly containing erroneous</w:t>
      </w:r>
      <w:r w:rsidR="00CA5666">
        <w:t xml:space="preserve"> material </w:t>
      </w:r>
    </w:p>
    <w:p w14:paraId="0EA651FC" w14:textId="6EAD520A" w:rsidR="00CA5666" w:rsidRDefault="00CA5666" w:rsidP="004D5529">
      <w:pPr>
        <w:pStyle w:val="ListBullet"/>
      </w:pPr>
      <w:r>
        <w:t>superseded</w:t>
      </w:r>
    </w:p>
    <w:p w14:paraId="1DA3EA78" w14:textId="73AEA279" w:rsidR="00CA5666" w:rsidRDefault="00CA5666" w:rsidP="004D5529">
      <w:pPr>
        <w:pStyle w:val="ListBullet"/>
      </w:pPr>
      <w:proofErr w:type="gramStart"/>
      <w:r>
        <w:t>unhelpful</w:t>
      </w:r>
      <w:proofErr w:type="gramEnd"/>
      <w:r>
        <w:t xml:space="preserve"> as a reference document.</w:t>
      </w:r>
    </w:p>
    <w:p w14:paraId="3466C0BB" w14:textId="6BD4781B" w:rsidR="00CA5666" w:rsidRDefault="00CA5666" w:rsidP="00CA5666">
      <w:r>
        <w:t>A review may not need to be extensive. A brief review can be performed by th</w:t>
      </w:r>
      <w:r w:rsidR="00EB742A">
        <w:t>e committee or owner of a third-</w:t>
      </w:r>
      <w:r>
        <w:t>party guideline. The key questions for a brief review are</w:t>
      </w:r>
      <w:r w:rsidR="00EB742A">
        <w:t xml:space="preserve"> as follows</w:t>
      </w:r>
      <w:r>
        <w:t>:</w:t>
      </w:r>
    </w:p>
    <w:p w14:paraId="64FC962E" w14:textId="0D9BEAC8" w:rsidR="00CA5666" w:rsidRDefault="00CA5666" w:rsidP="004D5529">
      <w:pPr>
        <w:pStyle w:val="ListBullet"/>
      </w:pPr>
      <w:r>
        <w:t>Is it evident that the science, tools, techniques and other information underpinning the guideline have changed?</w:t>
      </w:r>
    </w:p>
    <w:p w14:paraId="491A5128" w14:textId="318AA0A5" w:rsidR="00CA5666" w:rsidRDefault="00CA5666" w:rsidP="004D5529">
      <w:pPr>
        <w:pStyle w:val="ListBullet"/>
      </w:pPr>
      <w:r>
        <w:t>How significant are the changes? Is it likely the changes will substantially change the guideline?</w:t>
      </w:r>
    </w:p>
    <w:p w14:paraId="11A83B55" w14:textId="0299C512" w:rsidR="00CA5666" w:rsidRDefault="00CA5666" w:rsidP="004D5529">
      <w:pPr>
        <w:pStyle w:val="ListBullet"/>
      </w:pPr>
      <w:r>
        <w:t>If the changes are minor (for example, the name of the governing committee has changed), does the guideline need to be revised at all</w:t>
      </w:r>
      <w:r w:rsidR="00EB742A">
        <w:t xml:space="preserve"> or </w:t>
      </w:r>
      <w:r>
        <w:t>can minor editorial changes be made relatively easily?</w:t>
      </w:r>
    </w:p>
    <w:p w14:paraId="7DF8F083" w14:textId="77777777" w:rsidR="00CA5666" w:rsidRDefault="00CA5666" w:rsidP="00CA5666">
      <w:r>
        <w:t>If the changes are likely to be significant, a more thorough review could be commissioned.</w:t>
      </w:r>
    </w:p>
    <w:p w14:paraId="432A84F3" w14:textId="77777777" w:rsidR="00244CBD" w:rsidRDefault="00A61EB9">
      <w:pPr>
        <w:spacing w:after="0" w:line="240" w:lineRule="auto"/>
        <w:rPr>
          <w:rFonts w:ascii="Calibri" w:hAnsi="Calibri"/>
          <w:b/>
          <w:bCs/>
          <w:sz w:val="24"/>
          <w:szCs w:val="18"/>
        </w:rPr>
      </w:pPr>
      <w:r>
        <w:fldChar w:fldCharType="begin"/>
      </w:r>
      <w:r>
        <w:instrText xml:space="preserve"> REF _Ref477789073 \h </w:instrText>
      </w:r>
      <w:r>
        <w:fldChar w:fldCharType="separate"/>
      </w:r>
      <w:r w:rsidR="00244CBD">
        <w:br w:type="page"/>
      </w:r>
    </w:p>
    <w:p w14:paraId="522FBA1D" w14:textId="374718A9" w:rsidR="00CA5666" w:rsidRDefault="00244CBD" w:rsidP="00CA5666">
      <w:r>
        <w:t xml:space="preserve">Figure </w:t>
      </w:r>
      <w:r>
        <w:rPr>
          <w:noProof/>
        </w:rPr>
        <w:t>2</w:t>
      </w:r>
      <w:r w:rsidR="00A61EB9">
        <w:fldChar w:fldCharType="end"/>
      </w:r>
      <w:r w:rsidR="00010CE4">
        <w:t xml:space="preserve"> </w:t>
      </w:r>
      <w:r w:rsidR="00CA5666">
        <w:t>outlines a process for reviewing guideline</w:t>
      </w:r>
      <w:r w:rsidR="004700D2">
        <w:t>s</w:t>
      </w:r>
      <w:r w:rsidR="00CA5666">
        <w:t>. Note that</w:t>
      </w:r>
      <w:r w:rsidR="00EB742A">
        <w:t>,</w:t>
      </w:r>
      <w:r w:rsidR="00CA5666">
        <w:t xml:space="preserve"> if there is genuinely not the resources or capacity available to undertake a review, it can be deferred; however, a process should be undertaken to identify, as a minimum, a new time</w:t>
      </w:r>
      <w:r w:rsidR="00EB742A">
        <w:t xml:space="preserve"> </w:t>
      </w:r>
      <w:r w:rsidR="00CA5666">
        <w:t>frame for review and the type of review to be undertaken.</w:t>
      </w:r>
    </w:p>
    <w:p w14:paraId="0C03D35D" w14:textId="77777777" w:rsidR="00CA5666" w:rsidRDefault="00CA5666" w:rsidP="004D5529">
      <w:pPr>
        <w:pStyle w:val="Heading4"/>
      </w:pPr>
      <w:r>
        <w:t>Committee reviews</w:t>
      </w:r>
    </w:p>
    <w:p w14:paraId="09D04EAF" w14:textId="77777777" w:rsidR="00CA5666" w:rsidRDefault="00CA5666" w:rsidP="00CA5666">
      <w:r>
        <w:t>The committee can review a guideline it manages according to the review process or, if no review has occurred, once every five years to check the guideline is still relevant.</w:t>
      </w:r>
    </w:p>
    <w:p w14:paraId="17675662" w14:textId="30B5ED72" w:rsidR="00CA5666" w:rsidRDefault="00EB742A" w:rsidP="004D5529">
      <w:pPr>
        <w:pStyle w:val="Heading4"/>
      </w:pPr>
      <w:r>
        <w:t>Third-</w:t>
      </w:r>
      <w:r w:rsidR="00CA5666">
        <w:t>party reviews</w:t>
      </w:r>
    </w:p>
    <w:p w14:paraId="7269BA07" w14:textId="4E63070E" w:rsidR="00CA5666" w:rsidRDefault="00CA5666" w:rsidP="00CA5666">
      <w:r>
        <w:t>A guideline developed by a third party would usually be maintained and updated by that party. If the third party is no longer operational or does not have the capacity to do this, the committee may decide whether to review, revise or downgrade the guideline.</w:t>
      </w:r>
    </w:p>
    <w:p w14:paraId="5D1282DF" w14:textId="07C666AA" w:rsidR="00CA5666" w:rsidRDefault="00CA5666" w:rsidP="00CA5666">
      <w:r>
        <w:t>When the committee is considering adding a new guideline by a third party, one point to consider is the review and revision requirements. A clear process</w:t>
      </w:r>
      <w:r w:rsidR="00EB742A">
        <w:t xml:space="preserve"> that </w:t>
      </w:r>
      <w:r>
        <w:t>identifies responsibilities for review and revision will be beneficial in the long term.</w:t>
      </w:r>
    </w:p>
    <w:p w14:paraId="6A124F7B" w14:textId="77777777" w:rsidR="00244CBD" w:rsidRDefault="00EB742A">
      <w:pPr>
        <w:spacing w:after="0" w:line="240" w:lineRule="auto"/>
        <w:rPr>
          <w:rFonts w:ascii="Calibri" w:hAnsi="Calibri"/>
          <w:b/>
          <w:bCs/>
          <w:sz w:val="24"/>
          <w:szCs w:val="18"/>
        </w:rPr>
      </w:pPr>
      <w:r>
        <w:t>The process for third-</w:t>
      </w:r>
      <w:r w:rsidR="00CA5666">
        <w:t xml:space="preserve">party reviews is at </w:t>
      </w:r>
      <w:r w:rsidR="00A61EB9">
        <w:fldChar w:fldCharType="begin"/>
      </w:r>
      <w:r w:rsidR="00A61EB9">
        <w:instrText xml:space="preserve"> REF _Ref477789073 \h </w:instrText>
      </w:r>
      <w:r w:rsidR="00A61EB9">
        <w:fldChar w:fldCharType="separate"/>
      </w:r>
      <w:r w:rsidR="00244CBD">
        <w:br w:type="page"/>
      </w:r>
    </w:p>
    <w:p w14:paraId="2A33873F" w14:textId="4E12BCDC" w:rsidR="00CA5666" w:rsidRDefault="00244CBD" w:rsidP="00CA5666">
      <w:r>
        <w:t xml:space="preserve">Figure </w:t>
      </w:r>
      <w:r>
        <w:rPr>
          <w:noProof/>
        </w:rPr>
        <w:t>2</w:t>
      </w:r>
      <w:r w:rsidR="00A61EB9">
        <w:fldChar w:fldCharType="end"/>
      </w:r>
      <w:r w:rsidR="00CA5666">
        <w:t>. Key steps in the process include:</w:t>
      </w:r>
    </w:p>
    <w:p w14:paraId="15D83463" w14:textId="30211AF8" w:rsidR="00CA5666" w:rsidRDefault="00EB742A" w:rsidP="004D5529">
      <w:pPr>
        <w:pStyle w:val="ListBullet"/>
      </w:pPr>
      <w:r>
        <w:t>w</w:t>
      </w:r>
      <w:r w:rsidR="00CA5666">
        <w:t>hether a review will be undertaken</w:t>
      </w:r>
    </w:p>
    <w:p w14:paraId="225E6BCB" w14:textId="082E2CD0" w:rsidR="00CA5666" w:rsidRDefault="00EB742A" w:rsidP="004D5529">
      <w:pPr>
        <w:pStyle w:val="ListBullet"/>
      </w:pPr>
      <w:r>
        <w:t>t</w:t>
      </w:r>
      <w:r w:rsidR="00CA5666">
        <w:t>he recommendations from the review</w:t>
      </w:r>
    </w:p>
    <w:p w14:paraId="1B5A1C92" w14:textId="523CBE2B" w:rsidR="00CA5666" w:rsidRDefault="00EB742A" w:rsidP="004D5529">
      <w:pPr>
        <w:pStyle w:val="ListBullet"/>
      </w:pPr>
      <w:proofErr w:type="gramStart"/>
      <w:r>
        <w:t>w</w:t>
      </w:r>
      <w:r w:rsidR="00CA5666">
        <w:t>hether</w:t>
      </w:r>
      <w:proofErr w:type="gramEnd"/>
      <w:r w:rsidR="00CA5666">
        <w:t xml:space="preserve"> to proceed with a revision of the guideline.</w:t>
      </w:r>
    </w:p>
    <w:p w14:paraId="6B06CE00" w14:textId="7F58696F" w:rsidR="00CA5666" w:rsidRDefault="00CA5666" w:rsidP="00CA5666">
      <w:r>
        <w:t>In this process, the committee will have approval authority for adding a revised document to the NWQMS</w:t>
      </w:r>
      <w:r w:rsidR="00EB742A">
        <w:t>,</w:t>
      </w:r>
      <w:r>
        <w:t xml:space="preserve"> but it is unlikely that the committee can force a third party to review or revise a guideline. </w:t>
      </w:r>
    </w:p>
    <w:p w14:paraId="7F19C258" w14:textId="3F9233D7" w:rsidR="00CA5666" w:rsidRDefault="00CA5666" w:rsidP="00CA5666">
      <w:r>
        <w:t>However, if it is evident that a guideline is out of date or contains erroneous material, the committee may decid</w:t>
      </w:r>
      <w:r w:rsidR="00EB742A">
        <w:t>e to move the guideline to the Reference</w:t>
      </w:r>
      <w:r>
        <w:t xml:space="preserve"> category or remove the guideline altogether. The committee should discuss any action with the third party first.</w:t>
      </w:r>
    </w:p>
    <w:p w14:paraId="6230427E" w14:textId="10B57708" w:rsidR="00CA5666" w:rsidRDefault="00EB742A" w:rsidP="004D5529">
      <w:pPr>
        <w:pStyle w:val="Heading4"/>
      </w:pPr>
      <w:r>
        <w:t>Option for committee or third-</w:t>
      </w:r>
      <w:r w:rsidR="00CA5666">
        <w:t>party reviews</w:t>
      </w:r>
    </w:p>
    <w:p w14:paraId="7073B888" w14:textId="63A82C63" w:rsidR="00CA5666" w:rsidRDefault="00CA5666" w:rsidP="00CA5666">
      <w:r>
        <w:t xml:space="preserve">In some circumstances, the option of </w:t>
      </w:r>
      <w:r w:rsidR="00EB742A">
        <w:t xml:space="preserve">having </w:t>
      </w:r>
      <w:r>
        <w:t xml:space="preserve">either the committee or a third party undertaking a review of a guideline may be available. For example, the </w:t>
      </w:r>
      <w:r w:rsidRPr="00EB742A">
        <w:rPr>
          <w:i/>
        </w:rPr>
        <w:t xml:space="preserve">Australian guidelines for water recycling: Managing health and environmental </w:t>
      </w:r>
      <w:r w:rsidRPr="005F6E35">
        <w:rPr>
          <w:i/>
        </w:rPr>
        <w:t>risks (Phase 1)</w:t>
      </w:r>
      <w:r w:rsidRPr="005F6E35">
        <w:t xml:space="preserve"> was</w:t>
      </w:r>
      <w:r>
        <w:t xml:space="preserve"> originally approved by the Environment Protection and Heritage Council, the Natural Resource Management Ministerial Council and the Australian Health Ministers’ Conference in 2006; if a review was undertaken of the he</w:t>
      </w:r>
      <w:r w:rsidR="00EB742A">
        <w:t>alth aspects only</w:t>
      </w:r>
      <w:r>
        <w:t xml:space="preserve"> and the review was not intended to make major changes to the risk framework or any other major component of the guideline, an option could be that a health authority</w:t>
      </w:r>
      <w:r w:rsidR="00EB742A">
        <w:t>,</w:t>
      </w:r>
      <w:r>
        <w:t xml:space="preserve"> </w:t>
      </w:r>
      <w:r w:rsidR="00EB742A">
        <w:t xml:space="preserve">rather than the committee, </w:t>
      </w:r>
      <w:r>
        <w:t xml:space="preserve">could coordinate and approve the review and revisions. </w:t>
      </w:r>
    </w:p>
    <w:p w14:paraId="58BB8B86" w14:textId="77777777" w:rsidR="00244CBD" w:rsidRDefault="00EB742A">
      <w:pPr>
        <w:spacing w:after="0" w:line="240" w:lineRule="auto"/>
        <w:rPr>
          <w:rFonts w:ascii="Calibri" w:hAnsi="Calibri"/>
          <w:b/>
          <w:bCs/>
          <w:sz w:val="24"/>
          <w:szCs w:val="18"/>
        </w:rPr>
      </w:pPr>
      <w:r>
        <w:t>A third-</w:t>
      </w:r>
      <w:r w:rsidR="00CA5666">
        <w:t>party review may be considered if</w:t>
      </w:r>
      <w:r>
        <w:t>,</w:t>
      </w:r>
      <w:r w:rsidR="00CA5666">
        <w:t xml:space="preserve"> for example</w:t>
      </w:r>
      <w:r>
        <w:t>,</w:t>
      </w:r>
      <w:r w:rsidR="00CA5666">
        <w:t xml:space="preserve"> it will be more efficient or effective for a third party to undertake a review or a third party has more expertise and authority than the committee. If the option is to use a third party then the process for the review in </w:t>
      </w:r>
      <w:r w:rsidR="006B5694">
        <w:fldChar w:fldCharType="begin"/>
      </w:r>
      <w:r w:rsidR="006B5694">
        <w:instrText xml:space="preserve"> REF _Ref477789073 \h </w:instrText>
      </w:r>
      <w:r w:rsidR="006B5694">
        <w:fldChar w:fldCharType="separate"/>
      </w:r>
      <w:r w:rsidR="00244CBD">
        <w:br w:type="page"/>
      </w:r>
    </w:p>
    <w:p w14:paraId="227B34AA" w14:textId="2EBEF613" w:rsidR="00CA5666" w:rsidRDefault="00244CBD" w:rsidP="00CA5666">
      <w:r>
        <w:t xml:space="preserve">Figure </w:t>
      </w:r>
      <w:r>
        <w:rPr>
          <w:noProof/>
        </w:rPr>
        <w:t>2</w:t>
      </w:r>
      <w:r w:rsidR="006B5694">
        <w:fldChar w:fldCharType="end"/>
      </w:r>
      <w:r w:rsidR="00CA5666">
        <w:t xml:space="preserve"> and the consultation requirements for revision in </w:t>
      </w:r>
      <w:r w:rsidR="00A61EB9">
        <w:fldChar w:fldCharType="begin"/>
      </w:r>
      <w:r w:rsidR="00A61EB9">
        <w:instrText xml:space="preserve"> REF _Ref477789115 \h </w:instrText>
      </w:r>
      <w:r w:rsidR="00A61EB9">
        <w:fldChar w:fldCharType="separate"/>
      </w:r>
      <w:r>
        <w:t xml:space="preserve">Figure </w:t>
      </w:r>
      <w:r>
        <w:rPr>
          <w:noProof/>
        </w:rPr>
        <w:t>4</w:t>
      </w:r>
      <w:r w:rsidR="00A61EB9">
        <w:fldChar w:fldCharType="end"/>
      </w:r>
      <w:r w:rsidR="00010CE4">
        <w:t xml:space="preserve"> </w:t>
      </w:r>
      <w:r w:rsidR="00CA5666">
        <w:t>should be followed.</w:t>
      </w:r>
    </w:p>
    <w:p w14:paraId="7CD019B6" w14:textId="77777777" w:rsidR="007F4A84" w:rsidRDefault="007F4A84">
      <w:pPr>
        <w:spacing w:after="0" w:line="240" w:lineRule="auto"/>
        <w:rPr>
          <w:rFonts w:ascii="Calibri" w:hAnsi="Calibri"/>
          <w:b/>
          <w:bCs/>
          <w:sz w:val="24"/>
          <w:szCs w:val="18"/>
        </w:rPr>
      </w:pPr>
      <w:bookmarkStart w:id="15" w:name="_Ref477789073"/>
      <w:bookmarkStart w:id="16" w:name="_Toc477856048"/>
      <w:r>
        <w:br w:type="page"/>
      </w:r>
    </w:p>
    <w:p w14:paraId="71BAEE25" w14:textId="6FFA9FC4" w:rsidR="002C3C7E" w:rsidRDefault="002C3C7E" w:rsidP="002C3C7E">
      <w:pPr>
        <w:pStyle w:val="Caption"/>
      </w:pPr>
      <w:r>
        <w:t xml:space="preserve">Figure </w:t>
      </w:r>
      <w:r w:rsidR="00244CBD">
        <w:fldChar w:fldCharType="begin"/>
      </w:r>
      <w:r w:rsidR="00244CBD">
        <w:instrText xml:space="preserve"> SEQ Figure </w:instrText>
      </w:r>
      <w:r w:rsidR="00244CBD">
        <w:instrText xml:space="preserve">\* ARABIC </w:instrText>
      </w:r>
      <w:r w:rsidR="00244CBD">
        <w:fldChar w:fldCharType="separate"/>
      </w:r>
      <w:r w:rsidR="00244CBD">
        <w:rPr>
          <w:noProof/>
        </w:rPr>
        <w:t>2</w:t>
      </w:r>
      <w:r w:rsidR="00244CBD">
        <w:rPr>
          <w:noProof/>
        </w:rPr>
        <w:fldChar w:fldCharType="end"/>
      </w:r>
      <w:bookmarkEnd w:id="15"/>
      <w:r>
        <w:t xml:space="preserve"> </w:t>
      </w:r>
      <w:r w:rsidRPr="003162C3">
        <w:t>Pr</w:t>
      </w:r>
      <w:r w:rsidR="004700D2">
        <w:t>ocess for reviewing a guideline</w:t>
      </w:r>
      <w:bookmarkEnd w:id="16"/>
    </w:p>
    <w:p w14:paraId="5217F52C" w14:textId="16DE7118" w:rsidR="007F4A84" w:rsidRDefault="007F4A84" w:rsidP="00C208AD">
      <w:r>
        <w:rPr>
          <w:noProof/>
          <w:lang w:eastAsia="en-AU"/>
        </w:rPr>
        <w:drawing>
          <wp:inline distT="0" distB="0" distL="0" distR="0" wp14:anchorId="6EA553B9" wp14:editId="7C81936C">
            <wp:extent cx="5326820" cy="7302500"/>
            <wp:effectExtent l="0" t="0" r="7620" b="0"/>
            <wp:docPr id="3" name="Picture 3" descr="This figure shows the steps to be taken in reviewing a guideline under the NWQMS, which proceed as discussed in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27691" cy="7303694"/>
                    </a:xfrm>
                    <a:prstGeom prst="rect">
                      <a:avLst/>
                    </a:prstGeom>
                  </pic:spPr>
                </pic:pic>
              </a:graphicData>
            </a:graphic>
          </wp:inline>
        </w:drawing>
      </w:r>
    </w:p>
    <w:p w14:paraId="791B08FB" w14:textId="55277FCA" w:rsidR="00CA5666" w:rsidRDefault="004D5529" w:rsidP="004D5529">
      <w:pPr>
        <w:pStyle w:val="Heading3"/>
      </w:pPr>
      <w:bookmarkStart w:id="17" w:name="_Toc477856030"/>
      <w:r>
        <w:t>Revision of guideline</w:t>
      </w:r>
      <w:bookmarkEnd w:id="17"/>
    </w:p>
    <w:p w14:paraId="1D34731B" w14:textId="77777777" w:rsidR="00CA5666" w:rsidRDefault="00CA5666" w:rsidP="00CA5666">
      <w:r>
        <w:t>The scope and scale of the revision of a guideline will depend on the review recommendations or what is most likely to need updating. For example, it may be that guideline values are updated as part of a rolling review process or a full guideline revision is undertaken if a review finds the guideline information is significantly out of date.</w:t>
      </w:r>
    </w:p>
    <w:p w14:paraId="00309845" w14:textId="37DAA703" w:rsidR="00CA5666" w:rsidRDefault="00CA5666" w:rsidP="00CA5666">
      <w:r>
        <w:t>The same requirements for approving a guideline apply to approving a guideli</w:t>
      </w:r>
      <w:r w:rsidR="006B5694">
        <w:t xml:space="preserve">ne revision as outlined in </w:t>
      </w:r>
      <w:r w:rsidR="006813A2" w:rsidRPr="006B564C">
        <w:rPr>
          <w:i/>
        </w:rPr>
        <w:t>National Water Quality Management Strategy:</w:t>
      </w:r>
      <w:r w:rsidR="006813A2">
        <w:t xml:space="preserve"> </w:t>
      </w:r>
      <w:r w:rsidRPr="006B5694">
        <w:rPr>
          <w:i/>
        </w:rPr>
        <w:t>Design and re</w:t>
      </w:r>
      <w:r w:rsidR="006B5694" w:rsidRPr="006B5694">
        <w:rPr>
          <w:i/>
        </w:rPr>
        <w:t>quirements for a new guideline</w:t>
      </w:r>
      <w:r w:rsidR="006B5694">
        <w:t>. For example, a third-</w:t>
      </w:r>
      <w:r>
        <w:t>party owner of a guideline should approach the committee early to discuss the scope of the revision and there will still be the requirement for independent verification and consultation on significant changes.</w:t>
      </w:r>
    </w:p>
    <w:p w14:paraId="59AF1343" w14:textId="770DCD1E" w:rsidR="00D54F43" w:rsidRDefault="00CA5666" w:rsidP="001D700F">
      <w:r>
        <w:t xml:space="preserve">A simplified process for a guideline revision is at </w:t>
      </w:r>
      <w:r w:rsidR="006B5694">
        <w:fldChar w:fldCharType="begin"/>
      </w:r>
      <w:r w:rsidR="006B5694">
        <w:instrText xml:space="preserve"> REF _Ref477790758 \h </w:instrText>
      </w:r>
      <w:r w:rsidR="006B5694">
        <w:fldChar w:fldCharType="separate"/>
      </w:r>
      <w:r w:rsidR="00244CBD">
        <w:t xml:space="preserve">Figure </w:t>
      </w:r>
      <w:r w:rsidR="00244CBD">
        <w:rPr>
          <w:noProof/>
        </w:rPr>
        <w:t>3</w:t>
      </w:r>
      <w:r w:rsidR="006B5694">
        <w:fldChar w:fldCharType="end"/>
      </w:r>
      <w:r>
        <w:t xml:space="preserve">. </w:t>
      </w:r>
    </w:p>
    <w:p w14:paraId="4E8C26F3" w14:textId="667A5447" w:rsidR="00CA5666" w:rsidRDefault="00CA5666" w:rsidP="00CA5666">
      <w:r>
        <w:t xml:space="preserve">Minor editorial amendments may be made </w:t>
      </w:r>
      <w:r w:rsidR="006B5694">
        <w:t>by the guideline owner on an as-needed basis</w:t>
      </w:r>
      <w:r>
        <w:t xml:space="preserve"> without the need to seek committee endorsement. However, the revised guideline should be provided to the Department of A</w:t>
      </w:r>
      <w:r w:rsidR="006B5694">
        <w:t xml:space="preserve">griculture and Water Resources </w:t>
      </w:r>
      <w:r>
        <w:t>(unless another jurisdiction has responsibility for the website) with an indication of what amendments have been made so that a latest version can be added to the NWQMS web page.</w:t>
      </w:r>
    </w:p>
    <w:p w14:paraId="71BF2213" w14:textId="49A0759C" w:rsidR="00CA5666" w:rsidRDefault="00CA5666" w:rsidP="00CA5666">
      <w:r>
        <w:t xml:space="preserve">Note that the resourcing and time for revising a guideline can be significant. For example, the revision of the </w:t>
      </w:r>
      <w:r w:rsidR="006B5694">
        <w:rPr>
          <w:i/>
        </w:rPr>
        <w:t>Australian and New Zealand guidelines for fresh and marine water q</w:t>
      </w:r>
      <w:r w:rsidRPr="006B5694">
        <w:rPr>
          <w:i/>
        </w:rPr>
        <w:t>uality</w:t>
      </w:r>
      <w:r>
        <w:t xml:space="preserve"> cost almost $1 million in combined j</w:t>
      </w:r>
      <w:r w:rsidR="006B5694">
        <w:t>urisdictional funding; involved two full-</w:t>
      </w:r>
      <w:r>
        <w:t>t</w:t>
      </w:r>
      <w:r w:rsidR="006B5694">
        <w:t>ime and two part-</w:t>
      </w:r>
      <w:r>
        <w:t xml:space="preserve">time personnel from the Australian Government </w:t>
      </w:r>
      <w:r w:rsidR="006B5694">
        <w:t>as well as significant in-</w:t>
      </w:r>
      <w:r>
        <w:t xml:space="preserve">kind time from the jurisdictions; and </w:t>
      </w:r>
      <w:r w:rsidR="00E208F8">
        <w:t>took</w:t>
      </w:r>
      <w:r>
        <w:t xml:space="preserve"> over five years.</w:t>
      </w:r>
    </w:p>
    <w:p w14:paraId="4823E2CA" w14:textId="4C40F5F5" w:rsidR="00CA5666" w:rsidRDefault="004D5529" w:rsidP="004D5529">
      <w:pPr>
        <w:pStyle w:val="Caption"/>
      </w:pPr>
      <w:bookmarkStart w:id="18" w:name="_Ref477790758"/>
      <w:bookmarkStart w:id="19" w:name="_Toc477856049"/>
      <w:r>
        <w:t xml:space="preserve">Figure </w:t>
      </w:r>
      <w:r w:rsidR="00244CBD">
        <w:fldChar w:fldCharType="begin"/>
      </w:r>
      <w:r w:rsidR="00244CBD">
        <w:instrText xml:space="preserve"> SEQ Figure \* ARABIC </w:instrText>
      </w:r>
      <w:r w:rsidR="00244CBD">
        <w:fldChar w:fldCharType="separate"/>
      </w:r>
      <w:r w:rsidR="00244CBD">
        <w:rPr>
          <w:noProof/>
        </w:rPr>
        <w:t>3</w:t>
      </w:r>
      <w:r w:rsidR="00244CBD">
        <w:rPr>
          <w:noProof/>
        </w:rPr>
        <w:fldChar w:fldCharType="end"/>
      </w:r>
      <w:bookmarkEnd w:id="18"/>
      <w:r>
        <w:t xml:space="preserve"> </w:t>
      </w:r>
      <w:r w:rsidRPr="00863F1B">
        <w:t>Revision of a guideline where committee is the approval authority</w:t>
      </w:r>
      <w:bookmarkEnd w:id="19"/>
    </w:p>
    <w:p w14:paraId="1AD24534" w14:textId="5F96E000" w:rsidR="009B2D07" w:rsidRDefault="00C208AD">
      <w:r>
        <w:rPr>
          <w:noProof/>
          <w:lang w:eastAsia="en-AU"/>
        </w:rPr>
        <w:drawing>
          <wp:inline distT="0" distB="0" distL="0" distR="0" wp14:anchorId="2F2DEF87" wp14:editId="20D18DBF">
            <wp:extent cx="4787900" cy="7531100"/>
            <wp:effectExtent l="0" t="0" r="0" b="0"/>
            <wp:docPr id="6" name="Picture 6" descr="The steps to be taken in revising a guideline are:&#10;• guideline document owner decides to proceed with revision&#10;• scope of revision is developed and resources allocated&#10;• revision is undertaken&#10;• independent review of revision work &#10;• draft revision is presented to the committee&#10;• committee decides whether more information / stakeholder communication is required&#10;• committee consults with stakeholders&#10;• final draft submitted for approval&#10;• if approved, the revised guideline is publish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203%20SOP.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87900" cy="7531100"/>
                    </a:xfrm>
                    <a:prstGeom prst="rect">
                      <a:avLst/>
                    </a:prstGeom>
                    <a:noFill/>
                    <a:ln>
                      <a:noFill/>
                    </a:ln>
                  </pic:spPr>
                </pic:pic>
              </a:graphicData>
            </a:graphic>
          </wp:inline>
        </w:drawing>
      </w:r>
    </w:p>
    <w:p w14:paraId="1761C65F" w14:textId="3C68F0DC" w:rsidR="00CA5666" w:rsidRDefault="004D5529" w:rsidP="004D5529">
      <w:pPr>
        <w:pStyle w:val="Heading3"/>
      </w:pPr>
      <w:bookmarkStart w:id="20" w:name="_Toc477856031"/>
      <w:r>
        <w:t>Retiring or reclassifying guidelines</w:t>
      </w:r>
      <w:bookmarkEnd w:id="20"/>
    </w:p>
    <w:p w14:paraId="1D03E1E3" w14:textId="36956BC5" w:rsidR="00CA5666" w:rsidRDefault="00CA5666" w:rsidP="00CA5666">
      <w:r>
        <w:t xml:space="preserve">A review can establish whether a guideline no longer provides useful information relevant to a contemporary position on water quality management or has no benefit as a reference document. </w:t>
      </w:r>
    </w:p>
    <w:p w14:paraId="38FD7DDC" w14:textId="7A058469" w:rsidR="00CA5666" w:rsidRPr="00C23C46" w:rsidRDefault="00CA5666" w:rsidP="00CA5666">
      <w:r>
        <w:t xml:space="preserve">For guidelines managed by the committee, the committee will decide whether the document should be </w:t>
      </w:r>
      <w:r w:rsidRPr="00C23C46">
        <w:t xml:space="preserve">updated, re-categorised or removed from the NWQMS. It is good practice to undertake appropriate consultation with stakeholders who could be significantly impacted </w:t>
      </w:r>
      <w:r w:rsidR="006B5694" w:rsidRPr="00C23C46">
        <w:t xml:space="preserve">on </w:t>
      </w:r>
      <w:r w:rsidRPr="00C23C46">
        <w:t>by this decision and incorporate their feedback into the final decision.</w:t>
      </w:r>
    </w:p>
    <w:p w14:paraId="6FD223D5" w14:textId="66F15478" w:rsidR="00CA5666" w:rsidRDefault="006B5694" w:rsidP="00CA5666">
      <w:r w:rsidRPr="00C23C46">
        <w:t>For third-</w:t>
      </w:r>
      <w:r w:rsidR="00CA5666" w:rsidRPr="00C23C46">
        <w:t>party guidelines, the committee may provide recommendations for further action to the organisation, body or group responsible for the guideline to bring the guideline up to the requirements for inclusion under the NWQMS or to be re-categorised as a reference document.</w:t>
      </w:r>
    </w:p>
    <w:p w14:paraId="6BB58415" w14:textId="77777777" w:rsidR="00CA5666" w:rsidRDefault="00CA5666" w:rsidP="00CA5666">
      <w:r>
        <w:t>If these actions cannot be undertaken, the committee should advise the guideline owner and give four weeks’ notice to respond. If there is no response, or the guideline owner agrees, the appropriate action will be undertaken by the committee. The committee reserves the right to remove any guideline from the NWQMS.</w:t>
      </w:r>
    </w:p>
    <w:p w14:paraId="64B1DB6F" w14:textId="3D94DC98" w:rsidR="00CA5666" w:rsidRDefault="004D5529" w:rsidP="004D5529">
      <w:pPr>
        <w:pStyle w:val="Heading3"/>
      </w:pPr>
      <w:bookmarkStart w:id="21" w:name="_Ref477789196"/>
      <w:bookmarkStart w:id="22" w:name="_Toc477856032"/>
      <w:r>
        <w:t>Summary of recommended level of approval</w:t>
      </w:r>
      <w:bookmarkEnd w:id="21"/>
      <w:bookmarkEnd w:id="22"/>
    </w:p>
    <w:p w14:paraId="163C2DDC" w14:textId="23FB4DDD" w:rsidR="00CA5666" w:rsidRDefault="00CA5666" w:rsidP="00CA5666">
      <w:r>
        <w:t xml:space="preserve">To assist the committee, a summary of the recommended level of approval is provided in </w:t>
      </w:r>
      <w:r w:rsidR="00FD2B7F">
        <w:br/>
      </w:r>
      <w:r w:rsidR="006B5694">
        <w:fldChar w:fldCharType="begin"/>
      </w:r>
      <w:r w:rsidR="006B5694">
        <w:instrText xml:space="preserve"> REF _Ref477790920 \h </w:instrText>
      </w:r>
      <w:r w:rsidR="006B5694">
        <w:fldChar w:fldCharType="separate"/>
      </w:r>
      <w:r w:rsidR="00244CBD">
        <w:t xml:space="preserve">Table </w:t>
      </w:r>
      <w:r w:rsidR="00244CBD">
        <w:rPr>
          <w:noProof/>
        </w:rPr>
        <w:t>1</w:t>
      </w:r>
      <w:r w:rsidR="006B5694">
        <w:fldChar w:fldCharType="end"/>
      </w:r>
      <w:r>
        <w:t xml:space="preserve">. </w:t>
      </w:r>
    </w:p>
    <w:p w14:paraId="1DB8000E" w14:textId="6D8AAB03" w:rsidR="00CA5666" w:rsidRDefault="00AD43E7" w:rsidP="00CA5666">
      <w:r>
        <w:t>Guidelines</w:t>
      </w:r>
      <w:r w:rsidR="00CA5666">
        <w:t xml:space="preserve"> should be considered on a case-by-case basis, but generally the greater the likely impacts of changes to the guideline on stakeholders (including costs</w:t>
      </w:r>
      <w:r w:rsidR="006B5694">
        <w:t xml:space="preserve"> and </w:t>
      </w:r>
      <w:r w:rsidR="00CA5666">
        <w:t>regul</w:t>
      </w:r>
      <w:r w:rsidR="006B5694">
        <w:t>atory burden), communities</w:t>
      </w:r>
      <w:r w:rsidR="00CA5666">
        <w:t xml:space="preserve"> or the environment, </w:t>
      </w:r>
      <w:r w:rsidR="006B5694">
        <w:t xml:space="preserve">the more senior the </w:t>
      </w:r>
      <w:r w:rsidR="006B5694" w:rsidRPr="00AD43E7">
        <w:t xml:space="preserve">officer </w:t>
      </w:r>
      <w:r w:rsidR="00CA5666" w:rsidRPr="00AD43E7">
        <w:t>of government</w:t>
      </w:r>
      <w:r w:rsidR="00CA5666">
        <w:t xml:space="preserve"> would </w:t>
      </w:r>
      <w:r>
        <w:t xml:space="preserve">need to be </w:t>
      </w:r>
      <w:r w:rsidR="00CA5666">
        <w:t>to approve the guideline. Therefore, a new or significantly revised guideline would require senior pub</w:t>
      </w:r>
      <w:r w:rsidR="006B5694">
        <w:t xml:space="preserve">lic servants or government </w:t>
      </w:r>
      <w:r w:rsidR="00CA5666">
        <w:t>min</w:t>
      </w:r>
      <w:r w:rsidR="006B5694">
        <w:t>isters</w:t>
      </w:r>
      <w:r w:rsidR="00CA5666">
        <w:t xml:space="preserve"> to approve, while minor changes could only require committee level approval.</w:t>
      </w:r>
    </w:p>
    <w:p w14:paraId="3E50659C" w14:textId="1415F897" w:rsidR="00CA5666" w:rsidRDefault="004D5529" w:rsidP="004D5529">
      <w:pPr>
        <w:pStyle w:val="Caption"/>
      </w:pPr>
      <w:bookmarkStart w:id="23" w:name="_Ref477790920"/>
      <w:bookmarkStart w:id="24" w:name="_Toc477856037"/>
      <w:r>
        <w:t xml:space="preserve">Table </w:t>
      </w:r>
      <w:r w:rsidR="00244CBD">
        <w:fldChar w:fldCharType="begin"/>
      </w:r>
      <w:r w:rsidR="00244CBD">
        <w:instrText xml:space="preserve"> SEQ Table \* ARABIC </w:instrText>
      </w:r>
      <w:r w:rsidR="00244CBD">
        <w:fldChar w:fldCharType="separate"/>
      </w:r>
      <w:r w:rsidR="00244CBD">
        <w:rPr>
          <w:noProof/>
        </w:rPr>
        <w:t>1</w:t>
      </w:r>
      <w:r w:rsidR="00244CBD">
        <w:rPr>
          <w:noProof/>
        </w:rPr>
        <w:fldChar w:fldCharType="end"/>
      </w:r>
      <w:bookmarkEnd w:id="23"/>
      <w:r>
        <w:t xml:space="preserve"> </w:t>
      </w:r>
      <w:r w:rsidRPr="00C33150">
        <w:t>Summary of recommended level of approval</w:t>
      </w:r>
      <w:bookmarkEnd w:id="24"/>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D5529" w:rsidRPr="004D5529" w14:paraId="533A2E04" w14:textId="77777777" w:rsidTr="00FD2B7F">
        <w:trPr>
          <w:tblHeader/>
        </w:trPr>
        <w:tc>
          <w:tcPr>
            <w:tcW w:w="4530" w:type="dxa"/>
          </w:tcPr>
          <w:p w14:paraId="647F4B1C" w14:textId="77777777" w:rsidR="004D5529" w:rsidRPr="004D5529" w:rsidRDefault="004D5529" w:rsidP="004D5529">
            <w:pPr>
              <w:pStyle w:val="TableHeading"/>
            </w:pPr>
            <w:r w:rsidRPr="004D5529">
              <w:t>Task</w:t>
            </w:r>
          </w:p>
        </w:tc>
        <w:tc>
          <w:tcPr>
            <w:tcW w:w="4530" w:type="dxa"/>
          </w:tcPr>
          <w:p w14:paraId="027164F1" w14:textId="77777777" w:rsidR="004D5529" w:rsidRPr="004D5529" w:rsidRDefault="004D5529" w:rsidP="004D5529">
            <w:pPr>
              <w:pStyle w:val="TableHeading"/>
            </w:pPr>
            <w:r w:rsidRPr="004D5529">
              <w:t>Recommended level of approval</w:t>
            </w:r>
          </w:p>
        </w:tc>
      </w:tr>
      <w:tr w:rsidR="004D5529" w:rsidRPr="004D5529" w14:paraId="4B3A7D5E" w14:textId="77777777" w:rsidTr="004D5529">
        <w:tc>
          <w:tcPr>
            <w:tcW w:w="4530" w:type="dxa"/>
          </w:tcPr>
          <w:p w14:paraId="7A043FB2" w14:textId="77777777" w:rsidR="004D5529" w:rsidRPr="004D5529" w:rsidRDefault="004D5529" w:rsidP="004D5529">
            <w:pPr>
              <w:pStyle w:val="TableText"/>
            </w:pPr>
            <w:r w:rsidRPr="004D5529">
              <w:t>Adding a new guideline</w:t>
            </w:r>
          </w:p>
        </w:tc>
        <w:tc>
          <w:tcPr>
            <w:tcW w:w="4530" w:type="dxa"/>
          </w:tcPr>
          <w:p w14:paraId="100C8441" w14:textId="799D7A67" w:rsidR="004D5529" w:rsidRPr="004D5529" w:rsidRDefault="004D5529" w:rsidP="004D5529">
            <w:pPr>
              <w:pStyle w:val="TableText"/>
            </w:pPr>
            <w:r w:rsidRPr="004D5529">
              <w:t>Each jurisdiction to decide appropriate</w:t>
            </w:r>
            <w:r w:rsidR="006B5694">
              <w:t xml:space="preserve"> approval level—</w:t>
            </w:r>
            <w:r w:rsidRPr="004D5529">
              <w:t>at minimum</w:t>
            </w:r>
            <w:r w:rsidR="006B5694">
              <w:t>,</w:t>
            </w:r>
            <w:r w:rsidRPr="004D5529">
              <w:t xml:space="preserve"> this will be the senior public servant level</w:t>
            </w:r>
          </w:p>
        </w:tc>
      </w:tr>
      <w:tr w:rsidR="004D5529" w:rsidRPr="004D5529" w14:paraId="7FD5AEBE" w14:textId="77777777" w:rsidTr="004D5529">
        <w:tc>
          <w:tcPr>
            <w:tcW w:w="4530" w:type="dxa"/>
          </w:tcPr>
          <w:p w14:paraId="1DE84B21" w14:textId="77777777" w:rsidR="004D5529" w:rsidRPr="004D5529" w:rsidRDefault="004D5529" w:rsidP="004D5529">
            <w:pPr>
              <w:pStyle w:val="TableText"/>
            </w:pPr>
            <w:r w:rsidRPr="004D5529">
              <w:t>Reviewing a guideline</w:t>
            </w:r>
          </w:p>
        </w:tc>
        <w:tc>
          <w:tcPr>
            <w:tcW w:w="4530" w:type="dxa"/>
          </w:tcPr>
          <w:p w14:paraId="7396EB81" w14:textId="24F8D8AF" w:rsidR="004D5529" w:rsidRPr="004D5529" w:rsidRDefault="004D5529" w:rsidP="004D5529">
            <w:pPr>
              <w:pStyle w:val="TableText"/>
            </w:pPr>
            <w:r w:rsidRPr="004D5529">
              <w:t>Each jurisdiction to deci</w:t>
            </w:r>
            <w:r w:rsidR="006B5694">
              <w:t>de appropriate approval level—</w:t>
            </w:r>
            <w:r w:rsidRPr="004D5529">
              <w:t>at minimum</w:t>
            </w:r>
            <w:r w:rsidR="006B5694">
              <w:t>,</w:t>
            </w:r>
            <w:r w:rsidRPr="004D5529">
              <w:t xml:space="preserve"> this will be the committee</w:t>
            </w:r>
          </w:p>
        </w:tc>
      </w:tr>
      <w:tr w:rsidR="004D5529" w:rsidRPr="004D5529" w14:paraId="15E2A969" w14:textId="77777777" w:rsidTr="004D5529">
        <w:tc>
          <w:tcPr>
            <w:tcW w:w="4530" w:type="dxa"/>
          </w:tcPr>
          <w:p w14:paraId="439DAB08" w14:textId="55F07640" w:rsidR="004D5529" w:rsidRPr="004D5529" w:rsidRDefault="006B5694" w:rsidP="004D5529">
            <w:pPr>
              <w:pStyle w:val="TableText"/>
            </w:pPr>
            <w:r>
              <w:t>Revising a guideline—</w:t>
            </w:r>
            <w:r w:rsidR="004D5529" w:rsidRPr="004D5529">
              <w:t>significant changes that could have major impacts</w:t>
            </w:r>
          </w:p>
        </w:tc>
        <w:tc>
          <w:tcPr>
            <w:tcW w:w="4530" w:type="dxa"/>
          </w:tcPr>
          <w:p w14:paraId="12B71D10" w14:textId="085E4E91" w:rsidR="004D5529" w:rsidRPr="004D5529" w:rsidRDefault="004D5529" w:rsidP="004D5529">
            <w:pPr>
              <w:pStyle w:val="TableText"/>
            </w:pPr>
            <w:r w:rsidRPr="004D5529">
              <w:t>Each jurisdiction to deci</w:t>
            </w:r>
            <w:r w:rsidR="006B5694">
              <w:t>de appropriate approval level—</w:t>
            </w:r>
            <w:r w:rsidRPr="004D5529">
              <w:t>at minimum</w:t>
            </w:r>
            <w:r w:rsidR="006B5694">
              <w:t>,</w:t>
            </w:r>
            <w:r w:rsidRPr="004D5529">
              <w:t xml:space="preserve"> this will be at the senior public servant level</w:t>
            </w:r>
          </w:p>
        </w:tc>
      </w:tr>
      <w:tr w:rsidR="004D5529" w:rsidRPr="004D5529" w14:paraId="46B3FA4F" w14:textId="77777777" w:rsidTr="004D5529">
        <w:tc>
          <w:tcPr>
            <w:tcW w:w="4530" w:type="dxa"/>
          </w:tcPr>
          <w:p w14:paraId="3389D645" w14:textId="5685166C" w:rsidR="004D5529" w:rsidRPr="004D5529" w:rsidRDefault="006B5694" w:rsidP="004D5529">
            <w:pPr>
              <w:pStyle w:val="TableText"/>
            </w:pPr>
            <w:r>
              <w:t>Revising a guideline—</w:t>
            </w:r>
            <w:r w:rsidR="004D5529" w:rsidRPr="004D5529">
              <w:t>minor changes (no resource implications)</w:t>
            </w:r>
          </w:p>
        </w:tc>
        <w:tc>
          <w:tcPr>
            <w:tcW w:w="4530" w:type="dxa"/>
          </w:tcPr>
          <w:p w14:paraId="49EDE697" w14:textId="7AE6EEA6" w:rsidR="004D5529" w:rsidRPr="004D5529" w:rsidRDefault="004D5529" w:rsidP="006B5694">
            <w:pPr>
              <w:pStyle w:val="TableText"/>
            </w:pPr>
            <w:r w:rsidRPr="004D5529">
              <w:t>The committee</w:t>
            </w:r>
            <w:r w:rsidR="006B5694">
              <w:t>,</w:t>
            </w:r>
            <w:r w:rsidRPr="004D5529">
              <w:t xml:space="preserve"> unless </w:t>
            </w:r>
            <w:r w:rsidR="006B5694">
              <w:t xml:space="preserve">it is </w:t>
            </w:r>
            <w:r w:rsidRPr="004D5529">
              <w:t>decided to escalate to senior public servant</w:t>
            </w:r>
            <w:r w:rsidR="006B5694">
              <w:t xml:space="preserve"> level</w:t>
            </w:r>
          </w:p>
        </w:tc>
      </w:tr>
      <w:tr w:rsidR="004D5529" w:rsidRPr="004D5529" w14:paraId="67F65025" w14:textId="77777777" w:rsidTr="004D5529">
        <w:tc>
          <w:tcPr>
            <w:tcW w:w="4530" w:type="dxa"/>
          </w:tcPr>
          <w:p w14:paraId="01967F2C" w14:textId="677E882B" w:rsidR="004D5529" w:rsidRPr="004D5529" w:rsidRDefault="006B5694" w:rsidP="004D5529">
            <w:pPr>
              <w:pStyle w:val="TableText"/>
            </w:pPr>
            <w:r>
              <w:t>Revising a guideline—</w:t>
            </w:r>
            <w:r w:rsidR="004D5529" w:rsidRPr="004D5529">
              <w:t>minor editorial changes</w:t>
            </w:r>
          </w:p>
        </w:tc>
        <w:tc>
          <w:tcPr>
            <w:tcW w:w="4530" w:type="dxa"/>
          </w:tcPr>
          <w:p w14:paraId="05995FA1" w14:textId="296DB08A" w:rsidR="004D5529" w:rsidRPr="004D5529" w:rsidRDefault="004D5529" w:rsidP="004D5529">
            <w:pPr>
              <w:pStyle w:val="TableText"/>
            </w:pPr>
            <w:r w:rsidRPr="004D5529">
              <w:t>The guideline owner</w:t>
            </w:r>
          </w:p>
        </w:tc>
      </w:tr>
      <w:tr w:rsidR="004D5529" w:rsidRPr="004D5529" w14:paraId="7FB76187" w14:textId="77777777" w:rsidTr="004D5529">
        <w:tc>
          <w:tcPr>
            <w:tcW w:w="4530" w:type="dxa"/>
          </w:tcPr>
          <w:p w14:paraId="6F6D8AAA" w14:textId="77777777" w:rsidR="004D5529" w:rsidRPr="004D5529" w:rsidRDefault="004D5529" w:rsidP="004D5529">
            <w:pPr>
              <w:pStyle w:val="TableText"/>
            </w:pPr>
            <w:r w:rsidRPr="004D5529">
              <w:t>Adding a reference document</w:t>
            </w:r>
          </w:p>
        </w:tc>
        <w:tc>
          <w:tcPr>
            <w:tcW w:w="4530" w:type="dxa"/>
          </w:tcPr>
          <w:p w14:paraId="586D99F0" w14:textId="701A5FFE" w:rsidR="004D5529" w:rsidRPr="004D5529" w:rsidRDefault="004D5529" w:rsidP="006B5694">
            <w:pPr>
              <w:pStyle w:val="TableText"/>
            </w:pPr>
            <w:r w:rsidRPr="004D5529">
              <w:t>The committee</w:t>
            </w:r>
            <w:r w:rsidR="006B5694">
              <w:t>,</w:t>
            </w:r>
            <w:r w:rsidRPr="004D5529">
              <w:t xml:space="preserve"> unless </w:t>
            </w:r>
            <w:r w:rsidR="006B5694">
              <w:t xml:space="preserve">it is </w:t>
            </w:r>
            <w:r w:rsidRPr="004D5529">
              <w:t>decided to escalate to senior public servant</w:t>
            </w:r>
            <w:r w:rsidR="006B5694">
              <w:t xml:space="preserve"> level</w:t>
            </w:r>
          </w:p>
        </w:tc>
      </w:tr>
      <w:tr w:rsidR="004D5529" w:rsidRPr="004D5529" w14:paraId="425FA550" w14:textId="77777777" w:rsidTr="004D5529">
        <w:tc>
          <w:tcPr>
            <w:tcW w:w="4530" w:type="dxa"/>
          </w:tcPr>
          <w:p w14:paraId="392573FA" w14:textId="7636C2AE" w:rsidR="004D5529" w:rsidRPr="004D5529" w:rsidRDefault="004D5529" w:rsidP="004D5529">
            <w:pPr>
              <w:pStyle w:val="TableText"/>
            </w:pPr>
            <w:r w:rsidRPr="004D5529">
              <w:t xml:space="preserve">Retiring </w:t>
            </w:r>
            <w:r w:rsidRPr="00C23C46">
              <w:t>or re-categorising</w:t>
            </w:r>
            <w:r w:rsidR="006B5694" w:rsidRPr="00C23C46">
              <w:t xml:space="preserve"> a guideline</w:t>
            </w:r>
          </w:p>
        </w:tc>
        <w:tc>
          <w:tcPr>
            <w:tcW w:w="4530" w:type="dxa"/>
          </w:tcPr>
          <w:p w14:paraId="6CDF0214" w14:textId="3EE18683" w:rsidR="004D5529" w:rsidRPr="004D5529" w:rsidRDefault="004D5529" w:rsidP="004D5529">
            <w:pPr>
              <w:pStyle w:val="TableText"/>
            </w:pPr>
            <w:r w:rsidRPr="004D5529">
              <w:t>Each jurisdiction to deci</w:t>
            </w:r>
            <w:r w:rsidR="006B5694">
              <w:t>de appropriate approval level—</w:t>
            </w:r>
            <w:r w:rsidRPr="004D5529">
              <w:t>at minimum</w:t>
            </w:r>
            <w:r w:rsidR="006B5694">
              <w:t>,</w:t>
            </w:r>
            <w:r w:rsidRPr="004D5529">
              <w:t xml:space="preserve"> this will be the committee</w:t>
            </w:r>
          </w:p>
        </w:tc>
      </w:tr>
    </w:tbl>
    <w:p w14:paraId="4BA6CB34" w14:textId="7D48C9F5" w:rsidR="00CA5666" w:rsidRDefault="004D5529" w:rsidP="002C7635">
      <w:pPr>
        <w:pStyle w:val="Heading2"/>
      </w:pPr>
      <w:bookmarkStart w:id="25" w:name="_Ref477790283"/>
      <w:bookmarkStart w:id="26" w:name="_Toc477856033"/>
      <w:r>
        <w:t>Dispute resolution</w:t>
      </w:r>
      <w:bookmarkEnd w:id="25"/>
      <w:bookmarkEnd w:id="26"/>
    </w:p>
    <w:p w14:paraId="58CE7483" w14:textId="143EC0E3" w:rsidR="00CA5666" w:rsidRDefault="00CA5666" w:rsidP="00CA5666">
      <w:r>
        <w:t>Where there is a dispute, the partie</w:t>
      </w:r>
      <w:r w:rsidR="006B5694">
        <w:t>s will try to resolve it first</w:t>
      </w:r>
      <w:r>
        <w:t xml:space="preserve"> though informal discussion. If there is no resolution then the parties will try to resolve the dispute through direct negotiation, which could include referring the matter to persons who have the authority to intervene and direct some form of resolution. </w:t>
      </w:r>
    </w:p>
    <w:p w14:paraId="0358B1A4" w14:textId="6CA0DA27" w:rsidR="00CA5666" w:rsidRDefault="00CA5666" w:rsidP="00CA5666">
      <w:r>
        <w:t>If there is still no resolution of the dispute, parties may agree to mediation by an independent or third pa</w:t>
      </w:r>
      <w:r w:rsidR="006B5694">
        <w:t>rty. If mediation is not agreed</w:t>
      </w:r>
      <w:r>
        <w:t xml:space="preserve"> and the dispute is preventing the committee </w:t>
      </w:r>
      <w:r w:rsidR="006B5694">
        <w:t xml:space="preserve">from </w:t>
      </w:r>
      <w:r>
        <w:t xml:space="preserve">undertaking its responsibilities in respect to guideline management, </w:t>
      </w:r>
      <w:r w:rsidR="006B5694">
        <w:t>the c</w:t>
      </w:r>
      <w:r>
        <w:t>hair of the committee may write to the members outlining the nature of the dispute and seeking advice from committee members about how to proceed. This could include referring the dispute to a more senior committee or to government ministers as appropriate.</w:t>
      </w:r>
    </w:p>
    <w:p w14:paraId="7CA39134" w14:textId="2EFF5038" w:rsidR="00CA5666" w:rsidRDefault="002C7635" w:rsidP="002C7635">
      <w:pPr>
        <w:pStyle w:val="Heading2"/>
      </w:pPr>
      <w:bookmarkStart w:id="27" w:name="_Ref477787892"/>
      <w:bookmarkStart w:id="28" w:name="_Toc477856034"/>
      <w:r>
        <w:t>Alternative process for guidelines which have another approval authority</w:t>
      </w:r>
      <w:bookmarkEnd w:id="27"/>
      <w:bookmarkEnd w:id="28"/>
    </w:p>
    <w:p w14:paraId="54906A05" w14:textId="403B195F" w:rsidR="00CA5666" w:rsidRDefault="00CA5666" w:rsidP="00CA5666">
      <w:r>
        <w:t xml:space="preserve">For some guidelines, such as the </w:t>
      </w:r>
      <w:r w:rsidR="006B5694">
        <w:rPr>
          <w:i/>
        </w:rPr>
        <w:t>Australian drinking w</w:t>
      </w:r>
      <w:r w:rsidRPr="006B5694">
        <w:rPr>
          <w:i/>
        </w:rPr>
        <w:t xml:space="preserve">ater </w:t>
      </w:r>
      <w:r w:rsidR="006B5694">
        <w:rPr>
          <w:i/>
        </w:rPr>
        <w:t>quality g</w:t>
      </w:r>
      <w:r w:rsidRPr="006B5694">
        <w:rPr>
          <w:i/>
        </w:rPr>
        <w:t>uidelines</w:t>
      </w:r>
      <w:r>
        <w:t xml:space="preserve"> and the </w:t>
      </w:r>
      <w:r w:rsidR="006B5694">
        <w:rPr>
          <w:i/>
        </w:rPr>
        <w:t>Guidelines for managing risks in recreational w</w:t>
      </w:r>
      <w:r w:rsidRPr="006B5694">
        <w:rPr>
          <w:i/>
        </w:rPr>
        <w:t>ater</w:t>
      </w:r>
      <w:r>
        <w:t xml:space="preserve">, the committee will not be the ongoing approval authority. This is because </w:t>
      </w:r>
      <w:r w:rsidR="00B921D5">
        <w:t xml:space="preserve">those two guidelines </w:t>
      </w:r>
      <w:r>
        <w:t>are managed by the National Health and Medical Research Council. Having two approving authorities can add unnecessary duplication and slow down the process for revising and updating information.</w:t>
      </w:r>
    </w:p>
    <w:p w14:paraId="4340282B" w14:textId="53427E26" w:rsidR="00CA5666" w:rsidRDefault="006B5694" w:rsidP="00CA5666">
      <w:r>
        <w:t>Once a new third-</w:t>
      </w:r>
      <w:r w:rsidR="00CA5666">
        <w:t>party guideline has been approved to be included under the NWQMS, the committee may want to consider whether it is appropriate to have ongoing approval authority for reviews and revisions. Ongoing approval may not be required if:</w:t>
      </w:r>
    </w:p>
    <w:p w14:paraId="0F51D81C" w14:textId="183F8B32" w:rsidR="00CA5666" w:rsidRDefault="006B5694" w:rsidP="002C7635">
      <w:pPr>
        <w:pStyle w:val="ListBullet"/>
      </w:pPr>
      <w:r>
        <w:t>t</w:t>
      </w:r>
      <w:r w:rsidR="00CA5666">
        <w:t xml:space="preserve">here is an independent approval authority such as an intergovernmental committee </w:t>
      </w:r>
    </w:p>
    <w:p w14:paraId="51DC5F85" w14:textId="1DBF41A7" w:rsidR="00CA5666" w:rsidRDefault="006B5694" w:rsidP="002C7635">
      <w:pPr>
        <w:pStyle w:val="ListBullet"/>
      </w:pPr>
      <w:r>
        <w:t>t</w:t>
      </w:r>
      <w:r w:rsidR="00CA5666">
        <w:t>here is a transparent process for reviewing and revising that includes consultation with stakeholders</w:t>
      </w:r>
    </w:p>
    <w:p w14:paraId="0E4957BF" w14:textId="1F44CFB6" w:rsidR="00CA5666" w:rsidRDefault="006B5694" w:rsidP="002C7635">
      <w:pPr>
        <w:pStyle w:val="ListBullet"/>
      </w:pPr>
      <w:proofErr w:type="gramStart"/>
      <w:r>
        <w:t>t</w:t>
      </w:r>
      <w:r w:rsidR="00CA5666">
        <w:t>he</w:t>
      </w:r>
      <w:proofErr w:type="gramEnd"/>
      <w:r w:rsidR="00CA5666">
        <w:t xml:space="preserve"> best available science and information is utilised and checked by a third party with suitable expertise and no vested interest.</w:t>
      </w:r>
    </w:p>
    <w:p w14:paraId="78EA5122" w14:textId="77777777" w:rsidR="001D700F" w:rsidRDefault="00CA5666" w:rsidP="00CA5666">
      <w:r>
        <w:t xml:space="preserve">Where the committee does not have approval authority, the consultation mechanism for reviews and revisions will be particularly important. The recommended minimum requirements for consultation are outlined in </w:t>
      </w:r>
      <w:r w:rsidR="00C93494">
        <w:fldChar w:fldCharType="begin"/>
      </w:r>
      <w:r w:rsidR="00C93494">
        <w:instrText xml:space="preserve"> REF _Ref477789115 \h </w:instrText>
      </w:r>
      <w:r w:rsidR="00C93494">
        <w:fldChar w:fldCharType="separate"/>
      </w:r>
      <w:r w:rsidR="00244CBD">
        <w:t xml:space="preserve">Figure </w:t>
      </w:r>
      <w:r w:rsidR="00244CBD">
        <w:rPr>
          <w:noProof/>
        </w:rPr>
        <w:t>4</w:t>
      </w:r>
      <w:r w:rsidR="00C93494">
        <w:fldChar w:fldCharType="end"/>
      </w:r>
      <w:r>
        <w:t>.</w:t>
      </w:r>
      <w:r w:rsidR="00D54F43">
        <w:t xml:space="preserve"> </w:t>
      </w:r>
    </w:p>
    <w:p w14:paraId="62EA94E9" w14:textId="1751D8C7" w:rsidR="00CA5666" w:rsidRDefault="002C7635" w:rsidP="002C7635">
      <w:pPr>
        <w:pStyle w:val="Heading2"/>
      </w:pPr>
      <w:bookmarkStart w:id="29" w:name="_Toc477856035"/>
      <w:r>
        <w:t>Effectiveness of guidelines and other NWQMS tools</w:t>
      </w:r>
      <w:bookmarkEnd w:id="29"/>
    </w:p>
    <w:p w14:paraId="2AB3D152" w14:textId="4C83AE51" w:rsidR="00CA5666" w:rsidRDefault="00CA5666" w:rsidP="00CA5666">
      <w:r>
        <w:t xml:space="preserve">A </w:t>
      </w:r>
      <w:r w:rsidRPr="009127AF">
        <w:t>monitoring and evaluation plan will set out performance indicators and targets to determine whether NWQMS guidelines, tools and arrangements</w:t>
      </w:r>
      <w:r>
        <w:t xml:space="preserve"> assist water quality planning. The </w:t>
      </w:r>
      <w:r w:rsidR="009127AF">
        <w:t xml:space="preserve">monitoring and evaluation </w:t>
      </w:r>
      <w:r>
        <w:t>plan will also identify reporting frequency and responsibilities. Unless otherwise agreed by the committee, the Australian Government will collect the information from the reporting parties and prepare a report to the committee about the effectiveness of the guidelines, tools and arrangements. The committee may use this information to institute or recommend changes to guidelines, tools and arrangements.</w:t>
      </w:r>
    </w:p>
    <w:p w14:paraId="4F71F91A" w14:textId="2D566DC8" w:rsidR="00CA5666" w:rsidRDefault="002C7635" w:rsidP="002C7635">
      <w:pPr>
        <w:pStyle w:val="Heading2"/>
      </w:pPr>
      <w:bookmarkStart w:id="30" w:name="_Toc477856036"/>
      <w:r>
        <w:t>More information</w:t>
      </w:r>
      <w:bookmarkEnd w:id="30"/>
    </w:p>
    <w:p w14:paraId="376B969E" w14:textId="6A3A1643" w:rsidR="00CA5666" w:rsidRDefault="009127AF" w:rsidP="00CA5666">
      <w:r>
        <w:t xml:space="preserve">The </w:t>
      </w:r>
      <w:hyperlink r:id="rId27" w:history="1">
        <w:r w:rsidRPr="00254E1E">
          <w:rPr>
            <w:rStyle w:val="Hyperlink"/>
          </w:rPr>
          <w:t>NWQMS website</w:t>
        </w:r>
      </w:hyperlink>
      <w:r>
        <w:t xml:space="preserve"> has up-to-</w:t>
      </w:r>
      <w:r w:rsidR="00CA5666">
        <w:t>date information, including contacts, which can assist proponents who wish to develop a new guideline</w:t>
      </w:r>
      <w:r w:rsidR="00C93494">
        <w:t>.</w:t>
      </w:r>
      <w:r w:rsidR="00CA5666">
        <w:t xml:space="preserve"> </w:t>
      </w:r>
      <w:r w:rsidR="00C93494">
        <w:t>Alternatively, proponents can tele</w:t>
      </w:r>
      <w:r w:rsidR="00CA5666">
        <w:t>phone the Department of Agriculture and Water Resources on 1800 900 090.</w:t>
      </w:r>
    </w:p>
    <w:p w14:paraId="357DF714" w14:textId="532CFC5E" w:rsidR="00CA5666" w:rsidRDefault="002C7635" w:rsidP="002C7635">
      <w:pPr>
        <w:pStyle w:val="Caption"/>
      </w:pPr>
      <w:bookmarkStart w:id="31" w:name="_Ref477789115"/>
      <w:bookmarkStart w:id="32" w:name="_Toc477856050"/>
      <w:r>
        <w:t xml:space="preserve">Figure </w:t>
      </w:r>
      <w:r w:rsidR="00244CBD">
        <w:fldChar w:fldCharType="begin"/>
      </w:r>
      <w:r w:rsidR="00244CBD">
        <w:instrText xml:space="preserve"> SEQ Figure \* ARABIC </w:instrText>
      </w:r>
      <w:r w:rsidR="00244CBD">
        <w:fldChar w:fldCharType="separate"/>
      </w:r>
      <w:r w:rsidR="00244CBD">
        <w:rPr>
          <w:noProof/>
        </w:rPr>
        <w:t>4</w:t>
      </w:r>
      <w:r w:rsidR="00244CBD">
        <w:rPr>
          <w:noProof/>
        </w:rPr>
        <w:fldChar w:fldCharType="end"/>
      </w:r>
      <w:bookmarkEnd w:id="31"/>
      <w:r>
        <w:t xml:space="preserve"> </w:t>
      </w:r>
      <w:r w:rsidRPr="00BE78D1">
        <w:t>Consultation requirements for review or revisi</w:t>
      </w:r>
      <w:r w:rsidR="009127AF">
        <w:t>on of third-</w:t>
      </w:r>
      <w:r w:rsidRPr="00BE78D1">
        <w:t>party guidelines that do not need committee approval</w:t>
      </w:r>
      <w:bookmarkEnd w:id="32"/>
    </w:p>
    <w:p w14:paraId="3E51105C" w14:textId="32B46903" w:rsidR="00C208AD" w:rsidRDefault="00C208AD" w:rsidP="00010CE4">
      <w:r w:rsidRPr="001D700F">
        <w:rPr>
          <w:noProof/>
          <w:lang w:eastAsia="en-AU"/>
        </w:rPr>
        <w:drawing>
          <wp:inline distT="0" distB="0" distL="0" distR="0" wp14:anchorId="4CDCDAA2" wp14:editId="2258E82B">
            <wp:extent cx="4724400" cy="6934200"/>
            <wp:effectExtent l="0" t="0" r="0" b="0"/>
            <wp:docPr id="9" name="Picture 9" descr="The steps are:&#10;• The responsible committee or council agrees to revise the guidelines.&#10;• A decision is made about the scope of the guideline revision.&#10;• The revision process is undertaken.&#10;• Review and consultation takes place  on draft revised guideline (including review by a third party with suitable expertise and no vested interest).&#10;• The revised guideline is approved.&#10; At each stage, there are communication requirements involving the NWQMS governing committee, jurisdictions and stakeholde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204%20SOP.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24400" cy="6934200"/>
                    </a:xfrm>
                    <a:prstGeom prst="rect">
                      <a:avLst/>
                    </a:prstGeom>
                    <a:noFill/>
                    <a:ln>
                      <a:noFill/>
                    </a:ln>
                  </pic:spPr>
                </pic:pic>
              </a:graphicData>
            </a:graphic>
          </wp:inline>
        </w:drawing>
      </w:r>
    </w:p>
    <w:sectPr w:rsidR="00C208AD">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724EE" w14:textId="77777777" w:rsidR="00700E09" w:rsidRDefault="00700E09">
      <w:r>
        <w:separator/>
      </w:r>
    </w:p>
    <w:p w14:paraId="5DC07C0D" w14:textId="77777777" w:rsidR="00700E09" w:rsidRDefault="00700E09"/>
    <w:p w14:paraId="3C63E467" w14:textId="77777777" w:rsidR="00700E09" w:rsidRDefault="00700E09"/>
  </w:endnote>
  <w:endnote w:type="continuationSeparator" w:id="0">
    <w:p w14:paraId="6A0140A9" w14:textId="77777777" w:rsidR="00700E09" w:rsidRDefault="00700E09">
      <w:r>
        <w:continuationSeparator/>
      </w:r>
    </w:p>
    <w:p w14:paraId="4D1A7673" w14:textId="77777777" w:rsidR="00700E09" w:rsidRDefault="00700E09"/>
    <w:p w14:paraId="0B3EF891" w14:textId="77777777" w:rsidR="00700E09" w:rsidRDefault="00700E09"/>
  </w:endnote>
  <w:endnote w:type="continuationNotice" w:id="1">
    <w:p w14:paraId="6B26C6B6" w14:textId="77777777" w:rsidR="00700E09" w:rsidRDefault="00700E09">
      <w:pPr>
        <w:pStyle w:val="Footer"/>
      </w:pPr>
    </w:p>
    <w:p w14:paraId="49A21B12" w14:textId="77777777" w:rsidR="00700E09" w:rsidRDefault="00700E09"/>
    <w:p w14:paraId="6AF54B31" w14:textId="77777777" w:rsidR="00700E09" w:rsidRDefault="00700E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F520B" w14:textId="77777777" w:rsidR="00EB742A" w:rsidRDefault="00EB742A">
    <w:pPr>
      <w:pStyle w:val="Footer"/>
    </w:pPr>
    <w:r>
      <w:t>Department of Agriculture and Water Resources</w:t>
    </w:r>
  </w:p>
  <w:p w14:paraId="72EF520C" w14:textId="77777777" w:rsidR="00EB742A" w:rsidRDefault="00EB742A">
    <w:pPr>
      <w:pStyle w:val="Footer"/>
    </w:pPr>
    <w:r>
      <w:fldChar w:fldCharType="begin"/>
    </w:r>
    <w:r>
      <w:instrText xml:space="preserve"> PAGE   \* MERGEFORMAT </w:instrText>
    </w:r>
    <w:r>
      <w:fldChar w:fldCharType="separate"/>
    </w:r>
    <w:r w:rsidR="00244CBD">
      <w:rPr>
        <w:noProof/>
      </w:rPr>
      <w:t>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4EBF8" w14:textId="77777777" w:rsidR="00700E09" w:rsidRDefault="00700E09">
      <w:r>
        <w:separator/>
      </w:r>
    </w:p>
    <w:p w14:paraId="5F9D47A8" w14:textId="77777777" w:rsidR="00700E09" w:rsidRDefault="00700E09"/>
    <w:p w14:paraId="2FD2EB92" w14:textId="77777777" w:rsidR="00700E09" w:rsidRDefault="00700E09"/>
  </w:footnote>
  <w:footnote w:type="continuationSeparator" w:id="0">
    <w:p w14:paraId="3805D876" w14:textId="77777777" w:rsidR="00700E09" w:rsidRDefault="00700E09">
      <w:r>
        <w:continuationSeparator/>
      </w:r>
    </w:p>
    <w:p w14:paraId="534E0281" w14:textId="77777777" w:rsidR="00700E09" w:rsidRDefault="00700E09"/>
    <w:p w14:paraId="72C2EE52" w14:textId="77777777" w:rsidR="00700E09" w:rsidRDefault="00700E09"/>
  </w:footnote>
  <w:footnote w:type="continuationNotice" w:id="1">
    <w:p w14:paraId="47972C14" w14:textId="77777777" w:rsidR="00700E09" w:rsidRDefault="00700E09">
      <w:pPr>
        <w:pStyle w:val="Footer"/>
      </w:pPr>
    </w:p>
    <w:p w14:paraId="0D82C633" w14:textId="77777777" w:rsidR="00700E09" w:rsidRDefault="00700E09"/>
    <w:p w14:paraId="6CFA3837" w14:textId="77777777" w:rsidR="00700E09" w:rsidRDefault="00700E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F520A" w14:textId="25B2C1FE" w:rsidR="00EB742A" w:rsidRDefault="00DD3481">
    <w:pPr>
      <w:pStyle w:val="Header"/>
    </w:pPr>
    <w:r>
      <w:t>Standard operating procedure for guideline m</w:t>
    </w:r>
    <w:r w:rsidR="00EB742A">
      <w:t>anagement</w:t>
    </w:r>
    <w:r w:rsidR="002A7BEB">
      <w:t>: National Water Quality Management Strategy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F520D" w14:textId="6532C6C6" w:rsidR="00EB742A" w:rsidRDefault="004C706D">
    <w:pPr>
      <w:pStyle w:val="Header"/>
      <w:jc w:val="left"/>
    </w:pPr>
    <w:r>
      <w:rPr>
        <w:noProof/>
        <w:lang w:eastAsia="en-AU"/>
      </w:rPr>
      <w:drawing>
        <wp:anchor distT="0" distB="0" distL="114300" distR="114300" simplePos="0" relativeHeight="251659264" behindDoc="1" locked="0" layoutInCell="1" allowOverlap="1" wp14:anchorId="68007D6F" wp14:editId="656484BA">
          <wp:simplePos x="0" y="0"/>
          <wp:positionH relativeFrom="page">
            <wp:align>left</wp:align>
          </wp:positionH>
          <wp:positionV relativeFrom="paragraph">
            <wp:posOffset>-361950</wp:posOffset>
          </wp:positionV>
          <wp:extent cx="7578000" cy="10718628"/>
          <wp:effectExtent l="0" t="0" r="444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2834_1216_Water Quality Australia4.jpg"/>
                  <pic:cNvPicPr/>
                </pic:nvPicPr>
                <pic:blipFill>
                  <a:blip r:embed="rId1">
                    <a:extLst>
                      <a:ext uri="{28A0092B-C50C-407E-A947-70E740481C1C}">
                        <a14:useLocalDpi xmlns:a14="http://schemas.microsoft.com/office/drawing/2010/main" val="0"/>
                      </a:ext>
                    </a:extLst>
                  </a:blip>
                  <a:stretch>
                    <a:fillRect/>
                  </a:stretch>
                </pic:blipFill>
                <pic:spPr>
                  <a:xfrm>
                    <a:off x="0" y="0"/>
                    <a:ext cx="7578000" cy="1071862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2B89A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8CD07EA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B428576"/>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4" w15:restartNumberingAfterBreak="0">
    <w:nsid w:val="0C5E2F35"/>
    <w:multiLevelType w:val="multilevel"/>
    <w:tmpl w:val="57DCE7C6"/>
    <w:numStyleLink w:val="Numberlist"/>
  </w:abstractNum>
  <w:abstractNum w:abstractNumId="5" w15:restartNumberingAfterBreak="0">
    <w:nsid w:val="0FF73C7F"/>
    <w:multiLevelType w:val="multilevel"/>
    <w:tmpl w:val="757ED760"/>
    <w:styleLink w:val="Style1"/>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307277"/>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680" w:hanging="680"/>
      </w:pPr>
      <w:rPr>
        <w:rFonts w:hint="default"/>
      </w:rPr>
    </w:lvl>
    <w:lvl w:ilvl="2">
      <w:start w:val="1"/>
      <w:numFmt w:val="decimal"/>
      <w:pStyle w:val="Heading4"/>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92502A"/>
    <w:multiLevelType w:val="multilevel"/>
    <w:tmpl w:val="5A307E5C"/>
    <w:lvl w:ilvl="0">
      <w:start w:val="1"/>
      <w:numFmt w:val="decimal"/>
      <w:lvlText w:val="%1"/>
      <w:lvlJc w:val="left"/>
      <w:pPr>
        <w:ind w:left="680" w:hanging="680"/>
      </w:pPr>
      <w:rPr>
        <w:rFonts w:hint="default"/>
        <w:b w:val="0"/>
        <w:bCs w:val="0"/>
        <w:i w:val="0"/>
        <w:iCs w:val="0"/>
        <w:caps w:val="0"/>
        <w:smallCaps w:val="0"/>
        <w:strike w:val="0"/>
        <w:dstrike w:val="0"/>
        <w:noProof w:val="0"/>
        <w:vanish w:val="0"/>
        <w:color w:val="307277"/>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8" w15:restartNumberingAfterBreak="0">
    <w:nsid w:val="21E20078"/>
    <w:multiLevelType w:val="multilevel"/>
    <w:tmpl w:val="1376F0AC"/>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0" w15:restartNumberingAfterBreak="0">
    <w:nsid w:val="2D595B46"/>
    <w:multiLevelType w:val="multilevel"/>
    <w:tmpl w:val="20E2D162"/>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1"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2" w15:restartNumberingAfterBreak="0">
    <w:nsid w:val="394A15FE"/>
    <w:multiLevelType w:val="multilevel"/>
    <w:tmpl w:val="1376F0AC"/>
    <w:numStyleLink w:val="Headinglist"/>
  </w:abstractNum>
  <w:abstractNum w:abstractNumId="13"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861DE6"/>
    <w:multiLevelType w:val="multilevel"/>
    <w:tmpl w:val="6346ED0E"/>
    <w:styleLink w:val="listbullets"/>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5B8F3B04"/>
    <w:multiLevelType w:val="multilevel"/>
    <w:tmpl w:val="57DCE7C6"/>
    <w:styleLink w:val="Numberlist"/>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8" w15:restartNumberingAfterBreak="0">
    <w:nsid w:val="7636387C"/>
    <w:multiLevelType w:val="multilevel"/>
    <w:tmpl w:val="3EC45288"/>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num w:numId="1">
    <w:abstractNumId w:val="2"/>
  </w:num>
  <w:num w:numId="2">
    <w:abstractNumId w:val="1"/>
    <w:lvlOverride w:ilvl="0">
      <w:startOverride w:val="1"/>
    </w:lvlOverride>
  </w:num>
  <w:num w:numId="3">
    <w:abstractNumId w:val="14"/>
  </w:num>
  <w:num w:numId="4">
    <w:abstractNumId w:val="6"/>
  </w:num>
  <w:num w:numId="5">
    <w:abstractNumId w:val="16"/>
  </w:num>
  <w:num w:numId="6">
    <w:abstractNumId w:val="17"/>
  </w:num>
  <w:num w:numId="7">
    <w:abstractNumId w:val="4"/>
  </w:num>
  <w:num w:numId="8">
    <w:abstractNumId w:val="8"/>
  </w:num>
  <w:num w:numId="9">
    <w:abstractNumId w:val="12"/>
  </w:num>
  <w:num w:numId="10">
    <w:abstractNumId w:val="0"/>
  </w:num>
  <w:num w:numId="11">
    <w:abstractNumId w:val="14"/>
  </w:num>
  <w:num w:numId="12">
    <w:abstractNumId w:val="11"/>
  </w:num>
  <w:num w:numId="13">
    <w:abstractNumId w:val="3"/>
  </w:num>
  <w:num w:numId="14">
    <w:abstractNumId w:val="7"/>
  </w:num>
  <w:num w:numId="15">
    <w:abstractNumId w:val="7"/>
  </w:num>
  <w:num w:numId="16">
    <w:abstractNumId w:val="7"/>
  </w:num>
  <w:num w:numId="17">
    <w:abstractNumId w:val="9"/>
  </w:num>
  <w:num w:numId="18">
    <w:abstractNumId w:val="18"/>
  </w:num>
  <w:num w:numId="19">
    <w:abstractNumId w:val="18"/>
  </w:num>
  <w:num w:numId="20">
    <w:abstractNumId w:val="15"/>
  </w:num>
  <w:num w:numId="21">
    <w:abstractNumId w:val="10"/>
  </w:num>
  <w:num w:numId="22">
    <w:abstractNumId w:val="10"/>
  </w:num>
  <w:num w:numId="23">
    <w:abstractNumId w:val="10"/>
  </w:num>
  <w:num w:numId="24">
    <w:abstractNumId w:val="13"/>
  </w:num>
  <w:num w:numId="25">
    <w:abstractNumId w:val="16"/>
  </w:num>
  <w:num w:numId="26">
    <w:abstractNumId w:val="5"/>
  </w:num>
  <w:num w:numId="2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F8F"/>
    <w:rsid w:val="00010CE4"/>
    <w:rsid w:val="00013C6F"/>
    <w:rsid w:val="000207C6"/>
    <w:rsid w:val="000B086F"/>
    <w:rsid w:val="000D5EDA"/>
    <w:rsid w:val="000F279A"/>
    <w:rsid w:val="00133E09"/>
    <w:rsid w:val="00160DA3"/>
    <w:rsid w:val="00166661"/>
    <w:rsid w:val="001D08E3"/>
    <w:rsid w:val="001D700F"/>
    <w:rsid w:val="001F0960"/>
    <w:rsid w:val="001F34C7"/>
    <w:rsid w:val="002155FF"/>
    <w:rsid w:val="002349C2"/>
    <w:rsid w:val="00244CBD"/>
    <w:rsid w:val="00254E1E"/>
    <w:rsid w:val="0029026B"/>
    <w:rsid w:val="002A4244"/>
    <w:rsid w:val="002A7BEB"/>
    <w:rsid w:val="002B4878"/>
    <w:rsid w:val="002C3C7E"/>
    <w:rsid w:val="002C7635"/>
    <w:rsid w:val="002D22E3"/>
    <w:rsid w:val="002E73A2"/>
    <w:rsid w:val="00334BFF"/>
    <w:rsid w:val="00335931"/>
    <w:rsid w:val="00372203"/>
    <w:rsid w:val="003B38D9"/>
    <w:rsid w:val="003D050A"/>
    <w:rsid w:val="004563CE"/>
    <w:rsid w:val="004700D2"/>
    <w:rsid w:val="00483E0D"/>
    <w:rsid w:val="004A554D"/>
    <w:rsid w:val="004B0168"/>
    <w:rsid w:val="004C706D"/>
    <w:rsid w:val="004D5529"/>
    <w:rsid w:val="004F403E"/>
    <w:rsid w:val="00515ECD"/>
    <w:rsid w:val="00586D89"/>
    <w:rsid w:val="005F6E35"/>
    <w:rsid w:val="00607B35"/>
    <w:rsid w:val="00660522"/>
    <w:rsid w:val="006813A2"/>
    <w:rsid w:val="006B564C"/>
    <w:rsid w:val="006B5694"/>
    <w:rsid w:val="00700E09"/>
    <w:rsid w:val="00702D3B"/>
    <w:rsid w:val="00733361"/>
    <w:rsid w:val="0073693C"/>
    <w:rsid w:val="00744847"/>
    <w:rsid w:val="007B16F4"/>
    <w:rsid w:val="007B4048"/>
    <w:rsid w:val="007C24EF"/>
    <w:rsid w:val="007F4A84"/>
    <w:rsid w:val="00850D67"/>
    <w:rsid w:val="008A14C1"/>
    <w:rsid w:val="00910717"/>
    <w:rsid w:val="009127AF"/>
    <w:rsid w:val="009161A5"/>
    <w:rsid w:val="009421CF"/>
    <w:rsid w:val="00981268"/>
    <w:rsid w:val="009B2D07"/>
    <w:rsid w:val="009B77B6"/>
    <w:rsid w:val="00A24F8F"/>
    <w:rsid w:val="00A61EB9"/>
    <w:rsid w:val="00A74CBE"/>
    <w:rsid w:val="00A873E1"/>
    <w:rsid w:val="00AA2824"/>
    <w:rsid w:val="00AB7227"/>
    <w:rsid w:val="00AD43E7"/>
    <w:rsid w:val="00AF7B06"/>
    <w:rsid w:val="00B921D5"/>
    <w:rsid w:val="00BB0316"/>
    <w:rsid w:val="00BC661E"/>
    <w:rsid w:val="00BE79B0"/>
    <w:rsid w:val="00C115DC"/>
    <w:rsid w:val="00C208AD"/>
    <w:rsid w:val="00C23C46"/>
    <w:rsid w:val="00C26E00"/>
    <w:rsid w:val="00C63B53"/>
    <w:rsid w:val="00C77F7F"/>
    <w:rsid w:val="00C817EB"/>
    <w:rsid w:val="00C84996"/>
    <w:rsid w:val="00C93494"/>
    <w:rsid w:val="00CA5666"/>
    <w:rsid w:val="00D021D4"/>
    <w:rsid w:val="00D426FC"/>
    <w:rsid w:val="00D54F43"/>
    <w:rsid w:val="00D91CCB"/>
    <w:rsid w:val="00DA4B6E"/>
    <w:rsid w:val="00DD3481"/>
    <w:rsid w:val="00E17740"/>
    <w:rsid w:val="00E208F8"/>
    <w:rsid w:val="00E45B20"/>
    <w:rsid w:val="00E665E2"/>
    <w:rsid w:val="00EB742A"/>
    <w:rsid w:val="00EE62EF"/>
    <w:rsid w:val="00EE6ED0"/>
    <w:rsid w:val="00EF449E"/>
    <w:rsid w:val="00EF4C9F"/>
    <w:rsid w:val="00F058C5"/>
    <w:rsid w:val="00FD2B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EF4F81"/>
  <w15:docId w15:val="{97773C21-B825-4E28-A2F6-A96E2D67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B6E"/>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rsid w:val="00DA4B6E"/>
    <w:pPr>
      <w:keepNext/>
      <w:keepLines/>
      <w:spacing w:before="1440" w:after="120"/>
      <w:outlineLvl w:val="0"/>
    </w:pPr>
    <w:rPr>
      <w:rFonts w:ascii="Calibri" w:eastAsiaTheme="majorEastAsia" w:hAnsi="Calibri" w:cstheme="majorBidi"/>
      <w:b/>
      <w:bCs/>
      <w:color w:val="307277"/>
      <w:sz w:val="70"/>
      <w:szCs w:val="28"/>
      <w:lang w:eastAsia="en-US"/>
    </w:rPr>
  </w:style>
  <w:style w:type="paragraph" w:styleId="Heading2">
    <w:name w:val="heading 2"/>
    <w:basedOn w:val="Normal"/>
    <w:next w:val="Normal"/>
    <w:link w:val="Heading2Char"/>
    <w:uiPriority w:val="3"/>
    <w:rsid w:val="00DA4B6E"/>
    <w:pPr>
      <w:keepNext/>
      <w:keepLines/>
      <w:pageBreakBefore/>
      <w:numPr>
        <w:numId w:val="26"/>
      </w:numPr>
      <w:spacing w:after="240" w:line="240" w:lineRule="auto"/>
      <w:outlineLvl w:val="1"/>
    </w:pPr>
    <w:rPr>
      <w:rFonts w:ascii="Calibri" w:eastAsiaTheme="minorEastAsia" w:hAnsi="Calibri"/>
      <w:bCs/>
      <w:color w:val="307277"/>
      <w:sz w:val="56"/>
      <w:szCs w:val="28"/>
      <w:lang w:eastAsia="ja-JP"/>
    </w:rPr>
  </w:style>
  <w:style w:type="paragraph" w:styleId="Heading3">
    <w:name w:val="heading 3"/>
    <w:next w:val="Normal"/>
    <w:link w:val="Heading3Char"/>
    <w:uiPriority w:val="4"/>
    <w:qFormat/>
    <w:rsid w:val="00DA4B6E"/>
    <w:pPr>
      <w:keepNext/>
      <w:keepLines/>
      <w:numPr>
        <w:ilvl w:val="1"/>
        <w:numId w:val="26"/>
      </w:numPr>
      <w:spacing w:before="120"/>
      <w:outlineLvl w:val="2"/>
    </w:pPr>
    <w:rPr>
      <w:rFonts w:ascii="Calibri" w:eastAsiaTheme="minorHAnsi" w:hAnsi="Calibri" w:cstheme="minorBidi"/>
      <w:b/>
      <w:bCs/>
      <w:sz w:val="28"/>
      <w:szCs w:val="22"/>
      <w:lang w:eastAsia="en-US"/>
    </w:rPr>
  </w:style>
  <w:style w:type="paragraph" w:styleId="Heading4">
    <w:name w:val="heading 4"/>
    <w:next w:val="Normal"/>
    <w:link w:val="Heading4Char"/>
    <w:uiPriority w:val="5"/>
    <w:qFormat/>
    <w:rsid w:val="00DA4B6E"/>
    <w:pPr>
      <w:keepNext/>
      <w:keepLines/>
      <w:numPr>
        <w:ilvl w:val="2"/>
        <w:numId w:val="26"/>
      </w:numPr>
      <w:spacing w:before="120"/>
      <w:outlineLvl w:val="3"/>
    </w:pPr>
    <w:rPr>
      <w:rFonts w:ascii="Calibri" w:eastAsiaTheme="minorHAnsi" w:hAnsi="Calibri" w:cstheme="minorBidi"/>
      <w:b/>
      <w:bCs/>
      <w:iCs/>
      <w:color w:val="307277"/>
      <w:sz w:val="24"/>
      <w:szCs w:val="22"/>
      <w:lang w:eastAsia="en-US"/>
    </w:rPr>
  </w:style>
  <w:style w:type="paragraph" w:styleId="Heading5">
    <w:name w:val="heading 5"/>
    <w:next w:val="Normal"/>
    <w:link w:val="Heading5Char"/>
    <w:uiPriority w:val="6"/>
    <w:qFormat/>
    <w:rsid w:val="00DA4B6E"/>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rsid w:val="00DA4B6E"/>
    <w:pPr>
      <w:keepNext/>
      <w:keepLines/>
      <w:spacing w:before="40"/>
      <w:outlineLvl w:val="5"/>
    </w:pPr>
    <w:rPr>
      <w:rFonts w:asciiTheme="minorHAnsi" w:eastAsiaTheme="majorEastAsia" w:hAnsiTheme="minorHAnsi" w:cstheme="majorBidi"/>
      <w:i/>
      <w:sz w:val="22"/>
      <w:szCs w:val="22"/>
      <w:lang w:eastAsia="en-US"/>
    </w:rPr>
  </w:style>
  <w:style w:type="paragraph" w:styleId="Heading7">
    <w:name w:val="heading 7"/>
    <w:next w:val="Normal"/>
    <w:link w:val="Heading7Char"/>
    <w:uiPriority w:val="9"/>
    <w:qFormat/>
    <w:rsid w:val="00DA4B6E"/>
    <w:pPr>
      <w:outlineLvl w:val="6"/>
    </w:pPr>
    <w:rPr>
      <w:rFonts w:asciiTheme="minorHAnsi" w:eastAsiaTheme="majorEastAsia" w:hAnsiTheme="minorHAnsi" w:cstheme="majorBidi"/>
      <w:i/>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rsid w:val="00DA4B6E"/>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DA4B6E"/>
    <w:rPr>
      <w:sz w:val="20"/>
      <w:szCs w:val="20"/>
    </w:rPr>
  </w:style>
  <w:style w:type="character" w:customStyle="1" w:styleId="CommentTextChar">
    <w:name w:val="Comment Text Char"/>
    <w:basedOn w:val="DefaultParagraphFont"/>
    <w:link w:val="CommentText"/>
    <w:uiPriority w:val="99"/>
    <w:semiHidden/>
    <w:rsid w:val="00DA4B6E"/>
    <w:rPr>
      <w:rFonts w:asciiTheme="minorHAnsi" w:eastAsiaTheme="minorHAnsi" w:hAnsiTheme="minorHAnsi" w:cstheme="minorBidi"/>
      <w:lang w:eastAsia="en-US"/>
    </w:rPr>
  </w:style>
  <w:style w:type="paragraph" w:styleId="Header">
    <w:name w:val="header"/>
    <w:basedOn w:val="Normal"/>
    <w:link w:val="HeaderChar"/>
    <w:uiPriority w:val="26"/>
    <w:rsid w:val="00DA4B6E"/>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uiPriority w:val="26"/>
    <w:rsid w:val="00DA4B6E"/>
    <w:rPr>
      <w:rFonts w:ascii="Calibri" w:eastAsiaTheme="minorHAnsi" w:hAnsi="Calibri" w:cstheme="minorBidi"/>
      <w:szCs w:val="22"/>
      <w:lang w:eastAsia="en-US"/>
    </w:rPr>
  </w:style>
  <w:style w:type="paragraph" w:styleId="Footer">
    <w:name w:val="footer"/>
    <w:basedOn w:val="Normal"/>
    <w:link w:val="FooterChar"/>
    <w:uiPriority w:val="99"/>
    <w:rsid w:val="00DA4B6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sid w:val="00DA4B6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DA4B6E"/>
    <w:rPr>
      <w:sz w:val="16"/>
      <w:szCs w:val="16"/>
    </w:rPr>
  </w:style>
  <w:style w:type="paragraph" w:styleId="CommentSubject">
    <w:name w:val="annotation subject"/>
    <w:basedOn w:val="CommentText"/>
    <w:next w:val="CommentText"/>
    <w:link w:val="CommentSubjectChar"/>
    <w:uiPriority w:val="99"/>
    <w:semiHidden/>
    <w:unhideWhenUsed/>
    <w:rsid w:val="00DA4B6E"/>
    <w:rPr>
      <w:b/>
      <w:bCs/>
    </w:rPr>
  </w:style>
  <w:style w:type="character" w:customStyle="1" w:styleId="CommentSubjectChar">
    <w:name w:val="Comment Subject Char"/>
    <w:basedOn w:val="CommentTextChar"/>
    <w:link w:val="CommentSubject"/>
    <w:uiPriority w:val="99"/>
    <w:semiHidden/>
    <w:rsid w:val="00DA4B6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DA4B6E"/>
    <w:rPr>
      <w:rFonts w:ascii="Calibri" w:hAnsi="Calibri"/>
      <w:sz w:val="18"/>
      <w:szCs w:val="18"/>
    </w:rPr>
  </w:style>
  <w:style w:type="character" w:customStyle="1" w:styleId="BalloonTextChar">
    <w:name w:val="Balloon Text Char"/>
    <w:basedOn w:val="DefaultParagraphFont"/>
    <w:link w:val="BalloonText"/>
    <w:uiPriority w:val="99"/>
    <w:semiHidden/>
    <w:rsid w:val="00DA4B6E"/>
    <w:rPr>
      <w:rFonts w:ascii="Calibri" w:eastAsiaTheme="minorHAnsi" w:hAnsi="Calibri" w:cstheme="minorBidi"/>
      <w:sz w:val="18"/>
      <w:szCs w:val="18"/>
      <w:lang w:eastAsia="en-US"/>
    </w:rPr>
  </w:style>
  <w:style w:type="table" w:styleId="TableGrid">
    <w:name w:val="Table Grid"/>
    <w:basedOn w:val="TableNormal"/>
    <w:uiPriority w:val="59"/>
    <w:rsid w:val="00DA4B6E"/>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DA4B6E"/>
    <w:rPr>
      <w:sz w:val="16"/>
    </w:rPr>
  </w:style>
  <w:style w:type="character" w:customStyle="1" w:styleId="Heading1Char">
    <w:name w:val="Heading 1 Char"/>
    <w:basedOn w:val="DefaultParagraphFont"/>
    <w:link w:val="Heading1"/>
    <w:uiPriority w:val="9"/>
    <w:rsid w:val="00DA4B6E"/>
    <w:rPr>
      <w:rFonts w:ascii="Calibri" w:eastAsiaTheme="majorEastAsia" w:hAnsi="Calibri" w:cstheme="majorBidi"/>
      <w:b/>
      <w:bCs/>
      <w:color w:val="307277"/>
      <w:sz w:val="70"/>
      <w:szCs w:val="28"/>
      <w:lang w:eastAsia="en-US"/>
    </w:rPr>
  </w:style>
  <w:style w:type="character" w:customStyle="1" w:styleId="Heading2Char">
    <w:name w:val="Heading 2 Char"/>
    <w:basedOn w:val="DefaultParagraphFont"/>
    <w:link w:val="Heading2"/>
    <w:uiPriority w:val="3"/>
    <w:rsid w:val="00DA4B6E"/>
    <w:rPr>
      <w:rFonts w:ascii="Calibri" w:eastAsiaTheme="minorEastAsia" w:hAnsi="Calibri" w:cstheme="minorBidi"/>
      <w:bCs/>
      <w:color w:val="307277"/>
      <w:sz w:val="56"/>
      <w:szCs w:val="28"/>
      <w:lang w:eastAsia="ja-JP"/>
    </w:rPr>
  </w:style>
  <w:style w:type="character" w:customStyle="1" w:styleId="Heading3Char">
    <w:name w:val="Heading 3 Char"/>
    <w:basedOn w:val="DefaultParagraphFont"/>
    <w:link w:val="Heading3"/>
    <w:uiPriority w:val="4"/>
    <w:rsid w:val="00DA4B6E"/>
    <w:rPr>
      <w:rFonts w:ascii="Calibri" w:eastAsiaTheme="minorHAnsi" w:hAnsi="Calibri" w:cstheme="minorBidi"/>
      <w:b/>
      <w:bCs/>
      <w:sz w:val="28"/>
      <w:szCs w:val="22"/>
      <w:lang w:eastAsia="en-US"/>
    </w:rPr>
  </w:style>
  <w:style w:type="character" w:customStyle="1" w:styleId="Heading4Char">
    <w:name w:val="Heading 4 Char"/>
    <w:basedOn w:val="DefaultParagraphFont"/>
    <w:link w:val="Heading4"/>
    <w:uiPriority w:val="5"/>
    <w:rsid w:val="00DA4B6E"/>
    <w:rPr>
      <w:rFonts w:ascii="Calibri" w:eastAsiaTheme="minorHAnsi" w:hAnsi="Calibri" w:cstheme="minorBidi"/>
      <w:b/>
      <w:bCs/>
      <w:iCs/>
      <w:color w:val="307277"/>
      <w:sz w:val="24"/>
      <w:szCs w:val="22"/>
      <w:lang w:eastAsia="en-US"/>
    </w:rPr>
  </w:style>
  <w:style w:type="character" w:customStyle="1" w:styleId="Heading5Char">
    <w:name w:val="Heading 5 Char"/>
    <w:basedOn w:val="DefaultParagraphFont"/>
    <w:link w:val="Heading5"/>
    <w:uiPriority w:val="6"/>
    <w:rsid w:val="00DA4B6E"/>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DA4B6E"/>
    <w:pPr>
      <w:ind w:left="709" w:right="567"/>
    </w:pPr>
    <w:rPr>
      <w:iCs/>
      <w:color w:val="000000"/>
    </w:rPr>
  </w:style>
  <w:style w:type="character" w:customStyle="1" w:styleId="QuoteChar">
    <w:name w:val="Quote Char"/>
    <w:basedOn w:val="DefaultParagraphFont"/>
    <w:link w:val="Quote"/>
    <w:uiPriority w:val="18"/>
    <w:rsid w:val="00DA4B6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DA4B6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rsid w:val="00DA4B6E"/>
    <w:pPr>
      <w:keepNext/>
      <w:spacing w:after="120"/>
    </w:pPr>
    <w:rPr>
      <w:rFonts w:asciiTheme="minorHAnsi" w:eastAsiaTheme="majorEastAsia" w:hAnsiTheme="minorHAnsi" w:cstheme="majorBidi"/>
      <w:b/>
      <w:bCs/>
      <w:color w:val="000000" w:themeColor="text1"/>
      <w:spacing w:val="5"/>
      <w:kern w:val="28"/>
      <w:sz w:val="22"/>
      <w:szCs w:val="18"/>
      <w:lang w:eastAsia="en-US"/>
    </w:rPr>
  </w:style>
  <w:style w:type="paragraph" w:customStyle="1" w:styleId="FigureTableNoteSource">
    <w:name w:val="Figure/Table Note/Source"/>
    <w:basedOn w:val="Normal"/>
    <w:next w:val="Normal"/>
    <w:uiPriority w:val="16"/>
    <w:qFormat/>
    <w:rsid w:val="00DA4B6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4C706D"/>
    <w:pPr>
      <w:keepNext w:val="0"/>
      <w:keepLines w:val="0"/>
      <w:widowControl w:val="0"/>
      <w:spacing w:before="120" w:after="0"/>
      <w:contextualSpacing/>
    </w:pPr>
    <w:rPr>
      <w:rFonts w:eastAsiaTheme="minorHAnsi" w:cstheme="minorBidi"/>
      <w:b w:val="0"/>
      <w:spacing w:val="5"/>
      <w:kern w:val="28"/>
      <w:sz w:val="56"/>
      <w:szCs w:val="56"/>
    </w:rPr>
  </w:style>
  <w:style w:type="character" w:customStyle="1" w:styleId="SubtitleChar">
    <w:name w:val="Subtitle Char"/>
    <w:basedOn w:val="DefaultParagraphFont"/>
    <w:link w:val="Subtitle"/>
    <w:uiPriority w:val="23"/>
    <w:rsid w:val="004C706D"/>
    <w:rPr>
      <w:rFonts w:ascii="Calibri" w:eastAsiaTheme="minorHAnsi" w:hAnsi="Calibri" w:cstheme="minorBidi"/>
      <w:bCs/>
      <w:color w:val="307277"/>
      <w:spacing w:val="5"/>
      <w:kern w:val="28"/>
      <w:sz w:val="56"/>
      <w:szCs w:val="56"/>
      <w:lang w:eastAsia="en-US"/>
    </w:rPr>
  </w:style>
  <w:style w:type="paragraph" w:styleId="TOCHeading">
    <w:name w:val="TOC Heading"/>
    <w:next w:val="Normal"/>
    <w:uiPriority w:val="39"/>
    <w:qFormat/>
    <w:rsid w:val="00DA4B6E"/>
    <w:rPr>
      <w:rFonts w:ascii="Calibri" w:eastAsiaTheme="majorEastAsia" w:hAnsi="Calibri" w:cstheme="majorBidi"/>
      <w:bCs/>
      <w:color w:val="307277"/>
      <w:sz w:val="56"/>
      <w:szCs w:val="28"/>
      <w:lang w:val="en-US" w:eastAsia="en-US"/>
    </w:rPr>
  </w:style>
  <w:style w:type="paragraph" w:styleId="TOC1">
    <w:name w:val="toc 1"/>
    <w:next w:val="Normal"/>
    <w:uiPriority w:val="39"/>
    <w:unhideWhenUsed/>
    <w:rsid w:val="00DA4B6E"/>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rsid w:val="00DA4B6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rsid w:val="00DA4B6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DA4B6E"/>
    <w:rPr>
      <w:color w:val="165788"/>
      <w:u w:val="single"/>
    </w:rPr>
  </w:style>
  <w:style w:type="paragraph" w:styleId="ListBullet">
    <w:name w:val="List Bullet"/>
    <w:uiPriority w:val="7"/>
    <w:qFormat/>
    <w:rsid w:val="00DA4B6E"/>
    <w:pPr>
      <w:numPr>
        <w:numId w:val="20"/>
      </w:numPr>
      <w:spacing w:before="120" w:after="120"/>
    </w:pPr>
    <w:rPr>
      <w:rFonts w:asciiTheme="minorHAnsi" w:eastAsiaTheme="minorHAnsi" w:hAnsiTheme="minorHAnsi" w:cstheme="minorBidi"/>
      <w:sz w:val="22"/>
      <w:szCs w:val="22"/>
      <w:lang w:eastAsia="en-US"/>
    </w:rPr>
  </w:style>
  <w:style w:type="paragraph" w:styleId="TableofFigures">
    <w:name w:val="table of figures"/>
    <w:basedOn w:val="Normal"/>
    <w:next w:val="Normal"/>
    <w:uiPriority w:val="99"/>
    <w:rsid w:val="00DA4B6E"/>
    <w:pPr>
      <w:spacing w:before="120" w:after="120" w:line="240" w:lineRule="auto"/>
    </w:pPr>
  </w:style>
  <w:style w:type="paragraph" w:styleId="ListBullet2">
    <w:name w:val="List Bullet 2"/>
    <w:uiPriority w:val="8"/>
    <w:qFormat/>
    <w:rsid w:val="00DA4B6E"/>
    <w:pPr>
      <w:numPr>
        <w:ilvl w:val="1"/>
        <w:numId w:val="20"/>
      </w:numPr>
      <w:spacing w:before="120" w:after="1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
    <w:qFormat/>
    <w:rsid w:val="00DA4B6E"/>
    <w:pPr>
      <w:numPr>
        <w:numId w:val="24"/>
      </w:numPr>
      <w:spacing w:before="120" w:after="120" w:line="280" w:lineRule="atLeast"/>
    </w:pPr>
    <w:rPr>
      <w:szCs w:val="20"/>
    </w:rPr>
  </w:style>
  <w:style w:type="paragraph" w:styleId="ListNumber2">
    <w:name w:val="List Number 2"/>
    <w:uiPriority w:val="10"/>
    <w:qFormat/>
    <w:rsid w:val="00DA4B6E"/>
    <w:pPr>
      <w:numPr>
        <w:ilvl w:val="1"/>
        <w:numId w:val="24"/>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DA4B6E"/>
    <w:pPr>
      <w:numPr>
        <w:ilvl w:val="2"/>
        <w:numId w:val="24"/>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DA4B6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DA4B6E"/>
    <w:rPr>
      <w:color w:val="E36C0A"/>
      <w:lang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rsid w:val="00DA4B6E"/>
    <w:pPr>
      <w:spacing w:before="60" w:after="60"/>
    </w:pPr>
    <w:rPr>
      <w:rFonts w:asciiTheme="minorHAnsi" w:eastAsiaTheme="minorHAnsi" w:hAnsiTheme="minorHAnsi" w:cstheme="minorBidi"/>
      <w:sz w:val="18"/>
      <w:szCs w:val="22"/>
      <w:lang w:eastAsia="en-US"/>
    </w:rPr>
  </w:style>
  <w:style w:type="table" w:styleId="TableGrid1">
    <w:name w:val="Table Grid 1"/>
    <w:basedOn w:val="TableNormal"/>
    <w:uiPriority w:val="99"/>
    <w:semiHidden/>
    <w:unhideWhenUsed/>
    <w:rsid w:val="00DA4B6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DA4B6E"/>
    <w:pPr>
      <w:keepNext/>
    </w:pPr>
    <w:rPr>
      <w:b/>
    </w:rPr>
  </w:style>
  <w:style w:type="character" w:styleId="PlaceholderText">
    <w:name w:val="Placeholder Text"/>
    <w:basedOn w:val="DefaultParagraphFont"/>
    <w:uiPriority w:val="99"/>
    <w:semiHidden/>
    <w:rsid w:val="00DA4B6E"/>
    <w:rPr>
      <w:color w:val="808080"/>
    </w:rPr>
  </w:style>
  <w:style w:type="paragraph" w:customStyle="1" w:styleId="Author">
    <w:name w:val="Author"/>
    <w:basedOn w:val="Normal"/>
    <w:next w:val="Normal"/>
    <w:uiPriority w:val="24"/>
    <w:qFormat/>
    <w:rsid w:val="00DA4B6E"/>
    <w:pPr>
      <w:spacing w:after="60"/>
    </w:pPr>
    <w:rPr>
      <w:b/>
      <w:sz w:val="28"/>
      <w:szCs w:val="28"/>
    </w:rPr>
  </w:style>
  <w:style w:type="paragraph" w:customStyle="1" w:styleId="AuthorOrganisationAffiliation">
    <w:name w:val="Author Organisation/Affiliation"/>
    <w:basedOn w:val="Normal"/>
    <w:next w:val="Normal"/>
    <w:uiPriority w:val="25"/>
    <w:qFormat/>
    <w:rsid w:val="00DA4B6E"/>
    <w:pPr>
      <w:spacing w:after="720"/>
    </w:pPr>
  </w:style>
  <w:style w:type="character" w:styleId="Strong">
    <w:name w:val="Strong"/>
    <w:uiPriority w:val="99"/>
    <w:rsid w:val="00DA4B6E"/>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sid w:val="00DA4B6E"/>
    <w:rPr>
      <w:i/>
      <w:iCs/>
    </w:rPr>
  </w:style>
  <w:style w:type="paragraph" w:styleId="TOAHeading">
    <w:name w:val="toa heading"/>
    <w:basedOn w:val="Heading1"/>
    <w:next w:val="Normal"/>
    <w:uiPriority w:val="99"/>
    <w:semiHidden/>
    <w:unhideWhenUsed/>
    <w:rsid w:val="00DA4B6E"/>
    <w:pPr>
      <w:spacing w:before="120"/>
    </w:pPr>
    <w:rPr>
      <w:bCs w:val="0"/>
      <w:sz w:val="24"/>
    </w:rPr>
  </w:style>
  <w:style w:type="paragraph" w:styleId="NormalWeb">
    <w:name w:val="Normal (Web)"/>
    <w:basedOn w:val="Normal"/>
    <w:uiPriority w:val="99"/>
    <w:semiHidden/>
    <w:unhideWhenUsed/>
    <w:rsid w:val="00DA4B6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A4B6E"/>
    <w:pPr>
      <w:numPr>
        <w:numId w:val="11"/>
      </w:numPr>
    </w:pPr>
  </w:style>
  <w:style w:type="paragraph" w:customStyle="1" w:styleId="TableBullet">
    <w:name w:val="Table Bullet"/>
    <w:basedOn w:val="TableText"/>
    <w:uiPriority w:val="15"/>
    <w:qFormat/>
    <w:rsid w:val="00DA4B6E"/>
    <w:pPr>
      <w:numPr>
        <w:numId w:val="27"/>
      </w:numPr>
    </w:pPr>
  </w:style>
  <w:style w:type="paragraph" w:styleId="DocumentMap">
    <w:name w:val="Document Map"/>
    <w:basedOn w:val="Normal"/>
    <w:link w:val="DocumentMapChar"/>
    <w:uiPriority w:val="99"/>
    <w:semiHidden/>
    <w:unhideWhenUsed/>
    <w:rsid w:val="00DA4B6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A4B6E"/>
    <w:rPr>
      <w:rFonts w:ascii="Tahoma" w:eastAsiaTheme="minorHAnsi" w:hAnsi="Tahoma" w:cs="Tahoma"/>
      <w:sz w:val="16"/>
      <w:szCs w:val="16"/>
      <w:lang w:eastAsia="en-US"/>
    </w:rPr>
  </w:style>
  <w:style w:type="paragraph" w:customStyle="1" w:styleId="BoxHeading">
    <w:name w:val="Box Heading"/>
    <w:basedOn w:val="BoxText"/>
    <w:uiPriority w:val="20"/>
    <w:qFormat/>
    <w:rsid w:val="00DA4B6E"/>
    <w:pPr>
      <w:spacing w:line="240" w:lineRule="auto"/>
    </w:pPr>
    <w:rPr>
      <w:b/>
    </w:rPr>
  </w:style>
  <w:style w:type="paragraph" w:customStyle="1" w:styleId="Picture">
    <w:name w:val="Picture"/>
    <w:basedOn w:val="Normal"/>
    <w:uiPriority w:val="17"/>
    <w:qFormat/>
    <w:rsid w:val="00DA4B6E"/>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DA4B6E"/>
    <w:pPr>
      <w:spacing w:after="0"/>
    </w:pPr>
    <w:rPr>
      <w:b/>
      <w:caps/>
      <w:sz w:val="36"/>
      <w:szCs w:val="36"/>
    </w:rPr>
  </w:style>
  <w:style w:type="paragraph" w:customStyle="1" w:styleId="DisseminationLimitingMarker">
    <w:name w:val="Dissemination Limiting Marker"/>
    <w:basedOn w:val="Header"/>
    <w:next w:val="Header"/>
    <w:uiPriority w:val="27"/>
    <w:qFormat/>
    <w:rsid w:val="00DA4B6E"/>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sid w:val="00DA4B6E"/>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sid w:val="00DA4B6E"/>
    <w:rPr>
      <w:vertAlign w:val="superscript"/>
    </w:rPr>
  </w:style>
  <w:style w:type="character" w:styleId="FollowedHyperlink">
    <w:name w:val="FollowedHyperlink"/>
    <w:basedOn w:val="DefaultParagraphFont"/>
    <w:uiPriority w:val="99"/>
    <w:semiHidden/>
    <w:unhideWhenUsed/>
    <w:rsid w:val="00DA4B6E"/>
    <w:rPr>
      <w:color w:val="800080"/>
      <w:u w:val="single"/>
    </w:rPr>
  </w:style>
  <w:style w:type="paragraph" w:customStyle="1" w:styleId="BoxSource">
    <w:name w:val="Box Source"/>
    <w:basedOn w:val="FigureTableNoteSource"/>
    <w:uiPriority w:val="22"/>
    <w:qFormat/>
    <w:rsid w:val="00DA4B6E"/>
    <w:pPr>
      <w:pBdr>
        <w:top w:val="single" w:sz="4" w:space="10" w:color="auto"/>
        <w:left w:val="single" w:sz="4" w:space="10" w:color="auto"/>
        <w:bottom w:val="single" w:sz="4" w:space="10" w:color="auto"/>
        <w:right w:val="single" w:sz="4" w:space="10" w:color="auto"/>
      </w:pBdr>
    </w:pPr>
    <w:rPr>
      <w:lang w:val="en-US"/>
    </w:rPr>
  </w:style>
  <w:style w:type="numbering" w:customStyle="1" w:styleId="List1">
    <w:name w:val="List1"/>
    <w:basedOn w:val="NoList"/>
    <w:uiPriority w:val="99"/>
    <w:rsid w:val="00DA4B6E"/>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uiPriority w:val="39"/>
    <w:rsid w:val="00DA4B6E"/>
    <w:rPr>
      <w:rFonts w:ascii="Calibri" w:eastAsiaTheme="majorEastAsia" w:hAnsi="Calibri" w:cstheme="majorBidi"/>
      <w:bCs/>
      <w:color w:val="307277"/>
      <w:sz w:val="36"/>
      <w:szCs w:val="28"/>
      <w:lang w:val="en-US"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character" w:customStyle="1" w:styleId="CaptionChar">
    <w:name w:val="Caption Char"/>
    <w:basedOn w:val="Heading1Char"/>
    <w:link w:val="Caption"/>
    <w:uiPriority w:val="12"/>
    <w:rsid w:val="00DA4B6E"/>
    <w:rPr>
      <w:rFonts w:asciiTheme="minorHAnsi" w:eastAsiaTheme="majorEastAsia" w:hAnsiTheme="minorHAnsi" w:cstheme="majorBidi"/>
      <w:b/>
      <w:bCs/>
      <w:color w:val="000000" w:themeColor="text1"/>
      <w:sz w:val="22"/>
      <w:szCs w:val="18"/>
      <w:lang w:eastAsia="en-US"/>
    </w:rPr>
  </w:style>
  <w:style w:type="numbering" w:customStyle="1" w:styleId="captions">
    <w:name w:val="captions"/>
    <w:uiPriority w:val="99"/>
    <w:rsid w:val="00DA4B6E"/>
    <w:pPr>
      <w:numPr>
        <w:numId w:val="12"/>
      </w:numPr>
    </w:pPr>
  </w:style>
  <w:style w:type="paragraph" w:customStyle="1" w:styleId="Documenttype">
    <w:name w:val="Document type"/>
    <w:basedOn w:val="Normal"/>
    <w:qFormat/>
    <w:rsid w:val="00DA4B6E"/>
    <w:pPr>
      <w:spacing w:before="360" w:after="0"/>
    </w:pPr>
    <w:rPr>
      <w:color w:val="427BA1"/>
      <w:sz w:val="36"/>
    </w:rPr>
  </w:style>
  <w:style w:type="numbering" w:customStyle="1" w:styleId="heading">
    <w:name w:val="heading"/>
    <w:uiPriority w:val="99"/>
    <w:rsid w:val="00DA4B6E"/>
    <w:pPr>
      <w:numPr>
        <w:numId w:val="13"/>
      </w:numPr>
    </w:pPr>
  </w:style>
  <w:style w:type="character" w:customStyle="1" w:styleId="Heading6Char">
    <w:name w:val="Heading 6 Char"/>
    <w:basedOn w:val="DefaultParagraphFont"/>
    <w:link w:val="Heading6"/>
    <w:uiPriority w:val="9"/>
    <w:rsid w:val="00DA4B6E"/>
    <w:rPr>
      <w:rFonts w:asciiTheme="minorHAnsi" w:eastAsiaTheme="majorEastAsia" w:hAnsiTheme="minorHAnsi" w:cstheme="majorBidi"/>
      <w:i/>
      <w:sz w:val="22"/>
      <w:szCs w:val="22"/>
      <w:lang w:eastAsia="en-US"/>
    </w:rPr>
  </w:style>
  <w:style w:type="character" w:customStyle="1" w:styleId="Heading7Char">
    <w:name w:val="Heading 7 Char"/>
    <w:basedOn w:val="DefaultParagraphFont"/>
    <w:link w:val="Heading7"/>
    <w:uiPriority w:val="9"/>
    <w:rsid w:val="00DA4B6E"/>
    <w:rPr>
      <w:rFonts w:asciiTheme="minorHAnsi" w:eastAsiaTheme="majorEastAsia" w:hAnsiTheme="minorHAnsi" w:cstheme="majorBidi"/>
      <w:i/>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DA4B6E"/>
    <w:rPr>
      <w:rFonts w:asciiTheme="minorHAnsi" w:eastAsiaTheme="majorEastAsia" w:hAnsiTheme="minorHAnsi" w:cstheme="majorBidi"/>
      <w:color w:val="272727" w:themeColor="text1" w:themeTint="D8"/>
      <w:sz w:val="21"/>
      <w:szCs w:val="21"/>
      <w:lang w:eastAsia="en-US"/>
    </w:rPr>
  </w:style>
  <w:style w:type="numbering" w:customStyle="1" w:styleId="Headings">
    <w:name w:val="Headings"/>
    <w:uiPriority w:val="99"/>
    <w:rsid w:val="00DA4B6E"/>
    <w:pPr>
      <w:numPr>
        <w:numId w:val="17"/>
      </w:numPr>
    </w:pPr>
  </w:style>
  <w:style w:type="numbering" w:customStyle="1" w:styleId="listbullets">
    <w:name w:val="list bullets"/>
    <w:uiPriority w:val="99"/>
    <w:rsid w:val="00DA4B6E"/>
    <w:pPr>
      <w:numPr>
        <w:numId w:val="20"/>
      </w:numPr>
    </w:pPr>
  </w:style>
  <w:style w:type="numbering" w:customStyle="1" w:styleId="ListNumber1">
    <w:name w:val="List Number1"/>
    <w:uiPriority w:val="99"/>
    <w:rsid w:val="00DA4B6E"/>
    <w:pPr>
      <w:numPr>
        <w:numId w:val="24"/>
      </w:numPr>
    </w:pPr>
  </w:style>
  <w:style w:type="paragraph" w:styleId="ListParagraph">
    <w:name w:val="List Paragraph"/>
    <w:basedOn w:val="Normal"/>
    <w:uiPriority w:val="99"/>
    <w:qFormat/>
    <w:rsid w:val="00DA4B6E"/>
    <w:pPr>
      <w:ind w:left="720"/>
    </w:pPr>
  </w:style>
  <w:style w:type="paragraph" w:customStyle="1" w:styleId="Publicationdate">
    <w:name w:val="Publication date"/>
    <w:basedOn w:val="Normal"/>
    <w:qFormat/>
    <w:rsid w:val="00DD3481"/>
    <w:pPr>
      <w:spacing w:before="240"/>
    </w:pPr>
    <w:rPr>
      <w:color w:val="000000" w:themeColor="text1"/>
      <w:sz w:val="28"/>
    </w:rPr>
  </w:style>
  <w:style w:type="numbering" w:customStyle="1" w:styleId="Style1">
    <w:name w:val="Style1"/>
    <w:uiPriority w:val="99"/>
    <w:rsid w:val="00DA4B6E"/>
    <w:pPr>
      <w:numPr>
        <w:numId w:val="26"/>
      </w:numPr>
    </w:pPr>
  </w:style>
  <w:style w:type="character" w:customStyle="1" w:styleId="TableTextChar">
    <w:name w:val="Table Text Char"/>
    <w:basedOn w:val="DefaultParagraphFont"/>
    <w:link w:val="TableText"/>
    <w:uiPriority w:val="13"/>
    <w:rsid w:val="00DA4B6E"/>
    <w:rPr>
      <w:rFonts w:asciiTheme="minorHAnsi" w:eastAsiaTheme="minorHAnsi" w:hAnsiTheme="minorHAnsi" w:cstheme="minorBidi"/>
      <w:sz w:val="18"/>
      <w:szCs w:val="22"/>
      <w:lang w:eastAsia="en-US"/>
    </w:rPr>
  </w:style>
  <w:style w:type="paragraph" w:customStyle="1" w:styleId="TOCHeadingsamepage">
    <w:name w:val="TOC Heading (same page)"/>
    <w:basedOn w:val="TOCHeading"/>
    <w:next w:val="Normal"/>
    <w:uiPriority w:val="39"/>
    <w:rsid w:val="00DA4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054285">
      <w:bodyDiv w:val="1"/>
      <w:marLeft w:val="0"/>
      <w:marRight w:val="0"/>
      <w:marTop w:val="0"/>
      <w:marBottom w:val="0"/>
      <w:divBdr>
        <w:top w:val="none" w:sz="0" w:space="0" w:color="auto"/>
        <w:left w:val="none" w:sz="0" w:space="0" w:color="auto"/>
        <w:bottom w:val="none" w:sz="0" w:space="0" w:color="auto"/>
        <w:right w:val="none" w:sz="0" w:space="0" w:color="auto"/>
      </w:divBdr>
      <w:divsChild>
        <w:div w:id="341013585">
          <w:marLeft w:val="547"/>
          <w:marRight w:val="0"/>
          <w:marTop w:val="0"/>
          <w:marBottom w:val="0"/>
          <w:divBdr>
            <w:top w:val="none" w:sz="0" w:space="0" w:color="auto"/>
            <w:left w:val="none" w:sz="0" w:space="0" w:color="auto"/>
            <w:bottom w:val="none" w:sz="0" w:space="0" w:color="auto"/>
            <w:right w:val="none" w:sz="0" w:space="0" w:color="auto"/>
          </w:divBdr>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970486">
      <w:bodyDiv w:val="1"/>
      <w:marLeft w:val="0"/>
      <w:marRight w:val="0"/>
      <w:marTop w:val="0"/>
      <w:marBottom w:val="0"/>
      <w:divBdr>
        <w:top w:val="none" w:sz="0" w:space="0" w:color="auto"/>
        <w:left w:val="none" w:sz="0" w:space="0" w:color="auto"/>
        <w:bottom w:val="none" w:sz="0" w:space="0" w:color="auto"/>
        <w:right w:val="none" w:sz="0" w:space="0" w:color="auto"/>
      </w:divBdr>
      <w:divsChild>
        <w:div w:id="4758011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3.0/au/legalcode" TargetMode="External"/><Relationship Id="rId18" Type="http://schemas.openxmlformats.org/officeDocument/2006/relationships/footer" Target="footer1.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www.waterquality.gov.au/about/charter" TargetMode="External"/><Relationship Id="rId7" Type="http://schemas.openxmlformats.org/officeDocument/2006/relationships/settings" Target="settings.xml"/><Relationship Id="rId12" Type="http://schemas.openxmlformats.org/officeDocument/2006/relationships/hyperlink" Target="http://creativecommons.org/licenses/by/3.0/au/deed.en" TargetMode="External"/><Relationship Id="rId17" Type="http://schemas.openxmlformats.org/officeDocument/2006/relationships/header" Target="header1.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agriculture.gov.au/" TargetMode="External"/><Relationship Id="rId20" Type="http://schemas.openxmlformats.org/officeDocument/2006/relationships/hyperlink" Target="http://www.waterquality.gov.au/guidelines/new-design-requireme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waterquality.gov.au/about/charter" TargetMode="External"/><Relationship Id="rId5" Type="http://schemas.openxmlformats.org/officeDocument/2006/relationships/numbering" Target="numbering.xml"/><Relationship Id="rId15" Type="http://schemas.openxmlformats.org/officeDocument/2006/relationships/hyperlink" Target="http://www.waterquality.gov.au/" TargetMode="External"/><Relationship Id="rId23" Type="http://schemas.openxmlformats.org/officeDocument/2006/relationships/image" Target="media/image3.png"/><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agriculture.gov.au" TargetMode="External"/><Relationship Id="rId22" Type="http://schemas.openxmlformats.org/officeDocument/2006/relationships/hyperlink" Target="http://www.waterquality.gov.au/guidelines/new-design-requirements" TargetMode="External"/><Relationship Id="rId27" Type="http://schemas.openxmlformats.org/officeDocument/2006/relationships/hyperlink" Target="http://www.waterquality.gov.au/"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31DD6323772548AE3A73C554820DA6" ma:contentTypeVersion="1" ma:contentTypeDescription="Create a new document." ma:contentTypeScope="" ma:versionID="63b3e4a3b692a17b45581db91308a4d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66B688-3D70-4A89-BFA6-5201E307F1AA}"/>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1C2879A0-6D15-49FD-B5A6-4ECE1F2E486B}"/>
</file>

<file path=docProps/app.xml><?xml version="1.0" encoding="utf-8"?>
<Properties xmlns="http://schemas.openxmlformats.org/officeDocument/2006/extended-properties" xmlns:vt="http://schemas.openxmlformats.org/officeDocument/2006/docPropsVTypes">
  <Template>Normal.dotm</Template>
  <TotalTime>2</TotalTime>
  <Pages>22</Pages>
  <Words>4747</Words>
  <Characters>27060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Standard operating procedure for guideline management</vt:lpstr>
    </vt:vector>
  </TitlesOfParts>
  <Company>Department of Agriculture Fisheries &amp; Forestry</Company>
  <LinksUpToDate>false</LinksUpToDate>
  <CharactersWithSpaces>31744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guideline management</dc:title>
  <dc:subject/>
  <dc:creator>Department of Agriculture and Water Resources</dc:creator>
  <cp:keywords/>
  <dc:description/>
  <cp:lastModifiedBy>Kenneally, Liz</cp:lastModifiedBy>
  <cp:revision>4</cp:revision>
  <cp:lastPrinted>2017-06-23T03:48:00Z</cp:lastPrinted>
  <dcterms:created xsi:type="dcterms:W3CDTF">2017-06-23T03:46:00Z</dcterms:created>
  <dcterms:modified xsi:type="dcterms:W3CDTF">2017-06-23T03:48:00Z</dcterms:modified>
  <cp:contentStatus>Updated January 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0x010100B831DD6323772548AE3A73C554820DA6</vt:lpwstr>
  </property>
</Properties>
</file>