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5.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4.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customXml/itemProps2.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EA69E" w14:textId="77777777" w:rsidR="00AD0727" w:rsidRDefault="007471F8" w:rsidP="00AD0727">
      <w:pPr>
        <w:pStyle w:val="Heading1"/>
      </w:pPr>
      <w:r>
        <w:t>Toxicant default guideline values for aquatic ecosystem protection</w:t>
      </w:r>
    </w:p>
    <w:p w14:paraId="72EEA69F" w14:textId="77777777" w:rsidR="001C0D1C" w:rsidRDefault="007471F8">
      <w:pPr>
        <w:pStyle w:val="Subtitle"/>
      </w:pPr>
      <w:bookmarkStart w:id="0" w:name="_Hlk135061614"/>
      <w:r>
        <w:t>P</w:t>
      </w:r>
      <w:r w:rsidRPr="009812AC">
        <w:t>erfluorooctane sulfonate (P</w:t>
      </w:r>
      <w:r>
        <w:t>FOS)</w:t>
      </w:r>
      <w:bookmarkEnd w:id="0"/>
      <w:r>
        <w:t xml:space="preserve"> </w:t>
      </w:r>
      <w:r w:rsidR="004D52CE">
        <w:t xml:space="preserve">in </w:t>
      </w:r>
      <w:r w:rsidR="00FC7CB9">
        <w:t>freshwater</w:t>
      </w:r>
    </w:p>
    <w:p w14:paraId="72EEA6A0" w14:textId="77777777" w:rsidR="001C0D1C" w:rsidRDefault="007471F8">
      <w:pPr>
        <w:pStyle w:val="Documenttype"/>
      </w:pPr>
      <w:r>
        <w:t>Technical brief</w:t>
      </w:r>
    </w:p>
    <w:p w14:paraId="72EEA6A1" w14:textId="77777777" w:rsidR="001C0D1C" w:rsidRDefault="007471F8">
      <w:pPr>
        <w:pStyle w:val="Publicationdate"/>
        <w:rPr>
          <w:highlight w:val="yellow"/>
        </w:rPr>
      </w:pPr>
      <w:r>
        <w:t>May</w:t>
      </w:r>
      <w:r w:rsidR="000045ED">
        <w:t xml:space="preserve"> 2023</w:t>
      </w:r>
    </w:p>
    <w:p w14:paraId="72EEA6A2" w14:textId="77777777" w:rsidR="001C0D1C" w:rsidRDefault="007471F8">
      <w:pPr>
        <w:spacing w:after="0" w:line="240" w:lineRule="auto"/>
        <w:rPr>
          <w:noProof/>
          <w:lang w:eastAsia="en-AU"/>
        </w:rPr>
      </w:pPr>
      <w:r>
        <w:br w:type="page"/>
      </w:r>
    </w:p>
    <w:p w14:paraId="72EEA6A3" w14:textId="77777777" w:rsidR="001C0D1C" w:rsidRDefault="007471F8">
      <w:pPr>
        <w:rPr>
          <w:sz w:val="18"/>
          <w:szCs w:val="18"/>
        </w:rPr>
      </w:pPr>
      <w:r>
        <w:rPr>
          <w:sz w:val="18"/>
          <w:szCs w:val="18"/>
        </w:rPr>
        <w:lastRenderedPageBreak/>
        <w:t xml:space="preserve">© Commonwealth of Australia </w:t>
      </w:r>
      <w:r w:rsidR="00A02DD7">
        <w:rPr>
          <w:sz w:val="18"/>
          <w:szCs w:val="18"/>
        </w:rPr>
        <w:t>2023</w:t>
      </w:r>
    </w:p>
    <w:p w14:paraId="72EEA6A4" w14:textId="77777777" w:rsidR="001C0D1C" w:rsidRDefault="007471F8">
      <w:pPr>
        <w:spacing w:after="0"/>
        <w:rPr>
          <w:rFonts w:ascii="Calibri" w:hAnsi="Calibri"/>
          <w:b/>
          <w:sz w:val="18"/>
          <w:szCs w:val="18"/>
        </w:rPr>
      </w:pPr>
      <w:r>
        <w:rPr>
          <w:rFonts w:ascii="Calibri" w:hAnsi="Calibri"/>
          <w:b/>
          <w:sz w:val="18"/>
          <w:szCs w:val="18"/>
        </w:rPr>
        <w:t>Ownership of intellectual property rights</w:t>
      </w:r>
    </w:p>
    <w:p w14:paraId="72EEA6A5" w14:textId="77777777" w:rsidR="004D52CE" w:rsidRDefault="007471F8" w:rsidP="004D52CE">
      <w:pPr>
        <w:rPr>
          <w:sz w:val="18"/>
          <w:szCs w:val="18"/>
        </w:rPr>
      </w:pPr>
      <w:r>
        <w:rPr>
          <w:sz w:val="18"/>
          <w:szCs w:val="18"/>
        </w:rPr>
        <w:t xml:space="preserve">Unless otherwise noted, </w:t>
      </w:r>
      <w:r>
        <w:rPr>
          <w:sz w:val="18"/>
          <w:szCs w:val="18"/>
        </w:rPr>
        <w:t>copyright (and any other intellectual property rights, if any) in this publication is owned by the Commonwealth of Australia (referred to as the Commonwealth).</w:t>
      </w:r>
    </w:p>
    <w:p w14:paraId="72EEA6A6" w14:textId="77777777" w:rsidR="00B151F6" w:rsidRDefault="007471F8" w:rsidP="00B151F6">
      <w:pPr>
        <w:spacing w:after="0"/>
        <w:rPr>
          <w:rFonts w:ascii="Calibri" w:hAnsi="Calibri"/>
          <w:b/>
          <w:sz w:val="18"/>
          <w:szCs w:val="18"/>
        </w:rPr>
      </w:pPr>
      <w:r>
        <w:rPr>
          <w:rFonts w:ascii="Calibri" w:hAnsi="Calibri"/>
          <w:b/>
          <w:sz w:val="18"/>
          <w:szCs w:val="18"/>
        </w:rPr>
        <w:t>Creative Commons licence</w:t>
      </w:r>
    </w:p>
    <w:p w14:paraId="72EEA6A7" w14:textId="77777777" w:rsidR="00B151F6" w:rsidRDefault="007471F8" w:rsidP="00B151F6">
      <w:pPr>
        <w:rPr>
          <w:sz w:val="18"/>
          <w:szCs w:val="18"/>
        </w:rPr>
      </w:pPr>
      <w:r>
        <w:rPr>
          <w:sz w:val="18"/>
          <w:szCs w:val="18"/>
        </w:rPr>
        <w:t>All material in this publication is licensed under a Creative Commons A</w:t>
      </w:r>
      <w:r>
        <w:rPr>
          <w:sz w:val="18"/>
          <w:szCs w:val="18"/>
        </w:rPr>
        <w:t>ttribution 4.0 Australia Licence, save for content supplied by third parties, photographic images, logos and the Commonwealth Coat of Arms.</w:t>
      </w:r>
    </w:p>
    <w:p w14:paraId="72EEA6A8" w14:textId="77777777" w:rsidR="00B151F6" w:rsidRDefault="007471F8" w:rsidP="00B151F6">
      <w:pPr>
        <w:rPr>
          <w:sz w:val="18"/>
          <w:szCs w:val="18"/>
        </w:rPr>
      </w:pPr>
      <w:r>
        <w:rPr>
          <w:noProof/>
          <w:sz w:val="18"/>
          <w:szCs w:val="18"/>
          <w:lang w:eastAsia="en-AU"/>
        </w:rPr>
        <w:drawing>
          <wp:anchor distT="0" distB="0" distL="114300" distR="114300" simplePos="0" relativeHeight="251658240" behindDoc="0" locked="0" layoutInCell="1" allowOverlap="1" wp14:anchorId="72EEAC2B" wp14:editId="72EEAC2C">
            <wp:simplePos x="0" y="0"/>
            <wp:positionH relativeFrom="column">
              <wp:align>left</wp:align>
            </wp:positionH>
            <wp:positionV relativeFrom="paragraph">
              <wp:align>top</wp:align>
            </wp:positionV>
            <wp:extent cx="723900" cy="255905"/>
            <wp:effectExtent l="0" t="0" r="0" b="0"/>
            <wp:wrapSquare wrapText="bothSides"/>
            <wp:docPr id="3" name="Picture 1"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0243" name="Picture 1" descr="by"/>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23900" cy="255905"/>
                    </a:xfrm>
                    <a:prstGeom prst="rect">
                      <a:avLst/>
                    </a:prstGeom>
                    <a:noFill/>
                    <a:ln w="9525">
                      <a:noFill/>
                      <a:miter lim="800000"/>
                      <a:headEnd/>
                      <a:tailEnd/>
                    </a:ln>
                  </pic:spPr>
                </pic:pic>
              </a:graphicData>
            </a:graphic>
          </wp:anchor>
        </w:drawing>
      </w:r>
      <w:r>
        <w:rPr>
          <w:sz w:val="18"/>
          <w:szCs w:val="18"/>
        </w:rPr>
        <w:br w:type="textWrapping" w:clear="all"/>
      </w:r>
      <w:r>
        <w:rPr>
          <w:sz w:val="18"/>
          <w:szCs w:val="18"/>
        </w:rPr>
        <w:t>Creative Commons Attribution 4.0 Australia Licence is a standard form licence agreement that allows you to copy, d</w:t>
      </w:r>
      <w:r>
        <w:rPr>
          <w:sz w:val="18"/>
          <w:szCs w:val="18"/>
        </w:rPr>
        <w:t xml:space="preserve">istribute, transmit and adapt this publication provided you attribute the work. </w:t>
      </w:r>
      <w:r w:rsidR="006D63E3">
        <w:rPr>
          <w:sz w:val="18"/>
          <w:szCs w:val="18"/>
        </w:rPr>
        <w:t xml:space="preserve">See the </w:t>
      </w:r>
      <w:hyperlink r:id="rId12" w:history="1">
        <w:r w:rsidR="006D63E3">
          <w:rPr>
            <w:rStyle w:val="Hyperlink"/>
            <w:sz w:val="18"/>
            <w:szCs w:val="18"/>
          </w:rPr>
          <w:t>summary of the licence terms</w:t>
        </w:r>
      </w:hyperlink>
      <w:r w:rsidR="006D63E3">
        <w:rPr>
          <w:sz w:val="18"/>
          <w:szCs w:val="18"/>
        </w:rPr>
        <w:t xml:space="preserve"> or the </w:t>
      </w:r>
      <w:hyperlink r:id="rId13" w:history="1">
        <w:r w:rsidR="006D63E3">
          <w:rPr>
            <w:rStyle w:val="Hyperlink"/>
            <w:sz w:val="18"/>
            <w:szCs w:val="18"/>
          </w:rPr>
          <w:t>full licence terms</w:t>
        </w:r>
      </w:hyperlink>
      <w:r w:rsidR="006D63E3">
        <w:rPr>
          <w:sz w:val="18"/>
          <w:szCs w:val="18"/>
        </w:rPr>
        <w:t>.</w:t>
      </w:r>
      <w:r>
        <w:rPr>
          <w:sz w:val="18"/>
          <w:szCs w:val="18"/>
        </w:rPr>
        <w:t>.</w:t>
      </w:r>
    </w:p>
    <w:p w14:paraId="72EEA6A9" w14:textId="77777777" w:rsidR="00B151F6" w:rsidRDefault="007471F8" w:rsidP="00B151F6">
      <w:pPr>
        <w:rPr>
          <w:sz w:val="18"/>
          <w:szCs w:val="18"/>
        </w:rPr>
      </w:pPr>
      <w:r>
        <w:rPr>
          <w:sz w:val="18"/>
          <w:szCs w:val="18"/>
        </w:rPr>
        <w:t xml:space="preserve">Inquiries about the licence and any use of this document should be emailed to </w:t>
      </w:r>
      <w:hyperlink r:id="rId14" w:history="1">
        <w:r w:rsidR="006D63E3" w:rsidRPr="00B87B49">
          <w:rPr>
            <w:rStyle w:val="Hyperlink"/>
            <w:sz w:val="18"/>
            <w:szCs w:val="18"/>
          </w:rPr>
          <w:t>copyright@dcceew.gov.au</w:t>
        </w:r>
      </w:hyperlink>
      <w:r w:rsidR="006D63E3">
        <w:rPr>
          <w:sz w:val="18"/>
          <w:szCs w:val="18"/>
        </w:rPr>
        <w:t>.</w:t>
      </w:r>
    </w:p>
    <w:p w14:paraId="72EEA6AA" w14:textId="77777777" w:rsidR="001C0D1C" w:rsidRDefault="007471F8">
      <w:pPr>
        <w:spacing w:after="0"/>
        <w:rPr>
          <w:rFonts w:ascii="Calibri" w:hAnsi="Calibri"/>
          <w:b/>
          <w:sz w:val="18"/>
          <w:szCs w:val="18"/>
        </w:rPr>
      </w:pPr>
      <w:r>
        <w:rPr>
          <w:rFonts w:ascii="Calibri" w:hAnsi="Calibri"/>
          <w:b/>
          <w:sz w:val="18"/>
          <w:szCs w:val="18"/>
        </w:rPr>
        <w:t>Cataloguing data</w:t>
      </w:r>
    </w:p>
    <w:p w14:paraId="72EEA6AB" w14:textId="77777777" w:rsidR="00B151F6" w:rsidRDefault="007471F8" w:rsidP="00B151F6">
      <w:pPr>
        <w:rPr>
          <w:sz w:val="18"/>
          <w:szCs w:val="18"/>
        </w:rPr>
      </w:pPr>
      <w:r>
        <w:rPr>
          <w:sz w:val="18"/>
          <w:szCs w:val="18"/>
        </w:rPr>
        <w:t xml:space="preserve">This </w:t>
      </w:r>
      <w:r w:rsidRPr="00303313">
        <w:rPr>
          <w:iCs/>
          <w:sz w:val="18"/>
          <w:szCs w:val="18"/>
        </w:rPr>
        <w:t>publication (and any material sourced from it) should be attributed as:</w:t>
      </w:r>
      <w:r w:rsidRPr="009812AC">
        <w:rPr>
          <w:i/>
          <w:sz w:val="18"/>
          <w:szCs w:val="18"/>
        </w:rPr>
        <w:t xml:space="preserve"> </w:t>
      </w:r>
      <w:r w:rsidR="00B81EE6" w:rsidRPr="009812AC">
        <w:rPr>
          <w:i/>
          <w:sz w:val="18"/>
          <w:szCs w:val="18"/>
        </w:rPr>
        <w:t>ANZG</w:t>
      </w:r>
      <w:r w:rsidRPr="009812AC">
        <w:rPr>
          <w:i/>
          <w:sz w:val="18"/>
          <w:szCs w:val="18"/>
        </w:rPr>
        <w:t xml:space="preserve"> </w:t>
      </w:r>
      <w:r w:rsidR="00A02DD7">
        <w:rPr>
          <w:i/>
          <w:sz w:val="18"/>
          <w:szCs w:val="18"/>
        </w:rPr>
        <w:t>2023</w:t>
      </w:r>
      <w:r w:rsidRPr="009812AC">
        <w:rPr>
          <w:i/>
          <w:sz w:val="18"/>
          <w:szCs w:val="18"/>
        </w:rPr>
        <w:t>,</w:t>
      </w:r>
      <w:r w:rsidR="00DF1801" w:rsidRPr="009812AC">
        <w:rPr>
          <w:i/>
          <w:sz w:val="18"/>
          <w:szCs w:val="18"/>
        </w:rPr>
        <w:t xml:space="preserve"> </w:t>
      </w:r>
      <w:r>
        <w:rPr>
          <w:i/>
          <w:sz w:val="18"/>
          <w:szCs w:val="18"/>
        </w:rPr>
        <w:t xml:space="preserve">Toxicant default guideline values for aquatic ecosystem protection: </w:t>
      </w:r>
      <w:r w:rsidR="009812AC" w:rsidRPr="009812AC">
        <w:rPr>
          <w:i/>
          <w:sz w:val="18"/>
          <w:szCs w:val="18"/>
        </w:rPr>
        <w:t xml:space="preserve">Perfluorooctane sulfonate (PFOS) </w:t>
      </w:r>
      <w:r w:rsidR="00FE1860">
        <w:rPr>
          <w:i/>
          <w:sz w:val="18"/>
          <w:szCs w:val="18"/>
        </w:rPr>
        <w:t xml:space="preserve">in </w:t>
      </w:r>
      <w:r w:rsidR="001B33E3">
        <w:rPr>
          <w:i/>
          <w:sz w:val="18"/>
          <w:szCs w:val="18"/>
        </w:rPr>
        <w:t>fresh</w:t>
      </w:r>
      <w:r w:rsidR="00FE1860">
        <w:rPr>
          <w:i/>
          <w:sz w:val="18"/>
          <w:szCs w:val="18"/>
        </w:rPr>
        <w:t>water</w:t>
      </w:r>
      <w:r>
        <w:rPr>
          <w:i/>
          <w:sz w:val="18"/>
          <w:szCs w:val="18"/>
        </w:rPr>
        <w:t>.</w:t>
      </w:r>
      <w:r w:rsidR="00B81EE6" w:rsidRPr="00B81EE6">
        <w:rPr>
          <w:sz w:val="18"/>
          <w:szCs w:val="18"/>
        </w:rPr>
        <w:t xml:space="preserve"> </w:t>
      </w:r>
      <w:r w:rsidR="00B81EE6">
        <w:rPr>
          <w:sz w:val="18"/>
          <w:szCs w:val="18"/>
        </w:rPr>
        <w:t>Australian and New Zealand Guidelines for Fresh and Marine Water Quality.</w:t>
      </w:r>
      <w:r>
        <w:rPr>
          <w:i/>
          <w:sz w:val="18"/>
          <w:szCs w:val="18"/>
        </w:rPr>
        <w:t xml:space="preserve"> </w:t>
      </w:r>
      <w:r w:rsidRPr="00D47CA4">
        <w:rPr>
          <w:sz w:val="18"/>
          <w:szCs w:val="18"/>
        </w:rPr>
        <w:t>CC BY 4.0. Australian and New Zealand Governments and Australian state and territory governments, Canberra, ACT, Australia</w:t>
      </w:r>
      <w:r>
        <w:rPr>
          <w:sz w:val="18"/>
          <w:szCs w:val="18"/>
        </w:rPr>
        <w:t>.</w:t>
      </w:r>
    </w:p>
    <w:p w14:paraId="72EEA6AC" w14:textId="77777777" w:rsidR="006D63E3" w:rsidRDefault="007471F8" w:rsidP="006D63E3">
      <w:pPr>
        <w:rPr>
          <w:sz w:val="18"/>
          <w:szCs w:val="18"/>
        </w:rPr>
      </w:pPr>
      <w:r>
        <w:rPr>
          <w:sz w:val="18"/>
          <w:szCs w:val="18"/>
        </w:rPr>
        <w:t xml:space="preserve">This publication is available at </w:t>
      </w:r>
      <w:hyperlink r:id="rId15" w:history="1">
        <w:r w:rsidRPr="00017770">
          <w:rPr>
            <w:rStyle w:val="Hyperlink"/>
            <w:sz w:val="18"/>
            <w:szCs w:val="18"/>
          </w:rPr>
          <w:t>waterquality.gov.au/anz-guidelines/guideline-values/default/water-quality-toxicants/toxicants</w:t>
        </w:r>
      </w:hyperlink>
      <w:r>
        <w:rPr>
          <w:sz w:val="18"/>
          <w:szCs w:val="18"/>
        </w:rPr>
        <w:t>.</w:t>
      </w:r>
    </w:p>
    <w:p w14:paraId="72EEA6AD" w14:textId="77777777" w:rsidR="00824850" w:rsidRDefault="007471F8" w:rsidP="00824850">
      <w:pPr>
        <w:spacing w:after="0"/>
        <w:rPr>
          <w:b/>
          <w:sz w:val="18"/>
          <w:szCs w:val="18"/>
        </w:rPr>
      </w:pPr>
      <w:r w:rsidRPr="00824850">
        <w:rPr>
          <w:b/>
          <w:sz w:val="18"/>
          <w:szCs w:val="18"/>
        </w:rPr>
        <w:t>Contact</w:t>
      </w:r>
    </w:p>
    <w:p w14:paraId="72EEA6AE" w14:textId="77777777" w:rsidR="006D63E3" w:rsidRDefault="007471F8" w:rsidP="006D63E3">
      <w:pPr>
        <w:spacing w:after="0"/>
        <w:rPr>
          <w:b/>
          <w:sz w:val="18"/>
          <w:szCs w:val="18"/>
        </w:rPr>
      </w:pPr>
      <w:r>
        <w:rPr>
          <w:sz w:val="18"/>
          <w:szCs w:val="18"/>
        </w:rPr>
        <w:t>Australian Government Department of Climate Change, Energy, the Environment and Water</w:t>
      </w:r>
    </w:p>
    <w:p w14:paraId="72EEA6AF" w14:textId="77777777" w:rsidR="006D63E3" w:rsidRPr="00824850" w:rsidRDefault="007471F8" w:rsidP="006D63E3">
      <w:pPr>
        <w:spacing w:after="0"/>
        <w:rPr>
          <w:b/>
          <w:sz w:val="18"/>
          <w:szCs w:val="18"/>
        </w:rPr>
      </w:pPr>
      <w:r>
        <w:rPr>
          <w:sz w:val="18"/>
          <w:szCs w:val="18"/>
        </w:rPr>
        <w:t>GPO Box 858 Canberra ACT 2601</w:t>
      </w:r>
    </w:p>
    <w:p w14:paraId="72EEA6B0" w14:textId="77777777" w:rsidR="006D63E3" w:rsidRDefault="007471F8" w:rsidP="006D63E3">
      <w:pPr>
        <w:spacing w:after="0"/>
        <w:rPr>
          <w:sz w:val="18"/>
          <w:szCs w:val="18"/>
        </w:rPr>
      </w:pPr>
      <w:r>
        <w:rPr>
          <w:sz w:val="18"/>
          <w:szCs w:val="18"/>
        </w:rPr>
        <w:t>Switchboard +61 2 6272 3933 or 1800 900 090</w:t>
      </w:r>
    </w:p>
    <w:p w14:paraId="72EEA6B1" w14:textId="77777777" w:rsidR="006D63E3" w:rsidRDefault="007471F8" w:rsidP="006D63E3">
      <w:pPr>
        <w:rPr>
          <w:sz w:val="18"/>
          <w:szCs w:val="18"/>
        </w:rPr>
      </w:pPr>
      <w:r>
        <w:rPr>
          <w:sz w:val="18"/>
          <w:szCs w:val="18"/>
        </w:rPr>
        <w:t xml:space="preserve">Email </w:t>
      </w:r>
      <w:hyperlink r:id="rId16" w:history="1">
        <w:r w:rsidRPr="00B87B49">
          <w:rPr>
            <w:rStyle w:val="Hyperlink"/>
            <w:sz w:val="18"/>
            <w:szCs w:val="18"/>
          </w:rPr>
          <w:t>waterq</w:t>
        </w:r>
        <w:r w:rsidRPr="00B87B49">
          <w:rPr>
            <w:rStyle w:val="Hyperlink"/>
            <w:sz w:val="18"/>
            <w:szCs w:val="18"/>
          </w:rPr>
          <w:t>uality@dcceew.gov.au</w:t>
        </w:r>
      </w:hyperlink>
    </w:p>
    <w:p w14:paraId="72EEA6B2" w14:textId="77777777" w:rsidR="00B151F6" w:rsidRDefault="007471F8" w:rsidP="00B151F6">
      <w:pPr>
        <w:spacing w:after="0"/>
        <w:rPr>
          <w:rFonts w:ascii="Calibri" w:hAnsi="Calibri"/>
          <w:b/>
          <w:sz w:val="18"/>
          <w:szCs w:val="18"/>
        </w:rPr>
      </w:pPr>
      <w:r>
        <w:rPr>
          <w:rFonts w:ascii="Calibri" w:hAnsi="Calibri"/>
          <w:b/>
          <w:sz w:val="18"/>
          <w:szCs w:val="18"/>
        </w:rPr>
        <w:t>Disclaimer</w:t>
      </w:r>
    </w:p>
    <w:p w14:paraId="72EEA6B3" w14:textId="77777777" w:rsidR="00B151F6" w:rsidRDefault="007471F8" w:rsidP="00A02DD7">
      <w:pPr>
        <w:rPr>
          <w:sz w:val="18"/>
          <w:szCs w:val="18"/>
        </w:rPr>
      </w:pPr>
      <w:r>
        <w:rPr>
          <w:sz w:val="18"/>
          <w:szCs w:val="18"/>
        </w:rPr>
        <w:t xml:space="preserve">The author(s) of this publication, all other entities associated with funding this publication or preparing and compiling this publication, and the publisher of this </w:t>
      </w:r>
      <w:r>
        <w:rPr>
          <w:sz w:val="18"/>
          <w:szCs w:val="18"/>
        </w:rPr>
        <w:t xml:space="preserve">publication, and their employees and advisers, disclaim all liability, including liability for negligence and for any loss, damage, injury, expense or cost incurred by any person as a result of accessing, using or relying on any of the information or data </w:t>
      </w:r>
      <w:r>
        <w:rPr>
          <w:sz w:val="18"/>
          <w:szCs w:val="18"/>
        </w:rPr>
        <w:t>in this publication to the maximum extent permitted by law.</w:t>
      </w:r>
    </w:p>
    <w:p w14:paraId="72EEA6B4" w14:textId="77777777" w:rsidR="00B151F6" w:rsidRDefault="007471F8" w:rsidP="00B151F6">
      <w:pPr>
        <w:spacing w:after="0"/>
        <w:rPr>
          <w:rFonts w:ascii="Calibri" w:hAnsi="Calibri"/>
          <w:b/>
          <w:sz w:val="18"/>
          <w:szCs w:val="18"/>
        </w:rPr>
      </w:pPr>
      <w:r>
        <w:rPr>
          <w:rFonts w:ascii="Calibri" w:hAnsi="Calibri"/>
          <w:b/>
          <w:sz w:val="18"/>
          <w:szCs w:val="18"/>
        </w:rPr>
        <w:t>Acknowledgements</w:t>
      </w:r>
    </w:p>
    <w:p w14:paraId="72EEA6B5" w14:textId="77777777" w:rsidR="00761090" w:rsidRDefault="007471F8" w:rsidP="00761090">
      <w:pPr>
        <w:spacing w:after="0"/>
        <w:rPr>
          <w:noProof/>
          <w:sz w:val="18"/>
          <w:szCs w:val="18"/>
          <w:lang w:eastAsia="en-AU"/>
        </w:rPr>
      </w:pPr>
      <w:r>
        <w:rPr>
          <w:sz w:val="18"/>
          <w:szCs w:val="18"/>
        </w:rPr>
        <w:t>These</w:t>
      </w:r>
      <w:r w:rsidRPr="002A695A">
        <w:rPr>
          <w:sz w:val="18"/>
          <w:szCs w:val="18"/>
        </w:rPr>
        <w:t xml:space="preserve"> </w:t>
      </w:r>
      <w:r>
        <w:rPr>
          <w:sz w:val="18"/>
          <w:szCs w:val="18"/>
        </w:rPr>
        <w:t xml:space="preserve">default </w:t>
      </w:r>
      <w:r w:rsidRPr="002A695A">
        <w:rPr>
          <w:sz w:val="18"/>
          <w:szCs w:val="18"/>
        </w:rPr>
        <w:t>guideline</w:t>
      </w:r>
      <w:r>
        <w:rPr>
          <w:sz w:val="18"/>
          <w:szCs w:val="18"/>
        </w:rPr>
        <w:t xml:space="preserve"> values</w:t>
      </w:r>
      <w:r w:rsidR="001B1DB2">
        <w:rPr>
          <w:sz w:val="18"/>
          <w:szCs w:val="18"/>
        </w:rPr>
        <w:t xml:space="preserve"> (DG</w:t>
      </w:r>
      <w:r w:rsidR="00A02DD7">
        <w:rPr>
          <w:sz w:val="18"/>
          <w:szCs w:val="18"/>
        </w:rPr>
        <w:t>V</w:t>
      </w:r>
      <w:r w:rsidR="001B1DB2">
        <w:rPr>
          <w:sz w:val="18"/>
          <w:szCs w:val="18"/>
        </w:rPr>
        <w:t>s)</w:t>
      </w:r>
      <w:r>
        <w:rPr>
          <w:sz w:val="18"/>
          <w:szCs w:val="18"/>
        </w:rPr>
        <w:t xml:space="preserve"> were derived by </w:t>
      </w:r>
      <w:r w:rsidR="00883019" w:rsidRPr="00883019">
        <w:rPr>
          <w:sz w:val="18"/>
          <w:szCs w:val="18"/>
          <w:lang w:bidi="en-US"/>
        </w:rPr>
        <w:t>Naomi Cooper, Kirsten Broadgate, Clare Papaleo and Carolyn Brumley of Golder Associates</w:t>
      </w:r>
      <w:r w:rsidRPr="00EC2A20">
        <w:rPr>
          <w:sz w:val="18"/>
          <w:szCs w:val="18"/>
        </w:rPr>
        <w:t>.</w:t>
      </w:r>
      <w:r w:rsidR="001B1DB2">
        <w:rPr>
          <w:sz w:val="18"/>
          <w:szCs w:val="18"/>
        </w:rPr>
        <w:t xml:space="preserve"> The DGVs</w:t>
      </w:r>
      <w:r>
        <w:rPr>
          <w:sz w:val="18"/>
          <w:szCs w:val="18"/>
        </w:rPr>
        <w:t xml:space="preserve"> were peer reviewed by two anonymous reviewers</w:t>
      </w:r>
      <w:r w:rsidR="00B71807">
        <w:rPr>
          <w:sz w:val="18"/>
          <w:szCs w:val="18"/>
        </w:rPr>
        <w:t xml:space="preserve">, by the Contaminants Standards and Advice section of the Department of </w:t>
      </w:r>
      <w:r w:rsidR="008338A5">
        <w:rPr>
          <w:sz w:val="18"/>
          <w:szCs w:val="18"/>
        </w:rPr>
        <w:t>Climate Change, Energy, the Environment and Water</w:t>
      </w:r>
      <w:r>
        <w:rPr>
          <w:sz w:val="18"/>
          <w:szCs w:val="18"/>
        </w:rPr>
        <w:t xml:space="preserve"> and by two contracted technical advisors Dr Rick van Dam and Alicia Hogan.</w:t>
      </w:r>
      <w:r w:rsidR="004E1FB5">
        <w:rPr>
          <w:sz w:val="18"/>
          <w:szCs w:val="18"/>
        </w:rPr>
        <w:t xml:space="preserve"> The DGVs were also reviewed and approved by jurisdictional technical and policy oversight groups and a National Water Reform Committee.</w:t>
      </w:r>
      <w:r w:rsidR="004E1FB5">
        <w:rPr>
          <w:noProof/>
          <w:sz w:val="18"/>
          <w:szCs w:val="18"/>
          <w:lang w:eastAsia="en-AU"/>
        </w:rPr>
        <w:t xml:space="preserve"> </w:t>
      </w:r>
      <w:r w:rsidR="00E55B1C" w:rsidRPr="00761090">
        <w:rPr>
          <w:noProof/>
        </w:rPr>
        <w:drawing>
          <wp:inline distT="0" distB="0" distL="0" distR="0" wp14:anchorId="72EEAC2D" wp14:editId="72EEAC2E">
            <wp:extent cx="5508625" cy="1777944"/>
            <wp:effectExtent l="0" t="0" r="0" b="0"/>
            <wp:docPr id="4" name="Picture 4" descr="A joint project between the New Zealand Government, NSW Government, Victoria State Government, Government of Western Australia, Northern Territory Government, Government of South Australia, Queensland Government, Tasmanian Government and 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474932" name="DA2834_1216_Water Quality state logos.jpg"/>
                    <pic:cNvPicPr/>
                  </pic:nvPicPr>
                  <pic:blipFill>
                    <a:blip r:embed="rId17">
                      <a:extLst>
                        <a:ext uri="{28A0092B-C50C-407E-A947-70E740481C1C}">
                          <a14:useLocalDpi xmlns:a14="http://schemas.microsoft.com/office/drawing/2010/main" val="0"/>
                        </a:ext>
                      </a:extLst>
                    </a:blip>
                    <a:srcRect t="16119" b="2132"/>
                    <a:stretch>
                      <a:fillRect/>
                    </a:stretch>
                  </pic:blipFill>
                  <pic:spPr bwMode="auto">
                    <a:xfrm>
                      <a:off x="0" y="0"/>
                      <a:ext cx="5517207" cy="1780714"/>
                    </a:xfrm>
                    <a:prstGeom prst="rect">
                      <a:avLst/>
                    </a:prstGeom>
                    <a:ln>
                      <a:noFill/>
                    </a:ln>
                    <a:extLst>
                      <a:ext uri="{53640926-AAD7-44D8-BBD7-CCE9431645EC}">
                        <a14:shadowObscured xmlns:a14="http://schemas.microsoft.com/office/drawing/2010/main"/>
                      </a:ext>
                    </a:extLst>
                  </pic:spPr>
                </pic:pic>
              </a:graphicData>
            </a:graphic>
          </wp:inline>
        </w:drawing>
      </w:r>
    </w:p>
    <w:p w14:paraId="72EEA6B6" w14:textId="77777777" w:rsidR="00761090" w:rsidRDefault="007471F8">
      <w:pPr>
        <w:spacing w:after="0" w:line="240" w:lineRule="auto"/>
        <w:rPr>
          <w:noProof/>
          <w:sz w:val="18"/>
          <w:szCs w:val="18"/>
          <w:lang w:eastAsia="en-AU"/>
        </w:rPr>
      </w:pPr>
      <w:r>
        <w:rPr>
          <w:noProof/>
          <w:sz w:val="18"/>
          <w:szCs w:val="18"/>
          <w:lang w:eastAsia="en-AU"/>
        </w:rPr>
        <w:br w:type="page"/>
      </w:r>
    </w:p>
    <w:p w14:paraId="72EEA6B7" w14:textId="77777777" w:rsidR="001C0D1C" w:rsidRDefault="007471F8">
      <w:pPr>
        <w:pStyle w:val="TOCHeading"/>
      </w:pPr>
      <w:r>
        <w:lastRenderedPageBreak/>
        <w:t>Contents</w:t>
      </w:r>
    </w:p>
    <w:p w14:paraId="72EEA6B8" w14:textId="77777777" w:rsidR="00E37A6B" w:rsidRDefault="007471F8">
      <w:pPr>
        <w:pStyle w:val="TOC1"/>
        <w:rPr>
          <w:rFonts w:eastAsiaTheme="minorEastAsia"/>
          <w:b w:val="0"/>
          <w:lang w:eastAsia="en-AU"/>
        </w:rPr>
      </w:pPr>
      <w:r>
        <w:rPr>
          <w:bCs/>
          <w:szCs w:val="24"/>
        </w:rPr>
        <w:fldChar w:fldCharType="begin"/>
      </w:r>
      <w:r>
        <w:rPr>
          <w:bCs/>
          <w:szCs w:val="24"/>
        </w:rPr>
        <w:instrText xml:space="preserve"> TOC \t "Heading 2,1,Heading 3,2" </w:instrText>
      </w:r>
      <w:r>
        <w:rPr>
          <w:bCs/>
          <w:szCs w:val="24"/>
        </w:rPr>
        <w:fldChar w:fldCharType="separate"/>
      </w:r>
      <w:r>
        <w:t>Summary</w:t>
      </w:r>
      <w:r>
        <w:tab/>
      </w:r>
      <w:r>
        <w:fldChar w:fldCharType="begin"/>
      </w:r>
      <w:r>
        <w:instrText xml:space="preserve"> PAGEREF _Toc132849600 \h </w:instrText>
      </w:r>
      <w:r>
        <w:fldChar w:fldCharType="separate"/>
      </w:r>
      <w:r w:rsidR="0071759E">
        <w:t>v</w:t>
      </w:r>
      <w:r>
        <w:fldChar w:fldCharType="end"/>
      </w:r>
    </w:p>
    <w:p w14:paraId="72EEA6B9" w14:textId="77777777" w:rsidR="00E37A6B" w:rsidRDefault="007471F8">
      <w:pPr>
        <w:pStyle w:val="TOC1"/>
        <w:rPr>
          <w:rFonts w:eastAsiaTheme="minorEastAsia"/>
          <w:b w:val="0"/>
          <w:lang w:eastAsia="en-AU"/>
        </w:rPr>
      </w:pPr>
      <w:r w:rsidRPr="00526E76">
        <w:t>1</w:t>
      </w:r>
      <w:r>
        <w:rPr>
          <w:rFonts w:eastAsiaTheme="minorEastAsia"/>
          <w:b w:val="0"/>
          <w:lang w:eastAsia="en-AU"/>
        </w:rPr>
        <w:tab/>
      </w:r>
      <w:r>
        <w:t>Introduction</w:t>
      </w:r>
      <w:r>
        <w:tab/>
      </w:r>
      <w:r>
        <w:fldChar w:fldCharType="begin"/>
      </w:r>
      <w:r>
        <w:instrText xml:space="preserve"> PAGEREF _Toc132849601 \h </w:instrText>
      </w:r>
      <w:r>
        <w:fldChar w:fldCharType="separate"/>
      </w:r>
      <w:r w:rsidR="0071759E">
        <w:t>1</w:t>
      </w:r>
      <w:r>
        <w:fldChar w:fldCharType="end"/>
      </w:r>
    </w:p>
    <w:p w14:paraId="72EEA6BA" w14:textId="77777777" w:rsidR="00E37A6B" w:rsidRDefault="007471F8">
      <w:pPr>
        <w:pStyle w:val="TOC1"/>
        <w:rPr>
          <w:rFonts w:eastAsiaTheme="minorEastAsia"/>
          <w:b w:val="0"/>
          <w:lang w:eastAsia="en-AU"/>
        </w:rPr>
      </w:pPr>
      <w:r w:rsidRPr="00526E76">
        <w:t>2</w:t>
      </w:r>
      <w:r>
        <w:rPr>
          <w:rFonts w:eastAsiaTheme="minorEastAsia"/>
          <w:b w:val="0"/>
          <w:lang w:eastAsia="en-AU"/>
        </w:rPr>
        <w:tab/>
      </w:r>
      <w:r>
        <w:t>Aquatic toxicology</w:t>
      </w:r>
      <w:r>
        <w:tab/>
      </w:r>
      <w:r>
        <w:fldChar w:fldCharType="begin"/>
      </w:r>
      <w:r>
        <w:instrText xml:space="preserve"> PAGEREF _Toc132849602 \h </w:instrText>
      </w:r>
      <w:r>
        <w:fldChar w:fldCharType="separate"/>
      </w:r>
      <w:r w:rsidR="0071759E">
        <w:t>4</w:t>
      </w:r>
      <w:r>
        <w:fldChar w:fldCharType="end"/>
      </w:r>
    </w:p>
    <w:p w14:paraId="72EEA6BB" w14:textId="77777777" w:rsidR="00E37A6B" w:rsidRDefault="007471F8">
      <w:pPr>
        <w:pStyle w:val="TOC2"/>
        <w:tabs>
          <w:tab w:val="left" w:pos="1100"/>
        </w:tabs>
        <w:rPr>
          <w:rFonts w:eastAsiaTheme="minorEastAsia"/>
          <w:lang w:eastAsia="en-AU"/>
        </w:rPr>
      </w:pPr>
      <w:r>
        <w:t>2.1</w:t>
      </w:r>
      <w:r>
        <w:rPr>
          <w:rFonts w:eastAsiaTheme="minorEastAsia"/>
          <w:lang w:eastAsia="en-AU"/>
        </w:rPr>
        <w:tab/>
      </w:r>
      <w:r>
        <w:t>Mechanisms of toxicity</w:t>
      </w:r>
      <w:r>
        <w:tab/>
      </w:r>
      <w:r>
        <w:fldChar w:fldCharType="begin"/>
      </w:r>
      <w:r>
        <w:instrText xml:space="preserve"> PAGEREF _Toc132849603 \h </w:instrText>
      </w:r>
      <w:r>
        <w:fldChar w:fldCharType="separate"/>
      </w:r>
      <w:r w:rsidR="0071759E">
        <w:t>4</w:t>
      </w:r>
      <w:r>
        <w:fldChar w:fldCharType="end"/>
      </w:r>
    </w:p>
    <w:p w14:paraId="72EEA6BC" w14:textId="77777777" w:rsidR="00E37A6B" w:rsidRDefault="007471F8">
      <w:pPr>
        <w:pStyle w:val="TOC2"/>
        <w:tabs>
          <w:tab w:val="left" w:pos="1100"/>
        </w:tabs>
        <w:rPr>
          <w:rFonts w:eastAsiaTheme="minorEastAsia"/>
          <w:lang w:eastAsia="en-AU"/>
        </w:rPr>
      </w:pPr>
      <w:r>
        <w:t>2.2</w:t>
      </w:r>
      <w:r>
        <w:rPr>
          <w:rFonts w:eastAsiaTheme="minorEastAsia"/>
          <w:lang w:eastAsia="en-AU"/>
        </w:rPr>
        <w:tab/>
      </w:r>
      <w:r>
        <w:t>Toxicity</w:t>
      </w:r>
      <w:r>
        <w:tab/>
      </w:r>
      <w:r>
        <w:fldChar w:fldCharType="begin"/>
      </w:r>
      <w:r>
        <w:instrText xml:space="preserve"> PAGEREF _Toc132849604 \h </w:instrText>
      </w:r>
      <w:r>
        <w:fldChar w:fldCharType="separate"/>
      </w:r>
      <w:r w:rsidR="0071759E">
        <w:t>4</w:t>
      </w:r>
      <w:r>
        <w:fldChar w:fldCharType="end"/>
      </w:r>
    </w:p>
    <w:p w14:paraId="72EEA6BD" w14:textId="77777777" w:rsidR="00E37A6B" w:rsidRDefault="007471F8">
      <w:pPr>
        <w:pStyle w:val="TOC1"/>
        <w:rPr>
          <w:rFonts w:eastAsiaTheme="minorEastAsia"/>
          <w:b w:val="0"/>
          <w:lang w:eastAsia="en-AU"/>
        </w:rPr>
      </w:pPr>
      <w:r w:rsidRPr="00526E76">
        <w:t>3</w:t>
      </w:r>
      <w:r>
        <w:rPr>
          <w:rFonts w:eastAsiaTheme="minorEastAsia"/>
          <w:b w:val="0"/>
          <w:lang w:eastAsia="en-AU"/>
        </w:rPr>
        <w:tab/>
      </w:r>
      <w:r>
        <w:t>Factors affecting toxicity</w:t>
      </w:r>
      <w:r>
        <w:tab/>
      </w:r>
      <w:r>
        <w:fldChar w:fldCharType="begin"/>
      </w:r>
      <w:r>
        <w:instrText xml:space="preserve"> PAGEREF _Toc132849605 \h </w:instrText>
      </w:r>
      <w:r>
        <w:fldChar w:fldCharType="separate"/>
      </w:r>
      <w:r w:rsidR="0071759E">
        <w:t>7</w:t>
      </w:r>
      <w:r>
        <w:fldChar w:fldCharType="end"/>
      </w:r>
    </w:p>
    <w:p w14:paraId="72EEA6BE" w14:textId="77777777" w:rsidR="00E37A6B" w:rsidRDefault="007471F8">
      <w:pPr>
        <w:pStyle w:val="TOC1"/>
        <w:rPr>
          <w:rFonts w:eastAsiaTheme="minorEastAsia"/>
          <w:b w:val="0"/>
          <w:lang w:eastAsia="en-AU"/>
        </w:rPr>
      </w:pPr>
      <w:r w:rsidRPr="00526E76">
        <w:t>4</w:t>
      </w:r>
      <w:r>
        <w:rPr>
          <w:rFonts w:eastAsiaTheme="minorEastAsia"/>
          <w:b w:val="0"/>
          <w:lang w:eastAsia="en-AU"/>
        </w:rPr>
        <w:tab/>
      </w:r>
      <w:r>
        <w:t>Default guideline value derivation</w:t>
      </w:r>
      <w:r>
        <w:tab/>
      </w:r>
      <w:r>
        <w:fldChar w:fldCharType="begin"/>
      </w:r>
      <w:r>
        <w:instrText xml:space="preserve"> PAGEREF _Toc132849606 \h </w:instrText>
      </w:r>
      <w:r>
        <w:fldChar w:fldCharType="separate"/>
      </w:r>
      <w:r w:rsidR="0071759E">
        <w:t>8</w:t>
      </w:r>
      <w:r>
        <w:fldChar w:fldCharType="end"/>
      </w:r>
    </w:p>
    <w:p w14:paraId="72EEA6BF" w14:textId="77777777" w:rsidR="00E37A6B" w:rsidRDefault="007471F8">
      <w:pPr>
        <w:pStyle w:val="TOC2"/>
        <w:tabs>
          <w:tab w:val="left" w:pos="1100"/>
        </w:tabs>
        <w:rPr>
          <w:rFonts w:eastAsiaTheme="minorEastAsia"/>
          <w:lang w:eastAsia="en-AU"/>
        </w:rPr>
      </w:pPr>
      <w:r>
        <w:t>4.1</w:t>
      </w:r>
      <w:r>
        <w:rPr>
          <w:rFonts w:eastAsiaTheme="minorEastAsia"/>
          <w:lang w:eastAsia="en-AU"/>
        </w:rPr>
        <w:tab/>
      </w:r>
      <w:r>
        <w:t>Toxicity data used in derivation</w:t>
      </w:r>
      <w:r>
        <w:tab/>
      </w:r>
      <w:r>
        <w:fldChar w:fldCharType="begin"/>
      </w:r>
      <w:r>
        <w:instrText xml:space="preserve"> PAGEREF _Toc132849607 \h </w:instrText>
      </w:r>
      <w:r>
        <w:fldChar w:fldCharType="separate"/>
      </w:r>
      <w:r w:rsidR="0071759E">
        <w:t>8</w:t>
      </w:r>
      <w:r>
        <w:fldChar w:fldCharType="end"/>
      </w:r>
    </w:p>
    <w:p w14:paraId="72EEA6C0" w14:textId="77777777" w:rsidR="00E37A6B" w:rsidRDefault="007471F8">
      <w:pPr>
        <w:pStyle w:val="TOC2"/>
        <w:tabs>
          <w:tab w:val="left" w:pos="1100"/>
        </w:tabs>
        <w:rPr>
          <w:rFonts w:eastAsiaTheme="minorEastAsia"/>
          <w:lang w:eastAsia="en-AU"/>
        </w:rPr>
      </w:pPr>
      <w:r>
        <w:t>4.2</w:t>
      </w:r>
      <w:r>
        <w:rPr>
          <w:rFonts w:eastAsiaTheme="minorEastAsia"/>
          <w:lang w:eastAsia="en-AU"/>
        </w:rPr>
        <w:tab/>
      </w:r>
      <w:r>
        <w:t>Species sensitivity distribution</w:t>
      </w:r>
      <w:r>
        <w:tab/>
      </w:r>
      <w:r>
        <w:fldChar w:fldCharType="begin"/>
      </w:r>
      <w:r>
        <w:instrText xml:space="preserve"> PAGEREF _Toc132849608 \h </w:instrText>
      </w:r>
      <w:r>
        <w:fldChar w:fldCharType="separate"/>
      </w:r>
      <w:r w:rsidR="0071759E">
        <w:t>14</w:t>
      </w:r>
      <w:r>
        <w:fldChar w:fldCharType="end"/>
      </w:r>
    </w:p>
    <w:p w14:paraId="72EEA6C1" w14:textId="77777777" w:rsidR="00E37A6B" w:rsidRDefault="007471F8">
      <w:pPr>
        <w:pStyle w:val="TOC2"/>
        <w:tabs>
          <w:tab w:val="left" w:pos="1100"/>
        </w:tabs>
        <w:rPr>
          <w:rFonts w:eastAsiaTheme="minorEastAsia"/>
          <w:lang w:eastAsia="en-AU"/>
        </w:rPr>
      </w:pPr>
      <w:r>
        <w:t>4.3</w:t>
      </w:r>
      <w:r>
        <w:rPr>
          <w:rFonts w:eastAsiaTheme="minorEastAsia"/>
          <w:lang w:eastAsia="en-AU"/>
        </w:rPr>
        <w:tab/>
      </w:r>
      <w:r>
        <w:t>Default guideline values</w:t>
      </w:r>
      <w:r>
        <w:tab/>
      </w:r>
      <w:r>
        <w:fldChar w:fldCharType="begin"/>
      </w:r>
      <w:r>
        <w:instrText xml:space="preserve"> PAGEREF _Toc132849609 \h </w:instrText>
      </w:r>
      <w:r>
        <w:fldChar w:fldCharType="separate"/>
      </w:r>
      <w:r w:rsidR="0071759E">
        <w:t>15</w:t>
      </w:r>
      <w:r>
        <w:fldChar w:fldCharType="end"/>
      </w:r>
    </w:p>
    <w:p w14:paraId="72EEA6C2" w14:textId="77777777" w:rsidR="00E37A6B" w:rsidRDefault="007471F8">
      <w:pPr>
        <w:pStyle w:val="TOC2"/>
        <w:tabs>
          <w:tab w:val="left" w:pos="1100"/>
        </w:tabs>
        <w:rPr>
          <w:rFonts w:eastAsiaTheme="minorEastAsia"/>
          <w:lang w:eastAsia="en-AU"/>
        </w:rPr>
      </w:pPr>
      <w:r>
        <w:t>4.4</w:t>
      </w:r>
      <w:r>
        <w:rPr>
          <w:rFonts w:eastAsiaTheme="minorEastAsia"/>
          <w:lang w:eastAsia="en-AU"/>
        </w:rPr>
        <w:tab/>
      </w:r>
      <w:r>
        <w:t>Reliability classification</w:t>
      </w:r>
      <w:r>
        <w:tab/>
      </w:r>
      <w:r>
        <w:fldChar w:fldCharType="begin"/>
      </w:r>
      <w:r>
        <w:instrText xml:space="preserve"> PAGEREF _Toc132849610 \h </w:instrText>
      </w:r>
      <w:r>
        <w:fldChar w:fldCharType="separate"/>
      </w:r>
      <w:r w:rsidR="0071759E">
        <w:t>16</w:t>
      </w:r>
      <w:r>
        <w:fldChar w:fldCharType="end"/>
      </w:r>
    </w:p>
    <w:p w14:paraId="72EEA6C3" w14:textId="77777777" w:rsidR="00E37A6B" w:rsidRDefault="007471F8">
      <w:pPr>
        <w:pStyle w:val="TOC1"/>
        <w:rPr>
          <w:rFonts w:eastAsiaTheme="minorEastAsia"/>
          <w:b w:val="0"/>
          <w:lang w:eastAsia="en-AU"/>
        </w:rPr>
      </w:pPr>
      <w:r>
        <w:t>Glossary</w:t>
      </w:r>
      <w:r>
        <w:tab/>
      </w:r>
      <w:r>
        <w:fldChar w:fldCharType="begin"/>
      </w:r>
      <w:r>
        <w:instrText xml:space="preserve"> PAGEREF _Toc132849611 \h </w:instrText>
      </w:r>
      <w:r>
        <w:fldChar w:fldCharType="separate"/>
      </w:r>
      <w:r w:rsidR="0071759E">
        <w:t>17</w:t>
      </w:r>
      <w:r>
        <w:fldChar w:fldCharType="end"/>
      </w:r>
    </w:p>
    <w:p w14:paraId="72EEA6C4" w14:textId="77777777" w:rsidR="00E37A6B" w:rsidRDefault="007471F8">
      <w:pPr>
        <w:pStyle w:val="TOC1"/>
        <w:rPr>
          <w:rFonts w:eastAsiaTheme="minorEastAsia"/>
          <w:b w:val="0"/>
          <w:lang w:eastAsia="en-AU"/>
        </w:rPr>
      </w:pPr>
      <w:r>
        <w:t>Appendix A: Toxicity data that passed the screening and quality assessment and were use</w:t>
      </w:r>
      <w:r>
        <w:t>d to derive the default guideline values</w:t>
      </w:r>
      <w:r>
        <w:tab/>
      </w:r>
      <w:r>
        <w:fldChar w:fldCharType="begin"/>
      </w:r>
      <w:r>
        <w:instrText xml:space="preserve"> PAGEREF _Toc132849612 \h </w:instrText>
      </w:r>
      <w:r>
        <w:fldChar w:fldCharType="separate"/>
      </w:r>
      <w:r w:rsidR="0071759E">
        <w:t>19</w:t>
      </w:r>
      <w:r>
        <w:fldChar w:fldCharType="end"/>
      </w:r>
    </w:p>
    <w:p w14:paraId="72EEA6C5" w14:textId="77777777" w:rsidR="00E37A6B" w:rsidRDefault="007471F8">
      <w:pPr>
        <w:pStyle w:val="TOC1"/>
        <w:rPr>
          <w:rFonts w:eastAsiaTheme="minorEastAsia"/>
          <w:b w:val="0"/>
          <w:lang w:eastAsia="en-AU"/>
        </w:rPr>
      </w:pPr>
      <w:r>
        <w:t>Appendix B: Discussion of modality and concentrations for PFOS dataset</w:t>
      </w:r>
      <w:r>
        <w:tab/>
      </w:r>
      <w:r>
        <w:fldChar w:fldCharType="begin"/>
      </w:r>
      <w:r>
        <w:instrText xml:space="preserve"> PAGEREF _Toc132849613 \h </w:instrText>
      </w:r>
      <w:r>
        <w:fldChar w:fldCharType="separate"/>
      </w:r>
      <w:r w:rsidR="0071759E">
        <w:t>23</w:t>
      </w:r>
      <w:r>
        <w:fldChar w:fldCharType="end"/>
      </w:r>
    </w:p>
    <w:p w14:paraId="72EEA6C6" w14:textId="77777777" w:rsidR="00E37A6B" w:rsidRDefault="007471F8">
      <w:pPr>
        <w:pStyle w:val="TOC2"/>
        <w:rPr>
          <w:rFonts w:eastAsiaTheme="minorEastAsia"/>
          <w:lang w:eastAsia="en-AU"/>
        </w:rPr>
      </w:pPr>
      <w:r>
        <w:t>Modality assessment</w:t>
      </w:r>
      <w:r>
        <w:tab/>
      </w:r>
      <w:r>
        <w:fldChar w:fldCharType="begin"/>
      </w:r>
      <w:r>
        <w:instrText xml:space="preserve"> PAGEREF _Toc132849614 \h </w:instrText>
      </w:r>
      <w:r>
        <w:fldChar w:fldCharType="separate"/>
      </w:r>
      <w:r w:rsidR="0071759E">
        <w:t>23</w:t>
      </w:r>
      <w:r>
        <w:fldChar w:fldCharType="end"/>
      </w:r>
    </w:p>
    <w:p w14:paraId="72EEA6C7" w14:textId="77777777" w:rsidR="00E37A6B" w:rsidRDefault="007471F8">
      <w:pPr>
        <w:pStyle w:val="TOC2"/>
        <w:rPr>
          <w:rFonts w:eastAsiaTheme="minorEastAsia"/>
          <w:lang w:eastAsia="en-AU"/>
        </w:rPr>
      </w:pPr>
      <w:r>
        <w:t>Nominal and measured concentrations</w:t>
      </w:r>
      <w:r>
        <w:tab/>
      </w:r>
      <w:r>
        <w:fldChar w:fldCharType="begin"/>
      </w:r>
      <w:r>
        <w:instrText xml:space="preserve"> PAGEREF _Toc132849615 \h </w:instrText>
      </w:r>
      <w:r>
        <w:fldChar w:fldCharType="separate"/>
      </w:r>
      <w:r w:rsidR="0071759E">
        <w:t>26</w:t>
      </w:r>
      <w:r>
        <w:fldChar w:fldCharType="end"/>
      </w:r>
    </w:p>
    <w:p w14:paraId="72EEA6C8" w14:textId="77777777" w:rsidR="00E37A6B" w:rsidRDefault="007471F8">
      <w:pPr>
        <w:pStyle w:val="TOC1"/>
        <w:rPr>
          <w:rFonts w:eastAsiaTheme="minorEastAsia"/>
          <w:b w:val="0"/>
          <w:lang w:eastAsia="en-AU"/>
        </w:rPr>
      </w:pPr>
      <w:r>
        <w:t>Appendix C: Comparison of datasets for current DGVs and interim guideline values reported in HEPA (2020)</w:t>
      </w:r>
      <w:r>
        <w:tab/>
      </w:r>
      <w:r>
        <w:fldChar w:fldCharType="begin"/>
      </w:r>
      <w:r>
        <w:instrText xml:space="preserve"> PAGEREF _Toc132849616 \h </w:instrText>
      </w:r>
      <w:r>
        <w:fldChar w:fldCharType="separate"/>
      </w:r>
      <w:r w:rsidR="0071759E">
        <w:t>27</w:t>
      </w:r>
      <w:r>
        <w:fldChar w:fldCharType="end"/>
      </w:r>
    </w:p>
    <w:p w14:paraId="72EEA6C9" w14:textId="77777777" w:rsidR="00E37A6B" w:rsidRDefault="007471F8">
      <w:pPr>
        <w:pStyle w:val="TOC1"/>
        <w:rPr>
          <w:rFonts w:eastAsiaTheme="minorEastAsia"/>
          <w:b w:val="0"/>
          <w:lang w:eastAsia="en-AU"/>
        </w:rPr>
      </w:pPr>
      <w:r>
        <w:t>References</w:t>
      </w:r>
      <w:r>
        <w:tab/>
      </w:r>
      <w:r>
        <w:fldChar w:fldCharType="begin"/>
      </w:r>
      <w:r>
        <w:instrText xml:space="preserve"> P</w:instrText>
      </w:r>
      <w:r>
        <w:instrText xml:space="preserve">AGEREF _Toc132849617 \h </w:instrText>
      </w:r>
      <w:r>
        <w:fldChar w:fldCharType="separate"/>
      </w:r>
      <w:r w:rsidR="0071759E">
        <w:t>37</w:t>
      </w:r>
      <w:r>
        <w:fldChar w:fldCharType="end"/>
      </w:r>
    </w:p>
    <w:p w14:paraId="72EEA6CA" w14:textId="77777777" w:rsidR="001C0D1C" w:rsidRDefault="007471F8">
      <w:pPr>
        <w:pStyle w:val="TOCHeading2"/>
      </w:pPr>
      <w:r>
        <w:rPr>
          <w:rFonts w:asciiTheme="minorHAnsi" w:eastAsiaTheme="minorHAnsi" w:hAnsiTheme="minorHAnsi" w:cstheme="minorBidi"/>
          <w:noProof/>
          <w:color w:val="auto"/>
          <w:sz w:val="22"/>
          <w:szCs w:val="24"/>
          <w:lang w:val="en-AU"/>
        </w:rPr>
        <w:fldChar w:fldCharType="end"/>
      </w:r>
      <w:r>
        <w:t>Figures</w:t>
      </w:r>
    </w:p>
    <w:p w14:paraId="72EEA6CB" w14:textId="77777777" w:rsidR="00E37A6B" w:rsidRDefault="007471F8">
      <w:pPr>
        <w:pStyle w:val="TableofFigures"/>
        <w:tabs>
          <w:tab w:val="right" w:leader="dot" w:pos="9060"/>
        </w:tabs>
        <w:rPr>
          <w:rFonts w:eastAsiaTheme="minorEastAsia"/>
          <w:noProof/>
          <w:lang w:eastAsia="en-AU"/>
        </w:rPr>
      </w:pPr>
      <w:r>
        <w:fldChar w:fldCharType="begin"/>
      </w:r>
      <w:r>
        <w:instrText xml:space="preserve"> TOC \c "Figure" </w:instrText>
      </w:r>
      <w:r>
        <w:fldChar w:fldCharType="separate"/>
      </w:r>
      <w:r>
        <w:rPr>
          <w:noProof/>
        </w:rPr>
        <w:t>Figure 1 Species sensitivity distribution, PFOS in freshwater</w:t>
      </w:r>
      <w:r>
        <w:rPr>
          <w:noProof/>
        </w:rPr>
        <w:tab/>
      </w:r>
      <w:r>
        <w:rPr>
          <w:noProof/>
        </w:rPr>
        <w:fldChar w:fldCharType="begin"/>
      </w:r>
      <w:r>
        <w:rPr>
          <w:noProof/>
        </w:rPr>
        <w:instrText xml:space="preserve"> PAGEREF _Toc132849618 \h </w:instrText>
      </w:r>
      <w:r>
        <w:rPr>
          <w:noProof/>
        </w:rPr>
      </w:r>
      <w:r>
        <w:rPr>
          <w:noProof/>
        </w:rPr>
        <w:fldChar w:fldCharType="separate"/>
      </w:r>
      <w:r w:rsidR="0071759E">
        <w:rPr>
          <w:noProof/>
        </w:rPr>
        <w:t>15</w:t>
      </w:r>
      <w:r>
        <w:rPr>
          <w:noProof/>
        </w:rPr>
        <w:fldChar w:fldCharType="end"/>
      </w:r>
    </w:p>
    <w:p w14:paraId="72EEA6CC" w14:textId="77777777" w:rsidR="001C0D1C" w:rsidRPr="001B767B" w:rsidRDefault="007471F8">
      <w:pPr>
        <w:pStyle w:val="TOCHeading2"/>
        <w:rPr>
          <w:rFonts w:ascii="Cambria" w:hAnsi="Cambria"/>
          <w:color w:val="auto"/>
          <w:sz w:val="22"/>
          <w:szCs w:val="24"/>
        </w:rPr>
      </w:pPr>
      <w:r>
        <w:rPr>
          <w:rFonts w:ascii="Cambria" w:hAnsi="Cambria"/>
          <w:color w:val="auto"/>
          <w:sz w:val="22"/>
          <w:szCs w:val="24"/>
        </w:rPr>
        <w:fldChar w:fldCharType="end"/>
      </w:r>
      <w:r>
        <w:t>Tables</w:t>
      </w:r>
    </w:p>
    <w:p w14:paraId="72EEA6CD" w14:textId="77777777" w:rsidR="00E37A6B" w:rsidRDefault="007471F8">
      <w:pPr>
        <w:pStyle w:val="TableofFigures"/>
        <w:tabs>
          <w:tab w:val="right" w:leader="dot" w:pos="9060"/>
        </w:tabs>
        <w:rPr>
          <w:rFonts w:eastAsiaTheme="minorEastAsia"/>
          <w:noProof/>
          <w:lang w:eastAsia="en-AU"/>
        </w:rPr>
      </w:pPr>
      <w:r>
        <w:rPr>
          <w:bCs/>
          <w:szCs w:val="24"/>
        </w:rPr>
        <w:fldChar w:fldCharType="begin"/>
      </w:r>
      <w:r>
        <w:rPr>
          <w:bCs/>
        </w:rPr>
        <w:instrText xml:space="preserve"> TOC \c "Table" </w:instrText>
      </w:r>
      <w:r>
        <w:rPr>
          <w:bCs/>
          <w:szCs w:val="24"/>
        </w:rPr>
        <w:fldChar w:fldCharType="separate"/>
      </w:r>
      <w:r>
        <w:rPr>
          <w:noProof/>
        </w:rPr>
        <w:t>Table 1 Summary of single chronic toxicity values, all species used to derive default guideline values for PFOS in freshwater</w:t>
      </w:r>
      <w:r>
        <w:rPr>
          <w:noProof/>
        </w:rPr>
        <w:tab/>
      </w:r>
      <w:r>
        <w:rPr>
          <w:noProof/>
        </w:rPr>
        <w:fldChar w:fldCharType="begin"/>
      </w:r>
      <w:r>
        <w:rPr>
          <w:noProof/>
        </w:rPr>
        <w:instrText xml:space="preserve"> PAGEREF _Toc132849619 \h </w:instrText>
      </w:r>
      <w:r>
        <w:rPr>
          <w:noProof/>
        </w:rPr>
      </w:r>
      <w:r>
        <w:rPr>
          <w:noProof/>
        </w:rPr>
        <w:fldChar w:fldCharType="separate"/>
      </w:r>
      <w:r w:rsidR="0071759E">
        <w:rPr>
          <w:noProof/>
        </w:rPr>
        <w:t>12</w:t>
      </w:r>
      <w:r>
        <w:rPr>
          <w:noProof/>
        </w:rPr>
        <w:fldChar w:fldCharType="end"/>
      </w:r>
    </w:p>
    <w:p w14:paraId="72EEA6CE" w14:textId="77777777" w:rsidR="00E37A6B" w:rsidRDefault="007471F8">
      <w:pPr>
        <w:pStyle w:val="TableofFigures"/>
        <w:tabs>
          <w:tab w:val="right" w:leader="dot" w:pos="9060"/>
        </w:tabs>
        <w:rPr>
          <w:rFonts w:eastAsiaTheme="minorEastAsia"/>
          <w:noProof/>
          <w:lang w:eastAsia="en-AU"/>
        </w:rPr>
      </w:pPr>
      <w:r>
        <w:rPr>
          <w:noProof/>
        </w:rPr>
        <w:t xml:space="preserve">Table 2 Default guideline values, </w:t>
      </w:r>
      <w:r w:rsidRPr="006176D8">
        <w:rPr>
          <w:noProof/>
          <w:color w:val="000000"/>
        </w:rPr>
        <w:t>P</w:t>
      </w:r>
      <w:r>
        <w:rPr>
          <w:noProof/>
        </w:rPr>
        <w:t>FOS anion in freshwater, very high reliability</w:t>
      </w:r>
      <w:r>
        <w:rPr>
          <w:noProof/>
        </w:rPr>
        <w:tab/>
      </w:r>
      <w:r>
        <w:rPr>
          <w:noProof/>
        </w:rPr>
        <w:fldChar w:fldCharType="begin"/>
      </w:r>
      <w:r>
        <w:rPr>
          <w:noProof/>
        </w:rPr>
        <w:instrText xml:space="preserve"> PAGEREF _Toc132849620 \h </w:instrText>
      </w:r>
      <w:r>
        <w:rPr>
          <w:noProof/>
        </w:rPr>
      </w:r>
      <w:r>
        <w:rPr>
          <w:noProof/>
        </w:rPr>
        <w:fldChar w:fldCharType="separate"/>
      </w:r>
      <w:r w:rsidR="0071759E">
        <w:rPr>
          <w:noProof/>
        </w:rPr>
        <w:t>15</w:t>
      </w:r>
      <w:r>
        <w:rPr>
          <w:noProof/>
        </w:rPr>
        <w:fldChar w:fldCharType="end"/>
      </w:r>
    </w:p>
    <w:p w14:paraId="72EEA6CF" w14:textId="77777777" w:rsidR="00DE4208" w:rsidRDefault="007471F8" w:rsidP="00DE4208">
      <w:pPr>
        <w:pStyle w:val="TOCHeading2"/>
        <w:rPr>
          <w:bCs w:val="0"/>
          <w:szCs w:val="24"/>
        </w:rPr>
      </w:pPr>
      <w:r>
        <w:fldChar w:fldCharType="end"/>
      </w:r>
      <w:r>
        <w:rPr>
          <w:bCs w:val="0"/>
          <w:szCs w:val="24"/>
        </w:rPr>
        <w:t>Appendix Tables</w:t>
      </w:r>
    </w:p>
    <w:p w14:paraId="72EEA6D0" w14:textId="77777777" w:rsidR="00E37A6B" w:rsidRDefault="007471F8">
      <w:pPr>
        <w:pStyle w:val="TableofFigures"/>
        <w:tabs>
          <w:tab w:val="right" w:leader="dot" w:pos="9060"/>
        </w:tabs>
        <w:rPr>
          <w:noProof/>
        </w:rPr>
      </w:pPr>
      <w:r>
        <w:rPr>
          <w:bCs/>
        </w:rPr>
        <w:fldChar w:fldCharType="begin"/>
      </w:r>
      <w:r>
        <w:rPr>
          <w:bCs/>
        </w:rPr>
        <w:instrText xml:space="preserve"> TOC \h \z \c "Table A" </w:instrText>
      </w:r>
      <w:r>
        <w:rPr>
          <w:bCs/>
        </w:rPr>
        <w:fldChar w:fldCharType="separate"/>
      </w:r>
      <w:hyperlink w:anchor="_Toc132849621" w:history="1">
        <w:r w:rsidRPr="00B8797C">
          <w:rPr>
            <w:rStyle w:val="Hyperlink"/>
            <w:noProof/>
          </w:rPr>
          <w:t>Table A 1 Summary, chronic toxicity data that passed the screening and quality assessment processes, PFOS in freshwater</w:t>
        </w:r>
        <w:r>
          <w:rPr>
            <w:noProof/>
            <w:webHidden/>
          </w:rPr>
          <w:tab/>
        </w:r>
        <w:r>
          <w:rPr>
            <w:noProof/>
            <w:webHidden/>
          </w:rPr>
          <w:fldChar w:fldCharType="begin"/>
        </w:r>
        <w:r>
          <w:rPr>
            <w:noProof/>
            <w:webHidden/>
          </w:rPr>
          <w:instrText xml:space="preserve"> PAGEREF _Toc132849621 \h </w:instrText>
        </w:r>
        <w:r>
          <w:rPr>
            <w:noProof/>
            <w:webHidden/>
          </w:rPr>
        </w:r>
        <w:r>
          <w:rPr>
            <w:noProof/>
            <w:webHidden/>
          </w:rPr>
          <w:fldChar w:fldCharType="separate"/>
        </w:r>
        <w:r w:rsidR="0071759E">
          <w:rPr>
            <w:noProof/>
            <w:webHidden/>
          </w:rPr>
          <w:t>19</w:t>
        </w:r>
        <w:r>
          <w:rPr>
            <w:noProof/>
            <w:webHidden/>
          </w:rPr>
          <w:fldChar w:fldCharType="end"/>
        </w:r>
      </w:hyperlink>
      <w:r>
        <w:rPr>
          <w:bCs/>
        </w:rPr>
        <w:fldChar w:fldCharType="end"/>
      </w:r>
      <w:r>
        <w:rPr>
          <w:bCs/>
        </w:rPr>
        <w:fldChar w:fldCharType="begin"/>
      </w:r>
      <w:r>
        <w:rPr>
          <w:bCs/>
        </w:rPr>
        <w:instrText xml:space="preserve"> TOC \h \z \c "Table C" </w:instrText>
      </w:r>
      <w:r>
        <w:rPr>
          <w:bCs/>
        </w:rPr>
        <w:fldChar w:fldCharType="separate"/>
      </w:r>
    </w:p>
    <w:p w14:paraId="72EEA6D1" w14:textId="77777777" w:rsidR="00E37A6B" w:rsidRDefault="007471F8">
      <w:pPr>
        <w:pStyle w:val="TableofFigures"/>
        <w:tabs>
          <w:tab w:val="right" w:leader="dot" w:pos="9060"/>
        </w:tabs>
        <w:rPr>
          <w:rFonts w:eastAsiaTheme="minorEastAsia"/>
          <w:noProof/>
          <w:lang w:eastAsia="en-AU"/>
        </w:rPr>
      </w:pPr>
      <w:hyperlink w:anchor="_Toc132849627" w:history="1">
        <w:r w:rsidR="000045ED" w:rsidRPr="00731EDE">
          <w:rPr>
            <w:rStyle w:val="Hyperlink"/>
            <w:noProof/>
          </w:rPr>
          <w:t>Table C 1 Current DGVs and 2015 draft DGVs, PFOS anion in freshwater</w:t>
        </w:r>
        <w:r w:rsidR="000045ED">
          <w:rPr>
            <w:noProof/>
            <w:webHidden/>
          </w:rPr>
          <w:tab/>
        </w:r>
        <w:r w:rsidR="000045ED">
          <w:rPr>
            <w:noProof/>
            <w:webHidden/>
          </w:rPr>
          <w:fldChar w:fldCharType="begin"/>
        </w:r>
        <w:r w:rsidR="000045ED">
          <w:rPr>
            <w:noProof/>
            <w:webHidden/>
          </w:rPr>
          <w:instrText xml:space="preserve"> PAGEREF _Toc132849627 \h </w:instrText>
        </w:r>
        <w:r w:rsidR="000045ED">
          <w:rPr>
            <w:noProof/>
            <w:webHidden/>
          </w:rPr>
        </w:r>
        <w:r w:rsidR="000045ED">
          <w:rPr>
            <w:noProof/>
            <w:webHidden/>
          </w:rPr>
          <w:fldChar w:fldCharType="separate"/>
        </w:r>
        <w:r w:rsidR="0071759E">
          <w:rPr>
            <w:noProof/>
            <w:webHidden/>
          </w:rPr>
          <w:t>28</w:t>
        </w:r>
        <w:r w:rsidR="000045ED">
          <w:rPr>
            <w:noProof/>
            <w:webHidden/>
          </w:rPr>
          <w:fldChar w:fldCharType="end"/>
        </w:r>
      </w:hyperlink>
    </w:p>
    <w:p w14:paraId="72EEA6D2" w14:textId="77777777" w:rsidR="00E37A6B" w:rsidRDefault="007471F8">
      <w:pPr>
        <w:pStyle w:val="TableofFigures"/>
        <w:tabs>
          <w:tab w:val="right" w:leader="dot" w:pos="9060"/>
        </w:tabs>
        <w:rPr>
          <w:rFonts w:eastAsiaTheme="minorEastAsia"/>
          <w:noProof/>
          <w:lang w:eastAsia="en-AU"/>
        </w:rPr>
      </w:pPr>
      <w:hyperlink w:anchor="_Toc132849628" w:history="1">
        <w:r w:rsidR="000045ED" w:rsidRPr="00731EDE">
          <w:rPr>
            <w:rStyle w:val="Hyperlink"/>
            <w:noProof/>
          </w:rPr>
          <w:t>Table C 2 Comparison of key aspects of current DGVs and 2015 draft DGVs</w:t>
        </w:r>
        <w:r w:rsidR="000045ED">
          <w:rPr>
            <w:noProof/>
            <w:webHidden/>
          </w:rPr>
          <w:tab/>
        </w:r>
        <w:r w:rsidR="000045ED">
          <w:rPr>
            <w:noProof/>
            <w:webHidden/>
          </w:rPr>
          <w:fldChar w:fldCharType="begin"/>
        </w:r>
        <w:r w:rsidR="000045ED">
          <w:rPr>
            <w:noProof/>
            <w:webHidden/>
          </w:rPr>
          <w:instrText xml:space="preserve"> PAGEREF _Toc132849628 \h </w:instrText>
        </w:r>
        <w:r w:rsidR="000045ED">
          <w:rPr>
            <w:noProof/>
            <w:webHidden/>
          </w:rPr>
        </w:r>
        <w:r w:rsidR="000045ED">
          <w:rPr>
            <w:noProof/>
            <w:webHidden/>
          </w:rPr>
          <w:fldChar w:fldCharType="separate"/>
        </w:r>
        <w:r w:rsidR="0071759E">
          <w:rPr>
            <w:noProof/>
            <w:webHidden/>
          </w:rPr>
          <w:t>29</w:t>
        </w:r>
        <w:r w:rsidR="000045ED">
          <w:rPr>
            <w:noProof/>
            <w:webHidden/>
          </w:rPr>
          <w:fldChar w:fldCharType="end"/>
        </w:r>
      </w:hyperlink>
    </w:p>
    <w:p w14:paraId="72EEA6D3" w14:textId="77777777" w:rsidR="00DE4208" w:rsidRDefault="007471F8" w:rsidP="00DE4208">
      <w:pPr>
        <w:pStyle w:val="TOCHeading2"/>
        <w:rPr>
          <w:bCs w:val="0"/>
          <w:szCs w:val="24"/>
        </w:rPr>
      </w:pPr>
      <w:r>
        <w:rPr>
          <w:rFonts w:asciiTheme="minorHAnsi" w:eastAsiaTheme="minorHAnsi" w:hAnsiTheme="minorHAnsi" w:cstheme="minorBidi"/>
          <w:bCs w:val="0"/>
          <w:color w:val="auto"/>
          <w:sz w:val="22"/>
          <w:szCs w:val="22"/>
          <w:lang w:val="en-AU"/>
        </w:rPr>
        <w:fldChar w:fldCharType="end"/>
      </w:r>
      <w:r>
        <w:rPr>
          <w:bCs w:val="0"/>
          <w:szCs w:val="24"/>
        </w:rPr>
        <w:t>Appendix Figures</w:t>
      </w:r>
    </w:p>
    <w:p w14:paraId="72EEA6D4" w14:textId="77777777" w:rsidR="00E37A6B" w:rsidRDefault="007471F8">
      <w:pPr>
        <w:pStyle w:val="TableofFigures"/>
        <w:tabs>
          <w:tab w:val="right" w:leader="dot" w:pos="9060"/>
        </w:tabs>
        <w:rPr>
          <w:rFonts w:eastAsiaTheme="minorEastAsia"/>
          <w:noProof/>
          <w:lang w:eastAsia="en-AU"/>
        </w:rPr>
      </w:pPr>
      <w:r>
        <w:rPr>
          <w:bCs/>
        </w:rPr>
        <w:fldChar w:fldCharType="begin"/>
      </w:r>
      <w:r>
        <w:rPr>
          <w:bCs/>
        </w:rPr>
        <w:instrText xml:space="preserve"> TOC \h \z \c "Figure B" </w:instrText>
      </w:r>
      <w:r>
        <w:rPr>
          <w:bCs/>
        </w:rPr>
        <w:fldChar w:fldCharType="separate"/>
      </w:r>
      <w:hyperlink w:anchor="_Toc132849644" w:history="1">
        <w:r w:rsidRPr="002F78BA">
          <w:rPr>
            <w:rStyle w:val="Hyperlink"/>
            <w:noProof/>
          </w:rPr>
          <w:t>Figure B 1 Histogram, raw (left) and log tran</w:t>
        </w:r>
        <w:r w:rsidRPr="002F78BA">
          <w:rPr>
            <w:rStyle w:val="Hyperlink"/>
            <w:noProof/>
          </w:rPr>
          <w:t>sformed (right) PFOS data</w:t>
        </w:r>
        <w:r>
          <w:rPr>
            <w:noProof/>
            <w:webHidden/>
          </w:rPr>
          <w:tab/>
        </w:r>
        <w:r>
          <w:rPr>
            <w:noProof/>
            <w:webHidden/>
          </w:rPr>
          <w:fldChar w:fldCharType="begin"/>
        </w:r>
        <w:r>
          <w:rPr>
            <w:noProof/>
            <w:webHidden/>
          </w:rPr>
          <w:instrText xml:space="preserve"> PAGEREF _Toc132849644 \h </w:instrText>
        </w:r>
        <w:r>
          <w:rPr>
            <w:noProof/>
            <w:webHidden/>
          </w:rPr>
        </w:r>
        <w:r>
          <w:rPr>
            <w:noProof/>
            <w:webHidden/>
          </w:rPr>
          <w:fldChar w:fldCharType="separate"/>
        </w:r>
        <w:r w:rsidR="0071759E">
          <w:rPr>
            <w:noProof/>
            <w:webHidden/>
          </w:rPr>
          <w:t>24</w:t>
        </w:r>
        <w:r>
          <w:rPr>
            <w:noProof/>
            <w:webHidden/>
          </w:rPr>
          <w:fldChar w:fldCharType="end"/>
        </w:r>
      </w:hyperlink>
    </w:p>
    <w:p w14:paraId="72EEA6D5" w14:textId="77777777" w:rsidR="00E37A6B" w:rsidRDefault="007471F8">
      <w:pPr>
        <w:pStyle w:val="TableofFigures"/>
        <w:tabs>
          <w:tab w:val="right" w:leader="dot" w:pos="9060"/>
        </w:tabs>
        <w:rPr>
          <w:rFonts w:eastAsiaTheme="minorEastAsia"/>
          <w:noProof/>
          <w:lang w:eastAsia="en-AU"/>
        </w:rPr>
      </w:pPr>
      <w:hyperlink w:anchor="_Toc132849645" w:history="1">
        <w:r w:rsidR="000045ED" w:rsidRPr="002F78BA">
          <w:rPr>
            <w:rStyle w:val="Hyperlink"/>
            <w:noProof/>
          </w:rPr>
          <w:t>Figure B 2 Box plots, raw (left) and log transformed (right) data for PFOS toxicity, grouped by</w:t>
        </w:r>
        <w:r w:rsidR="009146F7">
          <w:rPr>
            <w:rStyle w:val="Hyperlink"/>
            <w:noProof/>
          </w:rPr>
          <w:br/>
        </w:r>
        <w:r w:rsidR="000045ED" w:rsidRPr="002F78BA">
          <w:rPr>
            <w:rStyle w:val="Hyperlink"/>
            <w:noProof/>
          </w:rPr>
          <w:t>phyla</w:t>
        </w:r>
        <w:r w:rsidR="000045ED">
          <w:rPr>
            <w:noProof/>
            <w:webHidden/>
          </w:rPr>
          <w:tab/>
        </w:r>
        <w:r w:rsidR="000045ED">
          <w:rPr>
            <w:noProof/>
            <w:webHidden/>
          </w:rPr>
          <w:fldChar w:fldCharType="begin"/>
        </w:r>
        <w:r w:rsidR="000045ED">
          <w:rPr>
            <w:noProof/>
            <w:webHidden/>
          </w:rPr>
          <w:instrText xml:space="preserve"> PAGEREF _Toc132849645 \h </w:instrText>
        </w:r>
        <w:r w:rsidR="000045ED">
          <w:rPr>
            <w:noProof/>
            <w:webHidden/>
          </w:rPr>
        </w:r>
        <w:r w:rsidR="000045ED">
          <w:rPr>
            <w:noProof/>
            <w:webHidden/>
          </w:rPr>
          <w:fldChar w:fldCharType="separate"/>
        </w:r>
        <w:r w:rsidR="0071759E">
          <w:rPr>
            <w:noProof/>
            <w:webHidden/>
          </w:rPr>
          <w:t>24</w:t>
        </w:r>
        <w:r w:rsidR="000045ED">
          <w:rPr>
            <w:noProof/>
            <w:webHidden/>
          </w:rPr>
          <w:fldChar w:fldCharType="end"/>
        </w:r>
      </w:hyperlink>
    </w:p>
    <w:p w14:paraId="72EEA6D6" w14:textId="77777777" w:rsidR="00E37A6B" w:rsidRDefault="007471F8">
      <w:pPr>
        <w:pStyle w:val="TableofFigures"/>
        <w:tabs>
          <w:tab w:val="right" w:leader="dot" w:pos="9060"/>
        </w:tabs>
        <w:rPr>
          <w:rFonts w:eastAsiaTheme="minorEastAsia"/>
          <w:noProof/>
          <w:lang w:eastAsia="en-AU"/>
        </w:rPr>
      </w:pPr>
      <w:hyperlink w:anchor="_Toc132849646" w:history="1">
        <w:r w:rsidR="000045ED" w:rsidRPr="002F78BA">
          <w:rPr>
            <w:rStyle w:val="Hyperlink"/>
            <w:noProof/>
          </w:rPr>
          <w:t>Figure B 3 Box plots, raw (left) and log transformed (right) data for PFOS toxicity, grouped by ‘major types of organisms’</w:t>
        </w:r>
        <w:r w:rsidR="000045ED">
          <w:rPr>
            <w:noProof/>
            <w:webHidden/>
          </w:rPr>
          <w:tab/>
        </w:r>
        <w:r w:rsidR="000045ED">
          <w:rPr>
            <w:noProof/>
            <w:webHidden/>
          </w:rPr>
          <w:fldChar w:fldCharType="begin"/>
        </w:r>
        <w:r w:rsidR="000045ED">
          <w:rPr>
            <w:noProof/>
            <w:webHidden/>
          </w:rPr>
          <w:instrText xml:space="preserve"> PAGEREF _Toc132849646 \h </w:instrText>
        </w:r>
        <w:r w:rsidR="000045ED">
          <w:rPr>
            <w:noProof/>
            <w:webHidden/>
          </w:rPr>
        </w:r>
        <w:r w:rsidR="000045ED">
          <w:rPr>
            <w:noProof/>
            <w:webHidden/>
          </w:rPr>
          <w:fldChar w:fldCharType="separate"/>
        </w:r>
        <w:r w:rsidR="0071759E">
          <w:rPr>
            <w:noProof/>
            <w:webHidden/>
          </w:rPr>
          <w:t>25</w:t>
        </w:r>
        <w:r w:rsidR="000045ED">
          <w:rPr>
            <w:noProof/>
            <w:webHidden/>
          </w:rPr>
          <w:fldChar w:fldCharType="end"/>
        </w:r>
      </w:hyperlink>
    </w:p>
    <w:p w14:paraId="72EEA6D7" w14:textId="77777777" w:rsidR="00E37A6B" w:rsidRDefault="007471F8">
      <w:pPr>
        <w:pStyle w:val="TableofFigures"/>
        <w:tabs>
          <w:tab w:val="right" w:leader="dot" w:pos="9060"/>
        </w:tabs>
        <w:rPr>
          <w:rFonts w:eastAsiaTheme="minorEastAsia"/>
          <w:noProof/>
          <w:lang w:eastAsia="en-AU"/>
        </w:rPr>
      </w:pPr>
      <w:hyperlink w:anchor="_Toc132849647" w:history="1">
        <w:r w:rsidR="000045ED" w:rsidRPr="002F78BA">
          <w:rPr>
            <w:rStyle w:val="Hyperlink"/>
            <w:noProof/>
          </w:rPr>
          <w:t>Figure B 4 Box plots, raw (left) and log transformed (right) data for PFOS toxicity, grouped by ‘feeding strategy’</w:t>
        </w:r>
        <w:r w:rsidR="000045ED">
          <w:rPr>
            <w:noProof/>
            <w:webHidden/>
          </w:rPr>
          <w:tab/>
        </w:r>
        <w:r w:rsidR="000045ED">
          <w:rPr>
            <w:noProof/>
            <w:webHidden/>
          </w:rPr>
          <w:fldChar w:fldCharType="begin"/>
        </w:r>
        <w:r w:rsidR="000045ED">
          <w:rPr>
            <w:noProof/>
            <w:webHidden/>
          </w:rPr>
          <w:instrText xml:space="preserve"> PAGEREF _Toc132849647 \h </w:instrText>
        </w:r>
        <w:r w:rsidR="000045ED">
          <w:rPr>
            <w:noProof/>
            <w:webHidden/>
          </w:rPr>
        </w:r>
        <w:r w:rsidR="000045ED">
          <w:rPr>
            <w:noProof/>
            <w:webHidden/>
          </w:rPr>
          <w:fldChar w:fldCharType="separate"/>
        </w:r>
        <w:r w:rsidR="0071759E">
          <w:rPr>
            <w:noProof/>
            <w:webHidden/>
          </w:rPr>
          <w:t>25</w:t>
        </w:r>
        <w:r w:rsidR="000045ED">
          <w:rPr>
            <w:noProof/>
            <w:webHidden/>
          </w:rPr>
          <w:fldChar w:fldCharType="end"/>
        </w:r>
      </w:hyperlink>
    </w:p>
    <w:p w14:paraId="72EEA6D8" w14:textId="77777777" w:rsidR="00E37A6B" w:rsidRDefault="007471F8">
      <w:pPr>
        <w:pStyle w:val="TableofFigures"/>
        <w:tabs>
          <w:tab w:val="right" w:leader="dot" w:pos="9060"/>
        </w:tabs>
        <w:rPr>
          <w:rFonts w:eastAsiaTheme="minorEastAsia"/>
          <w:noProof/>
          <w:lang w:eastAsia="en-AU"/>
        </w:rPr>
      </w:pPr>
      <w:hyperlink w:anchor="_Toc132849648" w:history="1">
        <w:r w:rsidR="000045ED" w:rsidRPr="002F78BA">
          <w:rPr>
            <w:rStyle w:val="Hyperlink"/>
            <w:noProof/>
          </w:rPr>
          <w:t>Figure B 5 Box plots, raw (left) and log transformed (right) data for PFOS toxicity, grouped by ‘nominal’ and ‘measured’ concentrations</w:t>
        </w:r>
        <w:r w:rsidR="000045ED">
          <w:rPr>
            <w:noProof/>
            <w:webHidden/>
          </w:rPr>
          <w:tab/>
        </w:r>
        <w:r w:rsidR="000045ED">
          <w:rPr>
            <w:noProof/>
            <w:webHidden/>
          </w:rPr>
          <w:fldChar w:fldCharType="begin"/>
        </w:r>
        <w:r w:rsidR="000045ED">
          <w:rPr>
            <w:noProof/>
            <w:webHidden/>
          </w:rPr>
          <w:instrText xml:space="preserve"> PAGEREF _Toc132849648 \h </w:instrText>
        </w:r>
        <w:r w:rsidR="000045ED">
          <w:rPr>
            <w:noProof/>
            <w:webHidden/>
          </w:rPr>
        </w:r>
        <w:r w:rsidR="000045ED">
          <w:rPr>
            <w:noProof/>
            <w:webHidden/>
          </w:rPr>
          <w:fldChar w:fldCharType="separate"/>
        </w:r>
        <w:r w:rsidR="0071759E">
          <w:rPr>
            <w:noProof/>
            <w:webHidden/>
          </w:rPr>
          <w:t>26</w:t>
        </w:r>
        <w:r w:rsidR="000045ED">
          <w:rPr>
            <w:noProof/>
            <w:webHidden/>
          </w:rPr>
          <w:fldChar w:fldCharType="end"/>
        </w:r>
      </w:hyperlink>
    </w:p>
    <w:p w14:paraId="72EEA6D9" w14:textId="77777777" w:rsidR="0013350A" w:rsidRDefault="007471F8" w:rsidP="00E37A6B">
      <w:r>
        <w:rPr>
          <w:bCs/>
        </w:rPr>
        <w:fldChar w:fldCharType="end"/>
      </w:r>
    </w:p>
    <w:p w14:paraId="72EEA6DA" w14:textId="77777777" w:rsidR="006A1AC6" w:rsidRPr="006A1AC6" w:rsidRDefault="006A1AC6" w:rsidP="00E37A6B">
      <w:pPr>
        <w:rPr>
          <w:lang w:val="en-US"/>
        </w:rPr>
      </w:pPr>
    </w:p>
    <w:p w14:paraId="72EEA6DB" w14:textId="77777777" w:rsidR="00401C43" w:rsidRDefault="007471F8" w:rsidP="00E37A6B">
      <w:r>
        <w:br w:type="page"/>
      </w:r>
    </w:p>
    <w:p w14:paraId="72EEA6DC" w14:textId="77777777" w:rsidR="001C0D1C" w:rsidRPr="006A1AC6" w:rsidRDefault="007471F8" w:rsidP="00DE4F64">
      <w:pPr>
        <w:pStyle w:val="Heading2"/>
        <w:numPr>
          <w:ilvl w:val="0"/>
          <w:numId w:val="0"/>
        </w:numPr>
        <w:ind w:left="680" w:hanging="680"/>
      </w:pPr>
      <w:bookmarkStart w:id="1" w:name="_Toc132849600"/>
      <w:r w:rsidRPr="006A1AC6">
        <w:t>Summary</w:t>
      </w:r>
      <w:bookmarkEnd w:id="1"/>
    </w:p>
    <w:p w14:paraId="72EEA6DD" w14:textId="77777777" w:rsidR="001035B4" w:rsidRPr="00373304" w:rsidRDefault="007471F8" w:rsidP="001035B4">
      <w:r>
        <w:t>T</w:t>
      </w:r>
      <w:r w:rsidRPr="00373304">
        <w:t xml:space="preserve">he </w:t>
      </w:r>
      <w:r w:rsidR="00945E4F" w:rsidRPr="004006B4">
        <w:rPr>
          <w:bCs/>
        </w:rPr>
        <w:t>default guideline value</w:t>
      </w:r>
      <w:r w:rsidR="00945E4F">
        <w:rPr>
          <w:bCs/>
        </w:rPr>
        <w:t>s</w:t>
      </w:r>
      <w:r w:rsidR="00945E4F" w:rsidRPr="004006B4">
        <w:rPr>
          <w:bCs/>
        </w:rPr>
        <w:t xml:space="preserve"> </w:t>
      </w:r>
      <w:r>
        <w:rPr>
          <w:bCs/>
        </w:rPr>
        <w:t>(</w:t>
      </w:r>
      <w:r w:rsidRPr="00373304">
        <w:t>DGV</w:t>
      </w:r>
      <w:r w:rsidR="00D02706">
        <w:t>s</w:t>
      </w:r>
      <w:r>
        <w:t>)</w:t>
      </w:r>
      <w:r w:rsidRPr="00373304">
        <w:t xml:space="preserve"> and associated information in this technical brief </w:t>
      </w:r>
      <w:r>
        <w:t xml:space="preserve">should be </w:t>
      </w:r>
      <w:r w:rsidRPr="00373304">
        <w:t>used in accordance with the detailed guidance provided in the Australian and New Zealand Guidelines for Fresh and Marine Water Quality website</w:t>
      </w:r>
      <w:r w:rsidRPr="006658AB">
        <w:rPr>
          <w:color w:val="000000" w:themeColor="text1"/>
        </w:rPr>
        <w:t xml:space="preserve"> (ANZG 2018).  </w:t>
      </w:r>
    </w:p>
    <w:p w14:paraId="72EEA6DE" w14:textId="77777777" w:rsidR="0019332B" w:rsidRDefault="007471F8" w:rsidP="00740CC8">
      <w:r>
        <w:rPr>
          <w:bCs/>
        </w:rPr>
        <w:t>P</w:t>
      </w:r>
      <w:r>
        <w:rPr>
          <w:color w:val="000000"/>
        </w:rPr>
        <w:t xml:space="preserve">erfluorooctane </w:t>
      </w:r>
      <w:r w:rsidRPr="00F805A4">
        <w:rPr>
          <w:bCs/>
        </w:rPr>
        <w:t>sulfonate (P</w:t>
      </w:r>
      <w:r>
        <w:rPr>
          <w:bCs/>
        </w:rPr>
        <w:t>FOS</w:t>
      </w:r>
      <w:r>
        <w:rPr>
          <w:bCs/>
        </w:rPr>
        <w:t xml:space="preserve">) </w:t>
      </w:r>
      <w:r w:rsidR="004A05DC">
        <w:rPr>
          <w:bCs/>
        </w:rPr>
        <w:t xml:space="preserve">generally refers to </w:t>
      </w:r>
      <w:r w:rsidRPr="00F805A4">
        <w:rPr>
          <w:bCs/>
        </w:rPr>
        <w:t xml:space="preserve">a long chain perfluorinated chemical containing eight perfluorinated carbons terminated with a sulfonate or sulfonyl fluoride group. </w:t>
      </w:r>
      <w:r>
        <w:rPr>
          <w:bCs/>
        </w:rPr>
        <w:t xml:space="preserve">It is </w:t>
      </w:r>
      <w:r w:rsidRPr="00F805A4">
        <w:rPr>
          <w:bCs/>
        </w:rPr>
        <w:t>a conjugate base anion of perfluorooctane</w:t>
      </w:r>
      <w:r w:rsidR="00761090">
        <w:rPr>
          <w:bCs/>
        </w:rPr>
        <w:t xml:space="preserve"> </w:t>
      </w:r>
      <w:r w:rsidRPr="00F805A4">
        <w:rPr>
          <w:bCs/>
        </w:rPr>
        <w:t>sulfonic acid (i.e. the perfluorooctane</w:t>
      </w:r>
      <w:r w:rsidR="00761090">
        <w:rPr>
          <w:bCs/>
        </w:rPr>
        <w:t xml:space="preserve"> </w:t>
      </w:r>
      <w:r w:rsidRPr="00F805A4">
        <w:rPr>
          <w:bCs/>
        </w:rPr>
        <w:t>sulfonate ani</w:t>
      </w:r>
      <w:r w:rsidRPr="00F805A4">
        <w:rPr>
          <w:bCs/>
        </w:rPr>
        <w:t>on</w:t>
      </w:r>
      <w:r>
        <w:rPr>
          <w:bCs/>
        </w:rPr>
        <w:t xml:space="preserve"> (C</w:t>
      </w:r>
      <w:r w:rsidRPr="00892AA9">
        <w:rPr>
          <w:bCs/>
          <w:vertAlign w:val="subscript"/>
        </w:rPr>
        <w:t>8</w:t>
      </w:r>
      <w:r w:rsidRPr="00407F03">
        <w:rPr>
          <w:bCs/>
        </w:rPr>
        <w:t>F</w:t>
      </w:r>
      <w:r w:rsidRPr="00892AA9">
        <w:rPr>
          <w:bCs/>
          <w:vertAlign w:val="subscript"/>
        </w:rPr>
        <w:t>17</w:t>
      </w:r>
      <w:r w:rsidRPr="00407F03">
        <w:rPr>
          <w:bCs/>
        </w:rPr>
        <w:t>SO</w:t>
      </w:r>
      <w:r w:rsidRPr="00892AA9">
        <w:rPr>
          <w:bCs/>
          <w:vertAlign w:val="subscript"/>
        </w:rPr>
        <w:t>3</w:t>
      </w:r>
      <w:r>
        <w:rPr>
          <w:bCs/>
          <w:vertAlign w:val="superscript"/>
        </w:rPr>
        <w:noBreakHyphen/>
      </w:r>
      <w:r>
        <w:rPr>
          <w:bCs/>
        </w:rPr>
        <w:t>)</w:t>
      </w:r>
      <w:r w:rsidR="00761090">
        <w:rPr>
          <w:bCs/>
        </w:rPr>
        <w:t>)</w:t>
      </w:r>
      <w:r>
        <w:rPr>
          <w:bCs/>
        </w:rPr>
        <w:t xml:space="preserve"> </w:t>
      </w:r>
      <w:bookmarkStart w:id="2" w:name="_Hlk3092179"/>
      <w:r>
        <w:rPr>
          <w:bCs/>
        </w:rPr>
        <w:t>(</w:t>
      </w:r>
      <w:r w:rsidRPr="0029686B">
        <w:t xml:space="preserve">NICNAS </w:t>
      </w:r>
      <w:r w:rsidRPr="0098113A">
        <w:t>2015</w:t>
      </w:r>
      <w:r w:rsidRPr="00E84499">
        <w:t>)</w:t>
      </w:r>
      <w:bookmarkEnd w:id="2"/>
      <w:r>
        <w:rPr>
          <w:bCs/>
        </w:rPr>
        <w:t xml:space="preserve">. Common PFOS salts include the acid, potassium, </w:t>
      </w:r>
      <w:r w:rsidR="00B82B02">
        <w:rPr>
          <w:bCs/>
        </w:rPr>
        <w:t>lithium</w:t>
      </w:r>
      <w:r>
        <w:rPr>
          <w:bCs/>
        </w:rPr>
        <w:t xml:space="preserve"> </w:t>
      </w:r>
      <w:r w:rsidR="00915F33">
        <w:rPr>
          <w:bCs/>
        </w:rPr>
        <w:t>and</w:t>
      </w:r>
      <w:r>
        <w:rPr>
          <w:bCs/>
        </w:rPr>
        <w:t xml:space="preserve"> ammonium salts. PFOS is a member of</w:t>
      </w:r>
      <w:r w:rsidR="00761090">
        <w:rPr>
          <w:bCs/>
        </w:rPr>
        <w:t xml:space="preserve"> the</w:t>
      </w:r>
      <w:r>
        <w:rPr>
          <w:bCs/>
        </w:rPr>
        <w:t xml:space="preserve"> chemicals referred to as </w:t>
      </w:r>
      <w:r w:rsidRPr="00AC3828">
        <w:t>perﬂuoroalkyl and polyﬂuoroalkyl substance</w:t>
      </w:r>
      <w:r>
        <w:t>s</w:t>
      </w:r>
      <w:r w:rsidR="00761090">
        <w:t xml:space="preserve"> (i.e. PFAS)</w:t>
      </w:r>
      <w:r w:rsidR="00153B77">
        <w:t xml:space="preserve"> (Ankley et al. 2004)</w:t>
      </w:r>
      <w:r w:rsidR="00915F33">
        <w:t>,</w:t>
      </w:r>
      <w:r w:rsidR="004A05DC">
        <w:t xml:space="preserve"> and is characterised as a perfluoroalkyl sulfonate within this group</w:t>
      </w:r>
      <w:r>
        <w:t xml:space="preserve">. </w:t>
      </w:r>
      <w:r w:rsidRPr="00DF00C0">
        <w:t xml:space="preserve">Some PFAS </w:t>
      </w:r>
      <w:r w:rsidRPr="00DF00C0">
        <w:rPr>
          <w:bCs/>
        </w:rPr>
        <w:t>are precursors to the formation of PFOS and other perﬂuoroalkyl acid breakdown products</w:t>
      </w:r>
      <w:r w:rsidRPr="00DF00C0">
        <w:t>.</w:t>
      </w:r>
      <w:r w:rsidR="00941DEA">
        <w:t xml:space="preserve"> </w:t>
      </w:r>
    </w:p>
    <w:p w14:paraId="72EEA6DF" w14:textId="77777777" w:rsidR="00740CC8" w:rsidRDefault="007471F8" w:rsidP="00740CC8">
      <w:r w:rsidRPr="00DF00C0">
        <w:t>PFOS</w:t>
      </w:r>
      <w:r w:rsidRPr="00DF00C0">
        <w:rPr>
          <w:bCs/>
        </w:rPr>
        <w:t xml:space="preserve"> </w:t>
      </w:r>
      <w:r w:rsidR="00BF6101">
        <w:rPr>
          <w:bCs/>
        </w:rPr>
        <w:t>is</w:t>
      </w:r>
      <w:r w:rsidRPr="00DF00C0">
        <w:rPr>
          <w:bCs/>
        </w:rPr>
        <w:t xml:space="preserve"> classified, globally and in Australia, as a persistent, bioaccumulative and t</w:t>
      </w:r>
      <w:r w:rsidRPr="00DF00C0">
        <w:rPr>
          <w:bCs/>
        </w:rPr>
        <w:t>oxic (PBT) substance</w:t>
      </w:r>
      <w:r w:rsidRPr="00DF00C0">
        <w:t xml:space="preserve"> (</w:t>
      </w:r>
      <w:r w:rsidR="00BF6101">
        <w:t xml:space="preserve">UNEP 2006, </w:t>
      </w:r>
      <w:r w:rsidR="001708E0" w:rsidRPr="00DF00C0">
        <w:t>NICNAS 2015</w:t>
      </w:r>
      <w:r w:rsidRPr="00DF00C0">
        <w:t xml:space="preserve">). </w:t>
      </w:r>
      <w:r w:rsidR="00D02706" w:rsidRPr="00AA11AC">
        <w:rPr>
          <w:bCs/>
        </w:rPr>
        <w:t>In 2009</w:t>
      </w:r>
      <w:r w:rsidR="00D02706" w:rsidRPr="00504583">
        <w:rPr>
          <w:bCs/>
        </w:rPr>
        <w:t xml:space="preserve">, PFOS was added to </w:t>
      </w:r>
      <w:r w:rsidR="00D02706">
        <w:rPr>
          <w:bCs/>
        </w:rPr>
        <w:t>t</w:t>
      </w:r>
      <w:r w:rsidR="00D02706" w:rsidRPr="00504583">
        <w:rPr>
          <w:bCs/>
        </w:rPr>
        <w:t>he Stockholm Convention</w:t>
      </w:r>
      <w:r w:rsidR="00D02706" w:rsidRPr="00B628D9">
        <w:rPr>
          <w:bCs/>
        </w:rPr>
        <w:t xml:space="preserve"> </w:t>
      </w:r>
      <w:r w:rsidR="00D02706">
        <w:rPr>
          <w:bCs/>
        </w:rPr>
        <w:t>on</w:t>
      </w:r>
      <w:r w:rsidR="00D02706" w:rsidRPr="00504583">
        <w:rPr>
          <w:bCs/>
        </w:rPr>
        <w:t xml:space="preserve"> Persistent Organic Pollutants (POPs</w:t>
      </w:r>
      <w:r w:rsidR="00D02706" w:rsidRPr="00AA11AC">
        <w:rPr>
          <w:bCs/>
        </w:rPr>
        <w:t xml:space="preserve">). </w:t>
      </w:r>
    </w:p>
    <w:p w14:paraId="72EEA6E0" w14:textId="77777777" w:rsidR="00740CC8" w:rsidRDefault="007471F8" w:rsidP="00740CC8">
      <w:pPr>
        <w:rPr>
          <w:bCs/>
        </w:rPr>
      </w:pPr>
      <w:r>
        <w:rPr>
          <w:bCs/>
        </w:rPr>
        <w:t xml:space="preserve">PFOS is </w:t>
      </w:r>
      <w:r w:rsidR="00C32823">
        <w:rPr>
          <w:bCs/>
        </w:rPr>
        <w:t xml:space="preserve">moderately </w:t>
      </w:r>
      <w:r>
        <w:rPr>
          <w:bCs/>
        </w:rPr>
        <w:t xml:space="preserve">soluble </w:t>
      </w:r>
      <w:r w:rsidR="00C32823">
        <w:rPr>
          <w:bCs/>
        </w:rPr>
        <w:t xml:space="preserve">in </w:t>
      </w:r>
      <w:r w:rsidR="00AF2C56">
        <w:rPr>
          <w:bCs/>
        </w:rPr>
        <w:t>fresh</w:t>
      </w:r>
      <w:r w:rsidR="00C32823">
        <w:rPr>
          <w:bCs/>
        </w:rPr>
        <w:t>water</w:t>
      </w:r>
      <w:r w:rsidR="00AF2C56">
        <w:rPr>
          <w:bCs/>
        </w:rPr>
        <w:t xml:space="preserve"> and</w:t>
      </w:r>
      <w:r w:rsidR="00C32823">
        <w:rPr>
          <w:bCs/>
        </w:rPr>
        <w:t xml:space="preserve"> </w:t>
      </w:r>
      <w:r>
        <w:rPr>
          <w:bCs/>
        </w:rPr>
        <w:t xml:space="preserve">has unique surface-active properties, </w:t>
      </w:r>
      <w:r w:rsidR="00AF2C56">
        <w:rPr>
          <w:bCs/>
        </w:rPr>
        <w:t xml:space="preserve">with both </w:t>
      </w:r>
      <w:r>
        <w:rPr>
          <w:bCs/>
        </w:rPr>
        <w:t>lipid-</w:t>
      </w:r>
      <w:r w:rsidR="00AE1CC4">
        <w:rPr>
          <w:bCs/>
        </w:rPr>
        <w:t>repellent</w:t>
      </w:r>
      <w:r>
        <w:rPr>
          <w:bCs/>
        </w:rPr>
        <w:t xml:space="preserve"> and wa</w:t>
      </w:r>
      <w:r>
        <w:rPr>
          <w:bCs/>
        </w:rPr>
        <w:t xml:space="preserve">ter-repellent characteristics. </w:t>
      </w:r>
      <w:r w:rsidR="00AB289A">
        <w:t xml:space="preserve">Unlike most POPs, PFOS binds to proteins rather than concentrating in the lipid fraction </w:t>
      </w:r>
      <w:r w:rsidR="00AB289A">
        <w:rPr>
          <w:bCs/>
        </w:rPr>
        <w:t xml:space="preserve">(Oakes </w:t>
      </w:r>
      <w:r w:rsidR="00AB289A" w:rsidRPr="00471039">
        <w:rPr>
          <w:bCs/>
          <w:iCs/>
        </w:rPr>
        <w:t>et al</w:t>
      </w:r>
      <w:r w:rsidR="00AB289A" w:rsidRPr="00C32823">
        <w:rPr>
          <w:bCs/>
          <w:iCs/>
        </w:rPr>
        <w:t>.</w:t>
      </w:r>
      <w:r w:rsidR="00AB289A">
        <w:rPr>
          <w:bCs/>
        </w:rPr>
        <w:t xml:space="preserve"> 2005)</w:t>
      </w:r>
      <w:r w:rsidR="00AB289A">
        <w:t xml:space="preserve">. </w:t>
      </w:r>
      <w:r>
        <w:rPr>
          <w:bCs/>
        </w:rPr>
        <w:t xml:space="preserve">PFOS is resistant to environmental degradation processes </w:t>
      </w:r>
      <w:r w:rsidR="00AE1CC4">
        <w:rPr>
          <w:bCs/>
        </w:rPr>
        <w:t>such as</w:t>
      </w:r>
      <w:r>
        <w:rPr>
          <w:bCs/>
        </w:rPr>
        <w:t xml:space="preserve"> hydrolysis, photolysis, </w:t>
      </w:r>
      <w:r w:rsidR="00F61DB6">
        <w:rPr>
          <w:bCs/>
        </w:rPr>
        <w:t>biodegradation</w:t>
      </w:r>
      <w:r>
        <w:rPr>
          <w:bCs/>
        </w:rPr>
        <w:t xml:space="preserve"> and metabolism </w:t>
      </w:r>
      <w:r>
        <w:t>(</w:t>
      </w:r>
      <w:r w:rsidRPr="008B2409">
        <w:t xml:space="preserve">Ginn </w:t>
      </w:r>
      <w:r w:rsidRPr="003B6DDB">
        <w:t>et al</w:t>
      </w:r>
      <w:r w:rsidR="008B2409">
        <w:t>.</w:t>
      </w:r>
      <w:r w:rsidRPr="00A333A7">
        <w:rPr>
          <w:i/>
        </w:rPr>
        <w:t xml:space="preserve"> </w:t>
      </w:r>
      <w:r w:rsidRPr="00A333A7">
        <w:t>2005</w:t>
      </w:r>
      <w:r w:rsidR="008B2409">
        <w:t>,</w:t>
      </w:r>
      <w:r>
        <w:t xml:space="preserve"> </w:t>
      </w:r>
      <w:r w:rsidR="00AE1CC4">
        <w:rPr>
          <w:bCs/>
        </w:rPr>
        <w:t xml:space="preserve">Oakes </w:t>
      </w:r>
      <w:r w:rsidR="00AE1CC4" w:rsidRPr="003B6DDB">
        <w:rPr>
          <w:bCs/>
          <w:iCs/>
        </w:rPr>
        <w:t>et al</w:t>
      </w:r>
      <w:r w:rsidR="00AE1CC4" w:rsidRPr="006402C2">
        <w:rPr>
          <w:bCs/>
          <w:iCs/>
        </w:rPr>
        <w:t>.</w:t>
      </w:r>
      <w:r w:rsidR="00AE1CC4">
        <w:rPr>
          <w:bCs/>
        </w:rPr>
        <w:t xml:space="preserve"> 2005, </w:t>
      </w:r>
      <w:r w:rsidRPr="00A333A7">
        <w:t xml:space="preserve">Hazelton </w:t>
      </w:r>
      <w:r w:rsidRPr="003B6DDB">
        <w:rPr>
          <w:iCs/>
        </w:rPr>
        <w:t>et al.</w:t>
      </w:r>
      <w:r w:rsidRPr="003B6DDB">
        <w:t xml:space="preserve"> </w:t>
      </w:r>
      <w:r w:rsidRPr="00A333A7">
        <w:t>2012</w:t>
      </w:r>
      <w:r w:rsidR="008B2409">
        <w:t>,</w:t>
      </w:r>
      <w:r>
        <w:t xml:space="preserve"> </w:t>
      </w:r>
      <w:r w:rsidRPr="00A333A7">
        <w:t>Ng</w:t>
      </w:r>
      <w:r>
        <w:t xml:space="preserve"> </w:t>
      </w:r>
      <w:r w:rsidR="00AE1CC4">
        <w:t>&amp;</w:t>
      </w:r>
      <w:r>
        <w:t xml:space="preserve"> </w:t>
      </w:r>
      <w:r w:rsidRPr="00A333A7">
        <w:t xml:space="preserve">Hungerbühler </w:t>
      </w:r>
      <w:r>
        <w:t>2014</w:t>
      </w:r>
      <w:r>
        <w:rPr>
          <w:bCs/>
        </w:rPr>
        <w:t>)</w:t>
      </w:r>
      <w:r w:rsidR="00AE1CC4">
        <w:rPr>
          <w:bCs/>
        </w:rPr>
        <w:t>.</w:t>
      </w:r>
    </w:p>
    <w:p w14:paraId="72EEA6E1" w14:textId="77777777" w:rsidR="00740CC8" w:rsidRPr="008F7995" w:rsidRDefault="007471F8" w:rsidP="00740CC8">
      <w:r w:rsidRPr="009D5DBD">
        <w:t xml:space="preserve">The </w:t>
      </w:r>
      <w:r>
        <w:t>aquatic toxicity data presented</w:t>
      </w:r>
      <w:r w:rsidRPr="009D5DBD">
        <w:t xml:space="preserve"> </w:t>
      </w:r>
      <w:r w:rsidR="00AE1CC4">
        <w:t xml:space="preserve">in this technical brief </w:t>
      </w:r>
      <w:r w:rsidRPr="009D5DBD">
        <w:t xml:space="preserve">are expressed as total PFOS. </w:t>
      </w:r>
      <w:r w:rsidR="004B0B59">
        <w:t>Aquatic toxicity</w:t>
      </w:r>
      <w:r w:rsidR="004B0B59" w:rsidRPr="009D5DBD">
        <w:t xml:space="preserve"> </w:t>
      </w:r>
      <w:r w:rsidRPr="009D5DBD">
        <w:t xml:space="preserve">tests </w:t>
      </w:r>
      <w:r w:rsidR="004B4643">
        <w:t>were</w:t>
      </w:r>
      <w:r w:rsidRPr="009D5DBD">
        <w:t xml:space="preserve"> conducted on either anal</w:t>
      </w:r>
      <w:r w:rsidRPr="009D5DBD">
        <w:t xml:space="preserve">ytical or commercial grade PFOS. It is assumed that the </w:t>
      </w:r>
      <w:r w:rsidR="00896158">
        <w:t xml:space="preserve">chemicals </w:t>
      </w:r>
      <w:r w:rsidR="00A14393">
        <w:t xml:space="preserve">used in these tests </w:t>
      </w:r>
      <w:r w:rsidRPr="009D5DBD">
        <w:t>include</w:t>
      </w:r>
      <w:r w:rsidR="00451E42">
        <w:t>d</w:t>
      </w:r>
      <w:r w:rsidRPr="009D5DBD">
        <w:t xml:space="preserve"> both linear</w:t>
      </w:r>
      <w:r w:rsidR="004B0B59">
        <w:t xml:space="preserve"> </w:t>
      </w:r>
      <w:r w:rsidRPr="009D5DBD">
        <w:t>and branched isomers of PFOS.</w:t>
      </w:r>
      <w:r w:rsidRPr="004F7F0E">
        <w:t xml:space="preserve"> </w:t>
      </w:r>
      <w:r w:rsidR="00FA26E0">
        <w:t>The toxicity of PFOS to freshwater species ranges over five orders of magnitude</w:t>
      </w:r>
      <w:r w:rsidR="008F7995">
        <w:t>, with f</w:t>
      </w:r>
      <w:r w:rsidR="00FA26E0">
        <w:t xml:space="preserve">ish and invertebrates </w:t>
      </w:r>
      <w:r w:rsidR="008F7995">
        <w:t xml:space="preserve">generally more sensitive </w:t>
      </w:r>
      <w:r w:rsidR="00896158">
        <w:t xml:space="preserve">than </w:t>
      </w:r>
      <w:r w:rsidR="00FA26E0">
        <w:t xml:space="preserve">plants and algae. Based on the toxicity data </w:t>
      </w:r>
      <w:r w:rsidR="00333A0B">
        <w:t>considered</w:t>
      </w:r>
      <w:r w:rsidR="00FA26E0">
        <w:t>, the zebra</w:t>
      </w:r>
      <w:r w:rsidR="008F7995">
        <w:t>f</w:t>
      </w:r>
      <w:r w:rsidR="00FA26E0">
        <w:t xml:space="preserve">ish </w:t>
      </w:r>
      <w:r w:rsidR="00FA26E0" w:rsidRPr="008F7995">
        <w:rPr>
          <w:i/>
          <w:iCs/>
        </w:rPr>
        <w:t>Danio rerio</w:t>
      </w:r>
      <w:r w:rsidR="00FA26E0">
        <w:t xml:space="preserve"> was the most sensitive species, with a</w:t>
      </w:r>
      <w:r w:rsidR="008F7995">
        <w:t xml:space="preserve"> </w:t>
      </w:r>
      <w:r w:rsidR="00451E42">
        <w:t>LOEC</w:t>
      </w:r>
      <w:r w:rsidR="008F7995">
        <w:t xml:space="preserve"> of approximately 0.7</w:t>
      </w:r>
      <w:r w:rsidR="00451E42">
        <w:t> </w:t>
      </w:r>
      <w:r w:rsidR="008F7995">
        <w:rPr>
          <w:rFonts w:ascii="Calibri" w:hAnsi="Calibri" w:cs="Calibri"/>
        </w:rPr>
        <w:t>µ</w:t>
      </w:r>
      <w:r w:rsidR="008F7995">
        <w:t xml:space="preserve">g/L, while the </w:t>
      </w:r>
      <w:r w:rsidR="00333A0B">
        <w:t>diatom</w:t>
      </w:r>
      <w:r w:rsidR="008F7995">
        <w:t xml:space="preserve"> </w:t>
      </w:r>
      <w:r w:rsidR="00333A0B" w:rsidRPr="001F720C">
        <w:rPr>
          <w:i/>
          <w:iCs/>
        </w:rPr>
        <w:t>Navicula pelliculosa</w:t>
      </w:r>
      <w:r w:rsidR="008F7995">
        <w:t xml:space="preserve"> was the least sensitive species, with an EC</w:t>
      </w:r>
      <w:r w:rsidR="00333A0B">
        <w:t>5</w:t>
      </w:r>
      <w:r w:rsidR="008F7995">
        <w:t xml:space="preserve">0 of </w:t>
      </w:r>
      <w:r w:rsidR="00333A0B">
        <w:t>263</w:t>
      </w:r>
      <w:r w:rsidR="00451E42">
        <w:t> </w:t>
      </w:r>
      <w:r w:rsidR="008F7995">
        <w:t>000</w:t>
      </w:r>
      <w:r w:rsidR="00451E42">
        <w:t> </w:t>
      </w:r>
      <w:r w:rsidR="008F7995">
        <w:rPr>
          <w:rFonts w:ascii="Calibri" w:hAnsi="Calibri" w:cs="Calibri"/>
        </w:rPr>
        <w:t>µ</w:t>
      </w:r>
      <w:r w:rsidR="008F7995">
        <w:t>g/L.</w:t>
      </w:r>
    </w:p>
    <w:p w14:paraId="72EEA6E2" w14:textId="77777777" w:rsidR="00224627" w:rsidRDefault="007471F8" w:rsidP="00740CC8">
      <w:pPr>
        <w:rPr>
          <w:bCs/>
        </w:rPr>
      </w:pPr>
      <w:r w:rsidRPr="00AE1C59">
        <w:t>Very high</w:t>
      </w:r>
      <w:r w:rsidR="009572F0" w:rsidRPr="00AE1C59">
        <w:t xml:space="preserve"> </w:t>
      </w:r>
      <w:r w:rsidR="00440544" w:rsidRPr="00AE1C59">
        <w:t xml:space="preserve">reliability </w:t>
      </w:r>
      <w:r w:rsidRPr="00AE1C59">
        <w:rPr>
          <w:bCs/>
        </w:rPr>
        <w:t>DGVs w</w:t>
      </w:r>
      <w:r w:rsidR="00371F82" w:rsidRPr="00AE1C59">
        <w:rPr>
          <w:bCs/>
        </w:rPr>
        <w:t>ere</w:t>
      </w:r>
      <w:r w:rsidRPr="00AE1C59">
        <w:rPr>
          <w:bCs/>
        </w:rPr>
        <w:t xml:space="preserve"> derived </w:t>
      </w:r>
      <w:r w:rsidR="008414A8" w:rsidRPr="00AE1C59">
        <w:rPr>
          <w:bCs/>
        </w:rPr>
        <w:t>using</w:t>
      </w:r>
      <w:r w:rsidRPr="00AE1C59">
        <w:rPr>
          <w:bCs/>
        </w:rPr>
        <w:t xml:space="preserve"> chronic</w:t>
      </w:r>
      <w:r w:rsidR="00C844C8" w:rsidRPr="00AE1C59">
        <w:rPr>
          <w:bCs/>
        </w:rPr>
        <w:t xml:space="preserve"> EC10</w:t>
      </w:r>
      <w:r w:rsidR="00660EAB" w:rsidRPr="00AE1C59">
        <w:rPr>
          <w:bCs/>
        </w:rPr>
        <w:t>,</w:t>
      </w:r>
      <w:r w:rsidR="00C844C8" w:rsidRPr="00AE1C59">
        <w:rPr>
          <w:bCs/>
        </w:rPr>
        <w:t xml:space="preserve"> </w:t>
      </w:r>
      <w:r w:rsidR="00812E29" w:rsidRPr="00AE1C59">
        <w:rPr>
          <w:bCs/>
        </w:rPr>
        <w:t xml:space="preserve">NOEC, </w:t>
      </w:r>
      <w:r w:rsidR="00660EAB" w:rsidRPr="00AE1C59">
        <w:rPr>
          <w:bCs/>
        </w:rPr>
        <w:t>LOEC</w:t>
      </w:r>
      <w:r w:rsidR="00564FED" w:rsidRPr="00AE1C59">
        <w:rPr>
          <w:bCs/>
        </w:rPr>
        <w:t xml:space="preserve">, </w:t>
      </w:r>
      <w:r w:rsidR="00657768" w:rsidRPr="00AE1C59">
        <w:rPr>
          <w:bCs/>
        </w:rPr>
        <w:t>and E</w:t>
      </w:r>
      <w:r w:rsidR="00F921DF" w:rsidRPr="00AE1C59">
        <w:rPr>
          <w:bCs/>
        </w:rPr>
        <w:t>C</w:t>
      </w:r>
      <w:r w:rsidR="00564FED" w:rsidRPr="00AE1C59">
        <w:rPr>
          <w:bCs/>
        </w:rPr>
        <w:t xml:space="preserve">50 </w:t>
      </w:r>
      <w:r w:rsidRPr="00AE1C59">
        <w:rPr>
          <w:bCs/>
        </w:rPr>
        <w:t xml:space="preserve">data for </w:t>
      </w:r>
      <w:r w:rsidR="00A14393">
        <w:rPr>
          <w:bCs/>
        </w:rPr>
        <w:t>35</w:t>
      </w:r>
      <w:r w:rsidR="00790E98">
        <w:rPr>
          <w:bCs/>
        </w:rPr>
        <w:t> </w:t>
      </w:r>
      <w:r w:rsidRPr="00AE1C59">
        <w:rPr>
          <w:bCs/>
        </w:rPr>
        <w:t xml:space="preserve">species from </w:t>
      </w:r>
      <w:r w:rsidR="00E91FB3" w:rsidRPr="00AE1C59">
        <w:rPr>
          <w:bCs/>
        </w:rPr>
        <w:t>1</w:t>
      </w:r>
      <w:r w:rsidR="00657768" w:rsidRPr="00AE1C59">
        <w:rPr>
          <w:bCs/>
        </w:rPr>
        <w:t>1</w:t>
      </w:r>
      <w:r w:rsidR="00790E98">
        <w:rPr>
          <w:bCs/>
        </w:rPr>
        <w:t> </w:t>
      </w:r>
      <w:r w:rsidRPr="00AE1C59">
        <w:rPr>
          <w:bCs/>
        </w:rPr>
        <w:t>taxonomic groups</w:t>
      </w:r>
      <w:r w:rsidR="00B81EE6" w:rsidRPr="00AE1C59">
        <w:rPr>
          <w:bCs/>
        </w:rPr>
        <w:t>,</w:t>
      </w:r>
      <w:r w:rsidRPr="00AE1C59">
        <w:rPr>
          <w:bCs/>
        </w:rPr>
        <w:t xml:space="preserve"> with a </w:t>
      </w:r>
      <w:r w:rsidR="00657768" w:rsidRPr="00AE1C59">
        <w:rPr>
          <w:bCs/>
        </w:rPr>
        <w:t>good</w:t>
      </w:r>
      <w:r w:rsidR="00DB4BCF" w:rsidRPr="00AE1C59">
        <w:rPr>
          <w:bCs/>
        </w:rPr>
        <w:t xml:space="preserve"> </w:t>
      </w:r>
      <w:r w:rsidRPr="00AE1C59">
        <w:rPr>
          <w:bCs/>
        </w:rPr>
        <w:t>fit of the</w:t>
      </w:r>
      <w:r w:rsidR="00945E4F">
        <w:rPr>
          <w:bCs/>
        </w:rPr>
        <w:t xml:space="preserve"> species sensitivity</w:t>
      </w:r>
      <w:r w:rsidRPr="00AE1C59">
        <w:rPr>
          <w:bCs/>
        </w:rPr>
        <w:t xml:space="preserve"> distribution </w:t>
      </w:r>
      <w:r w:rsidR="00945E4F">
        <w:rPr>
          <w:bCs/>
        </w:rPr>
        <w:t xml:space="preserve">(SSD) </w:t>
      </w:r>
      <w:r w:rsidRPr="00AE1C59">
        <w:rPr>
          <w:bCs/>
        </w:rPr>
        <w:t xml:space="preserve">to the toxicity data. </w:t>
      </w:r>
      <w:r w:rsidRPr="00AE1C59">
        <w:t xml:space="preserve">The DGVs for </w:t>
      </w:r>
      <w:r w:rsidR="00C54F4D">
        <w:t xml:space="preserve">PFOS in freshwater for </w:t>
      </w:r>
      <w:r w:rsidRPr="00AE1C59">
        <w:rPr>
          <w:bCs/>
        </w:rPr>
        <w:t>99</w:t>
      </w:r>
      <w:r w:rsidR="00C54F4D">
        <w:rPr>
          <w:bCs/>
        </w:rPr>
        <w:t>%</w:t>
      </w:r>
      <w:r w:rsidRPr="00AE1C59">
        <w:rPr>
          <w:bCs/>
        </w:rPr>
        <w:t>, 95</w:t>
      </w:r>
      <w:r w:rsidR="00C54F4D">
        <w:rPr>
          <w:bCs/>
        </w:rPr>
        <w:t>%</w:t>
      </w:r>
      <w:r w:rsidRPr="00AE1C59">
        <w:rPr>
          <w:bCs/>
        </w:rPr>
        <w:t>, 90</w:t>
      </w:r>
      <w:r w:rsidR="00C54F4D">
        <w:rPr>
          <w:bCs/>
        </w:rPr>
        <w:t>%</w:t>
      </w:r>
      <w:r w:rsidRPr="00AE1C59">
        <w:rPr>
          <w:bCs/>
        </w:rPr>
        <w:t xml:space="preserve"> and 80% species protection are</w:t>
      </w:r>
      <w:r w:rsidRPr="00AE1C59">
        <w:t xml:space="preserve"> </w:t>
      </w:r>
      <w:r w:rsidR="00C844C8" w:rsidRPr="00AE1C59">
        <w:t>0.</w:t>
      </w:r>
      <w:r w:rsidR="00AB289A" w:rsidRPr="00AE1C59">
        <w:t>0</w:t>
      </w:r>
      <w:r w:rsidR="006E3E7D">
        <w:t>091</w:t>
      </w:r>
      <w:r w:rsidR="00AB289A">
        <w:t> </w:t>
      </w:r>
      <w:r w:rsidR="00C844C8" w:rsidRPr="00AE1C59">
        <w:t xml:space="preserve">μg/L, </w:t>
      </w:r>
      <w:r w:rsidR="00657768" w:rsidRPr="00AE1C59">
        <w:t>0.</w:t>
      </w:r>
      <w:r w:rsidR="006E3E7D">
        <w:t>48</w:t>
      </w:r>
      <w:r w:rsidR="006E3E7D" w:rsidRPr="00AE1C59">
        <w:t> </w:t>
      </w:r>
      <w:r w:rsidR="001F4466" w:rsidRPr="00AE1C59">
        <w:rPr>
          <w:rFonts w:cstheme="minorHAnsi"/>
        </w:rPr>
        <w:t>µ</w:t>
      </w:r>
      <w:r w:rsidR="001F4466" w:rsidRPr="00AE1C59">
        <w:t xml:space="preserve">g/L, </w:t>
      </w:r>
      <w:r w:rsidR="006E3E7D">
        <w:t>2.7</w:t>
      </w:r>
      <w:r w:rsidR="00AB289A">
        <w:t> </w:t>
      </w:r>
      <w:r w:rsidR="00C844C8" w:rsidRPr="00AE1C59">
        <w:t xml:space="preserve">μg/L, </w:t>
      </w:r>
      <w:r w:rsidR="001F4466" w:rsidRPr="00AE1C59">
        <w:t xml:space="preserve">and </w:t>
      </w:r>
      <w:r w:rsidR="00AB289A" w:rsidRPr="00AE1C59">
        <w:t>1</w:t>
      </w:r>
      <w:r w:rsidR="00AB289A">
        <w:t>7 </w:t>
      </w:r>
      <w:r w:rsidR="00C844C8" w:rsidRPr="00AE1C59">
        <w:t xml:space="preserve">μg/L, </w:t>
      </w:r>
      <w:r w:rsidRPr="00AE1C59">
        <w:t>respectively.</w:t>
      </w:r>
      <w:r w:rsidR="00C844C8" w:rsidRPr="00AE1C59">
        <w:t xml:space="preserve"> </w:t>
      </w:r>
      <w:r w:rsidR="005C6E25">
        <w:t xml:space="preserve">Because the DGVs </w:t>
      </w:r>
      <w:r w:rsidR="005C6E25">
        <w:rPr>
          <w:bCs/>
        </w:rPr>
        <w:t xml:space="preserve">do not account for the </w:t>
      </w:r>
      <w:r w:rsidR="00915563">
        <w:rPr>
          <w:bCs/>
        </w:rPr>
        <w:t>bioaccumulation</w:t>
      </w:r>
      <w:r w:rsidR="005C6E25">
        <w:rPr>
          <w:bCs/>
        </w:rPr>
        <w:t xml:space="preserve"> of </w:t>
      </w:r>
      <w:r w:rsidR="003162E2" w:rsidRPr="00887564">
        <w:rPr>
          <w:bCs/>
        </w:rPr>
        <w:t>PFOS</w:t>
      </w:r>
      <w:r w:rsidR="003162E2" w:rsidRPr="006230FB">
        <w:rPr>
          <w:bCs/>
        </w:rPr>
        <w:t xml:space="preserve"> in aquatic food chains, </w:t>
      </w:r>
      <w:r w:rsidR="00FD73D5">
        <w:rPr>
          <w:bCs/>
        </w:rPr>
        <w:t xml:space="preserve">the </w:t>
      </w:r>
      <w:r w:rsidR="003162E2" w:rsidRPr="006230FB">
        <w:rPr>
          <w:bCs/>
        </w:rPr>
        <w:t>99% species protection DGV</w:t>
      </w:r>
      <w:r w:rsidR="00915563">
        <w:rPr>
          <w:bCs/>
        </w:rPr>
        <w:t xml:space="preserve"> for</w:t>
      </w:r>
      <w:r w:rsidR="003162E2" w:rsidRPr="006230FB">
        <w:rPr>
          <w:bCs/>
        </w:rPr>
        <w:t xml:space="preserve"> PFOS </w:t>
      </w:r>
      <w:r w:rsidR="00915563">
        <w:rPr>
          <w:bCs/>
        </w:rPr>
        <w:t xml:space="preserve">in freshwater </w:t>
      </w:r>
      <w:r w:rsidR="003162E2" w:rsidRPr="006230FB">
        <w:rPr>
          <w:bCs/>
        </w:rPr>
        <w:t xml:space="preserve">is recommended for application </w:t>
      </w:r>
      <w:r w:rsidR="00887564">
        <w:rPr>
          <w:bCs/>
        </w:rPr>
        <w:t>to</w:t>
      </w:r>
      <w:r w:rsidR="003162E2" w:rsidRPr="006230FB">
        <w:rPr>
          <w:bCs/>
        </w:rPr>
        <w:t xml:space="preserve"> slightly</w:t>
      </w:r>
      <w:r w:rsidR="00915563">
        <w:rPr>
          <w:bCs/>
        </w:rPr>
        <w:t>-</w:t>
      </w:r>
      <w:r w:rsidR="003162E2" w:rsidRPr="006230FB">
        <w:rPr>
          <w:bCs/>
        </w:rPr>
        <w:t>to</w:t>
      </w:r>
      <w:r w:rsidR="00915563">
        <w:rPr>
          <w:bCs/>
        </w:rPr>
        <w:t>-</w:t>
      </w:r>
      <w:r w:rsidR="003162E2" w:rsidRPr="006230FB">
        <w:rPr>
          <w:bCs/>
        </w:rPr>
        <w:t>moderately disturbed ecosystems.</w:t>
      </w:r>
      <w:r w:rsidR="003162E2" w:rsidRPr="009D2EB8">
        <w:rPr>
          <w:bCs/>
        </w:rPr>
        <w:t xml:space="preserve"> </w:t>
      </w:r>
      <w:r w:rsidR="00F823C1" w:rsidRPr="002C6DD5">
        <w:t>The DGVs are expressed as the PFOS anion</w:t>
      </w:r>
      <w:r w:rsidR="00915563">
        <w:t>;</w:t>
      </w:r>
      <w:r w:rsidR="00F823C1" w:rsidRPr="002C6DD5">
        <w:t xml:space="preserve"> therefore, monitoring data </w:t>
      </w:r>
      <w:r w:rsidR="00915563">
        <w:t>must</w:t>
      </w:r>
      <w:r w:rsidR="00F823C1" w:rsidRPr="002C6DD5">
        <w:t xml:space="preserve"> be reported as the anion for comparison with the DGVs.</w:t>
      </w:r>
    </w:p>
    <w:p w14:paraId="72EEA6E3" w14:textId="77777777" w:rsidR="00224627" w:rsidRDefault="007471F8">
      <w:r>
        <w:rPr>
          <w:bCs/>
        </w:rPr>
        <w:t xml:space="preserve">Although the 99% DGV is recommended, biota in the water may have elevated tissue concentrations </w:t>
      </w:r>
      <w:r w:rsidR="00F52CD4">
        <w:rPr>
          <w:bCs/>
        </w:rPr>
        <w:t xml:space="preserve">of PFOS </w:t>
      </w:r>
      <w:r>
        <w:rPr>
          <w:bCs/>
        </w:rPr>
        <w:t xml:space="preserve">that exceed the DGV (regardless of whether the water </w:t>
      </w:r>
      <w:r w:rsidR="00F52CD4">
        <w:rPr>
          <w:bCs/>
        </w:rPr>
        <w:t xml:space="preserve">quality </w:t>
      </w:r>
      <w:r>
        <w:rPr>
          <w:bCs/>
        </w:rPr>
        <w:t xml:space="preserve">meets the DGV). </w:t>
      </w:r>
      <w:r w:rsidR="00F52CD4">
        <w:rPr>
          <w:bCs/>
        </w:rPr>
        <w:t>Therefore, the 99% DGV alone may not be sufficient to protect the organisms that consume these biota (e.g. predators such as birds). Accordingly, assessments should consider the risk to higher consumers as well as the presence of PFOS precursors.</w:t>
      </w:r>
    </w:p>
    <w:p w14:paraId="72EEA6E4" w14:textId="77777777" w:rsidR="006A1AC6" w:rsidRDefault="006A1AC6">
      <w:pPr>
        <w:sectPr w:rsidR="006A1AC6">
          <w:headerReference w:type="default" r:id="rId18"/>
          <w:footerReference w:type="default" r:id="rId19"/>
          <w:headerReference w:type="first" r:id="rId20"/>
          <w:pgSz w:w="11906" w:h="16838"/>
          <w:pgMar w:top="1418" w:right="1418" w:bottom="1418" w:left="1418" w:header="567" w:footer="283" w:gutter="0"/>
          <w:pgNumType w:fmt="lowerRoman"/>
          <w:cols w:space="708"/>
          <w:titlePg/>
          <w:docGrid w:linePitch="360"/>
        </w:sectPr>
      </w:pPr>
    </w:p>
    <w:p w14:paraId="72EEA6E5" w14:textId="77777777" w:rsidR="001C0D1C" w:rsidRPr="00AD0727" w:rsidRDefault="007471F8" w:rsidP="009D3413">
      <w:pPr>
        <w:pStyle w:val="Heading2"/>
        <w:numPr>
          <w:ilvl w:val="0"/>
          <w:numId w:val="13"/>
        </w:numPr>
      </w:pPr>
      <w:bookmarkStart w:id="3" w:name="_Toc132849601"/>
      <w:r w:rsidRPr="00AD0727">
        <w:t>Introduction</w:t>
      </w:r>
      <w:bookmarkEnd w:id="3"/>
    </w:p>
    <w:p w14:paraId="72EEA6E6" w14:textId="77777777" w:rsidR="003473B3" w:rsidRDefault="007471F8" w:rsidP="003B7D18">
      <w:pPr>
        <w:rPr>
          <w:bCs/>
        </w:rPr>
      </w:pPr>
      <w:r>
        <w:rPr>
          <w:bCs/>
        </w:rPr>
        <w:t>P</w:t>
      </w:r>
      <w:r>
        <w:rPr>
          <w:color w:val="000000"/>
        </w:rPr>
        <w:t>erfluorooctane sulfonate (P</w:t>
      </w:r>
      <w:r>
        <w:rPr>
          <w:bCs/>
        </w:rPr>
        <w:t>FOS) is a member of</w:t>
      </w:r>
      <w:r w:rsidR="00863CD7">
        <w:rPr>
          <w:bCs/>
        </w:rPr>
        <w:t xml:space="preserve"> the</w:t>
      </w:r>
      <w:r>
        <w:rPr>
          <w:bCs/>
        </w:rPr>
        <w:t xml:space="preserve"> chemicals referred to as </w:t>
      </w:r>
      <w:r w:rsidRPr="00AC3828">
        <w:t>perﬂuoroalkyl and polyﬂuoroalkyl substances</w:t>
      </w:r>
      <w:r w:rsidR="004E2C71">
        <w:t xml:space="preserve"> (</w:t>
      </w:r>
      <w:r w:rsidRPr="00AC3828">
        <w:t>PFAS</w:t>
      </w:r>
      <w:r>
        <w:t>)</w:t>
      </w:r>
      <w:r>
        <w:rPr>
          <w:bCs/>
        </w:rPr>
        <w:t xml:space="preserve"> </w:t>
      </w:r>
      <w:r>
        <w:t>(</w:t>
      </w:r>
      <w:r w:rsidRPr="002D1675">
        <w:t xml:space="preserve">Ankley </w:t>
      </w:r>
      <w:r w:rsidRPr="003B6DDB">
        <w:t>et al</w:t>
      </w:r>
      <w:r w:rsidRPr="002D1675">
        <w:t>.</w:t>
      </w:r>
      <w:r w:rsidRPr="00A333A7">
        <w:t xml:space="preserve"> 2004</w:t>
      </w:r>
      <w:r>
        <w:t>)</w:t>
      </w:r>
      <w:r w:rsidR="00217D9A">
        <w:t>,</w:t>
      </w:r>
      <w:r>
        <w:t xml:space="preserve"> and is characterised as a perfluoroalkyl sulfonate within this group</w:t>
      </w:r>
      <w:r>
        <w:rPr>
          <w:bCs/>
        </w:rPr>
        <w:t>. P</w:t>
      </w:r>
      <w:r w:rsidR="00217D9A">
        <w:rPr>
          <w:bCs/>
        </w:rPr>
        <w:t>FOS</w:t>
      </w:r>
      <w:r w:rsidRPr="00F805A4">
        <w:rPr>
          <w:bCs/>
        </w:rPr>
        <w:t xml:space="preserve"> </w:t>
      </w:r>
      <w:r>
        <w:rPr>
          <w:bCs/>
        </w:rPr>
        <w:t>generally refers t</w:t>
      </w:r>
      <w:r>
        <w:rPr>
          <w:bCs/>
        </w:rPr>
        <w:t xml:space="preserve">o </w:t>
      </w:r>
      <w:r w:rsidRPr="00F805A4">
        <w:rPr>
          <w:bCs/>
        </w:rPr>
        <w:t xml:space="preserve">a long chain perfluorinated chemical containing eight perfluorinated carbons terminated with a sulfonate or sulfonyl fluoride group. </w:t>
      </w:r>
      <w:r>
        <w:rPr>
          <w:bCs/>
        </w:rPr>
        <w:t xml:space="preserve">It is </w:t>
      </w:r>
      <w:r w:rsidRPr="00F805A4">
        <w:rPr>
          <w:bCs/>
        </w:rPr>
        <w:t>a conjugate base anion of perfluorooctane</w:t>
      </w:r>
      <w:r>
        <w:rPr>
          <w:bCs/>
        </w:rPr>
        <w:t xml:space="preserve"> </w:t>
      </w:r>
      <w:r w:rsidRPr="00F805A4">
        <w:rPr>
          <w:bCs/>
        </w:rPr>
        <w:t>sulfonic acid (i.e. the perfluorooctane</w:t>
      </w:r>
      <w:r>
        <w:rPr>
          <w:bCs/>
        </w:rPr>
        <w:t xml:space="preserve"> </w:t>
      </w:r>
      <w:r w:rsidRPr="00F805A4">
        <w:rPr>
          <w:bCs/>
        </w:rPr>
        <w:t>sulfonate anion</w:t>
      </w:r>
      <w:r>
        <w:rPr>
          <w:bCs/>
        </w:rPr>
        <w:t xml:space="preserve"> (C</w:t>
      </w:r>
      <w:r w:rsidRPr="00892AA9">
        <w:rPr>
          <w:bCs/>
          <w:vertAlign w:val="subscript"/>
        </w:rPr>
        <w:t>8</w:t>
      </w:r>
      <w:r w:rsidRPr="00407F03">
        <w:rPr>
          <w:bCs/>
        </w:rPr>
        <w:t>F</w:t>
      </w:r>
      <w:r w:rsidRPr="00892AA9">
        <w:rPr>
          <w:bCs/>
          <w:vertAlign w:val="subscript"/>
        </w:rPr>
        <w:t>17</w:t>
      </w:r>
      <w:r w:rsidRPr="00407F03">
        <w:rPr>
          <w:bCs/>
        </w:rPr>
        <w:t>SO</w:t>
      </w:r>
      <w:r w:rsidRPr="00892AA9">
        <w:rPr>
          <w:bCs/>
          <w:vertAlign w:val="subscript"/>
        </w:rPr>
        <w:t>3</w:t>
      </w:r>
      <w:r>
        <w:rPr>
          <w:bCs/>
          <w:vertAlign w:val="superscript"/>
        </w:rPr>
        <w:noBreakHyphen/>
      </w:r>
      <w:r>
        <w:rPr>
          <w:bCs/>
        </w:rPr>
        <w:t>)) (</w:t>
      </w:r>
      <w:r w:rsidRPr="0029686B">
        <w:t>NIC</w:t>
      </w:r>
      <w:r w:rsidRPr="0029686B">
        <w:t xml:space="preserve">NAS </w:t>
      </w:r>
      <w:r w:rsidRPr="0098113A">
        <w:t>2015</w:t>
      </w:r>
      <w:r w:rsidRPr="00E84499">
        <w:t>)</w:t>
      </w:r>
      <w:r>
        <w:rPr>
          <w:bCs/>
        </w:rPr>
        <w:t xml:space="preserve">. Common PFOS salts include the acid, potassium, lithium and ammonium salts. </w:t>
      </w:r>
    </w:p>
    <w:p w14:paraId="72EEA6E7" w14:textId="77777777" w:rsidR="00AB3EE9" w:rsidRPr="005445B7" w:rsidRDefault="007471F8" w:rsidP="00AB3EE9">
      <w:r w:rsidRPr="004D1E23">
        <w:t xml:space="preserve">PFOS </w:t>
      </w:r>
      <w:r>
        <w:t>has</w:t>
      </w:r>
      <w:r w:rsidRPr="004D1E23">
        <w:t xml:space="preserve"> </w:t>
      </w:r>
      <w:r>
        <w:t xml:space="preserve">been </w:t>
      </w:r>
      <w:r w:rsidR="00426BA1">
        <w:t xml:space="preserve">commercially </w:t>
      </w:r>
      <w:r>
        <w:t>produced</w:t>
      </w:r>
      <w:r w:rsidR="00426BA1">
        <w:t xml:space="preserve"> for many different uses</w:t>
      </w:r>
      <w:r>
        <w:t xml:space="preserve">, </w:t>
      </w:r>
      <w:r w:rsidR="00426BA1">
        <w:t>typically</w:t>
      </w:r>
      <w:r>
        <w:t xml:space="preserve"> using</w:t>
      </w:r>
      <w:r w:rsidRPr="004D1E23">
        <w:t xml:space="preserve"> the electrochemical fluorination process</w:t>
      </w:r>
      <w:r w:rsidR="00992BE9">
        <w:t xml:space="preserve"> (</w:t>
      </w:r>
      <w:r w:rsidR="00992BE9">
        <w:rPr>
          <w:bCs/>
        </w:rPr>
        <w:t>Martin et al. 2010)</w:t>
      </w:r>
      <w:r>
        <w:t>. This process</w:t>
      </w:r>
      <w:r w:rsidRPr="004D1E23">
        <w:t xml:space="preserve"> result</w:t>
      </w:r>
      <w:r>
        <w:t>s</w:t>
      </w:r>
      <w:r w:rsidRPr="004D1E23">
        <w:t xml:space="preserve"> in a mixture of linear (70</w:t>
      </w:r>
      <w:r>
        <w:t>–</w:t>
      </w:r>
      <w:r w:rsidRPr="004D1E23">
        <w:t>80%) and branched (20</w:t>
      </w:r>
      <w:r>
        <w:t>–</w:t>
      </w:r>
      <w:r w:rsidRPr="004D1E23">
        <w:t>30%) isomers</w:t>
      </w:r>
      <w:r w:rsidRPr="004D1E23">
        <w:rPr>
          <w:bCs/>
        </w:rPr>
        <w:t xml:space="preserve"> (Buck </w:t>
      </w:r>
      <w:r w:rsidRPr="004D1E23">
        <w:rPr>
          <w:bCs/>
          <w:iCs/>
        </w:rPr>
        <w:t>et al.</w:t>
      </w:r>
      <w:r w:rsidRPr="004D1E23">
        <w:rPr>
          <w:bCs/>
        </w:rPr>
        <w:t xml:space="preserve"> 2011)</w:t>
      </w:r>
      <w:r w:rsidRPr="004D1E23">
        <w:t xml:space="preserve">. </w:t>
      </w:r>
      <w:r>
        <w:t xml:space="preserve">In addition to the commercial production of PFOS, </w:t>
      </w:r>
      <w:r w:rsidRPr="00DF00C0">
        <w:rPr>
          <w:bCs/>
        </w:rPr>
        <w:t xml:space="preserve">PFOS </w:t>
      </w:r>
      <w:r>
        <w:rPr>
          <w:bCs/>
        </w:rPr>
        <w:t xml:space="preserve">can be formed as a result of the degradation or metabolism of </w:t>
      </w:r>
      <w:r w:rsidR="00664004">
        <w:rPr>
          <w:bCs/>
        </w:rPr>
        <w:t>higher molecular weight</w:t>
      </w:r>
      <w:r>
        <w:rPr>
          <w:bCs/>
        </w:rPr>
        <w:t xml:space="preserve"> PFAS</w:t>
      </w:r>
      <w:r w:rsidR="00426BA1">
        <w:rPr>
          <w:bCs/>
        </w:rPr>
        <w:t xml:space="preserve">, which are referred to </w:t>
      </w:r>
      <w:r>
        <w:rPr>
          <w:bCs/>
        </w:rPr>
        <w:t>as P</w:t>
      </w:r>
      <w:r>
        <w:rPr>
          <w:bCs/>
        </w:rPr>
        <w:t>FOS precursors</w:t>
      </w:r>
      <w:r w:rsidR="00664004">
        <w:rPr>
          <w:bCs/>
        </w:rPr>
        <w:t xml:space="preserve"> (</w:t>
      </w:r>
      <w:r w:rsidR="00992BE9">
        <w:rPr>
          <w:bCs/>
        </w:rPr>
        <w:t xml:space="preserve">Martin et al. 2010, </w:t>
      </w:r>
      <w:r w:rsidR="00664004">
        <w:rPr>
          <w:bCs/>
        </w:rPr>
        <w:t>Chen et al. 2015)</w:t>
      </w:r>
      <w:r w:rsidRPr="00DF00C0">
        <w:t>.</w:t>
      </w:r>
    </w:p>
    <w:p w14:paraId="72EEA6E8" w14:textId="77777777" w:rsidR="00AE2E64" w:rsidRPr="00E33AE0" w:rsidRDefault="007471F8" w:rsidP="003B7D18">
      <w:r>
        <w:rPr>
          <w:bCs/>
        </w:rPr>
        <w:t>PFAS have been used extensively in metal plating, and in the manufacture of clothing and textiles, food wrapper coatings, paper and packaging, coating additives, cleaning products, stain repellents, pe</w:t>
      </w:r>
      <w:r>
        <w:rPr>
          <w:bCs/>
        </w:rPr>
        <w:t xml:space="preserve">sticides, semi-conductors, surfactants, </w:t>
      </w:r>
      <w:r w:rsidR="00A37D68">
        <w:rPr>
          <w:bCs/>
        </w:rPr>
        <w:t xml:space="preserve">and </w:t>
      </w:r>
      <w:r>
        <w:rPr>
          <w:bCs/>
        </w:rPr>
        <w:t>firefighting foams (</w:t>
      </w:r>
      <w:r w:rsidRPr="00A333A7">
        <w:t xml:space="preserve">Bots </w:t>
      </w:r>
      <w:r w:rsidRPr="003B6DDB">
        <w:rPr>
          <w:iCs/>
        </w:rPr>
        <w:t>et al. 2010</w:t>
      </w:r>
      <w:r w:rsidR="00C27A9B">
        <w:rPr>
          <w:iCs/>
        </w:rPr>
        <w:t>,</w:t>
      </w:r>
      <w:r w:rsidRPr="003B6DDB">
        <w:rPr>
          <w:iCs/>
        </w:rPr>
        <w:t xml:space="preserve"> Buck et al</w:t>
      </w:r>
      <w:r w:rsidRPr="006402C2">
        <w:rPr>
          <w:iCs/>
        </w:rPr>
        <w:t>.</w:t>
      </w:r>
      <w:r w:rsidRPr="00A333A7">
        <w:t xml:space="preserve"> 2011</w:t>
      </w:r>
      <w:r>
        <w:t>)</w:t>
      </w:r>
      <w:r>
        <w:rPr>
          <w:bCs/>
        </w:rPr>
        <w:t>. In the 1990s</w:t>
      </w:r>
      <w:r w:rsidR="004E2C71">
        <w:rPr>
          <w:bCs/>
        </w:rPr>
        <w:t>,</w:t>
      </w:r>
      <w:r>
        <w:rPr>
          <w:bCs/>
        </w:rPr>
        <w:t xml:space="preserve"> evidence began to surface that PFOS was present in measurable concentrations in humans and </w:t>
      </w:r>
      <w:r w:rsidR="00E1553F">
        <w:rPr>
          <w:bCs/>
        </w:rPr>
        <w:t>the environment</w:t>
      </w:r>
      <w:r>
        <w:rPr>
          <w:bCs/>
        </w:rPr>
        <w:t>. This raised international concern</w:t>
      </w:r>
      <w:r>
        <w:rPr>
          <w:bCs/>
        </w:rPr>
        <w:t xml:space="preserve"> </w:t>
      </w:r>
      <w:r w:rsidR="006E7CFC">
        <w:rPr>
          <w:bCs/>
        </w:rPr>
        <w:t xml:space="preserve">about </w:t>
      </w:r>
      <w:r>
        <w:rPr>
          <w:bCs/>
        </w:rPr>
        <w:t xml:space="preserve">the health and environmental hazards posed by PFOS. </w:t>
      </w:r>
      <w:r w:rsidR="0092447E">
        <w:rPr>
          <w:bCs/>
        </w:rPr>
        <w:t>I</w:t>
      </w:r>
      <w:r>
        <w:rPr>
          <w:bCs/>
        </w:rPr>
        <w:t>n 2000, the 3M Company</w:t>
      </w:r>
      <w:r w:rsidR="00293853">
        <w:rPr>
          <w:bCs/>
        </w:rPr>
        <w:t xml:space="preserve"> in the United States</w:t>
      </w:r>
      <w:r>
        <w:rPr>
          <w:bCs/>
        </w:rPr>
        <w:t xml:space="preserve"> announced it would voluntarily phase-out production of PFOS (</w:t>
      </w:r>
      <w:r w:rsidRPr="008A2276">
        <w:t xml:space="preserve">Boudreau </w:t>
      </w:r>
      <w:r w:rsidRPr="003B6DDB">
        <w:t xml:space="preserve">et al. </w:t>
      </w:r>
      <w:r w:rsidRPr="008A2276">
        <w:t>2003</w:t>
      </w:r>
      <w:r w:rsidR="00487330" w:rsidRPr="008A2276">
        <w:t>a</w:t>
      </w:r>
      <w:r w:rsidR="00C27A9B">
        <w:t>,</w:t>
      </w:r>
      <w:r w:rsidRPr="008A2276">
        <w:t xml:space="preserve"> Brooke </w:t>
      </w:r>
      <w:r w:rsidRPr="003B6DDB">
        <w:t>et al.</w:t>
      </w:r>
      <w:r w:rsidRPr="008A2276">
        <w:t xml:space="preserve"> 2004</w:t>
      </w:r>
      <w:r w:rsidR="00C27A9B">
        <w:t>,</w:t>
      </w:r>
      <w:r w:rsidRPr="008A2276">
        <w:t xml:space="preserve"> Giesy </w:t>
      </w:r>
      <w:r w:rsidRPr="003B6DDB">
        <w:t>et al.</w:t>
      </w:r>
      <w:r>
        <w:rPr>
          <w:i/>
        </w:rPr>
        <w:t xml:space="preserve"> </w:t>
      </w:r>
      <w:r>
        <w:t>2010)</w:t>
      </w:r>
      <w:r>
        <w:rPr>
          <w:bCs/>
        </w:rPr>
        <w:t xml:space="preserve">. The 3M </w:t>
      </w:r>
      <w:r w:rsidR="0092447E">
        <w:rPr>
          <w:bCs/>
        </w:rPr>
        <w:t xml:space="preserve">Company </w:t>
      </w:r>
      <w:r>
        <w:rPr>
          <w:bCs/>
        </w:rPr>
        <w:t>phase-out was complete</w:t>
      </w:r>
      <w:r w:rsidR="0092447E">
        <w:rPr>
          <w:bCs/>
        </w:rPr>
        <w:t>d</w:t>
      </w:r>
      <w:r>
        <w:rPr>
          <w:bCs/>
        </w:rPr>
        <w:t xml:space="preserve"> by 2002</w:t>
      </w:r>
      <w:r>
        <w:rPr>
          <w:bCs/>
          <w:vertAlign w:val="superscript"/>
        </w:rPr>
        <w:t xml:space="preserve"> </w:t>
      </w:r>
      <w:r>
        <w:rPr>
          <w:bCs/>
        </w:rPr>
        <w:t>(</w:t>
      </w:r>
      <w:r w:rsidRPr="008A2276">
        <w:t xml:space="preserve">Bots </w:t>
      </w:r>
      <w:r w:rsidRPr="003B6DDB">
        <w:t>et al.</w:t>
      </w:r>
      <w:r w:rsidRPr="008A2276">
        <w:t xml:space="preserve"> 2010</w:t>
      </w:r>
      <w:r w:rsidR="00C27A9B">
        <w:t>,</w:t>
      </w:r>
      <w:r w:rsidRPr="008A2276">
        <w:t xml:space="preserve"> Brooke </w:t>
      </w:r>
      <w:r w:rsidRPr="003B6DDB">
        <w:t>et al.</w:t>
      </w:r>
      <w:r w:rsidRPr="00A333A7">
        <w:t xml:space="preserve"> 2004</w:t>
      </w:r>
      <w:r>
        <w:t>)</w:t>
      </w:r>
      <w:r>
        <w:rPr>
          <w:bCs/>
        </w:rPr>
        <w:t xml:space="preserve">. However, since 2002, other </w:t>
      </w:r>
      <w:r w:rsidRPr="00AC3828">
        <w:t xml:space="preserve">companies have </w:t>
      </w:r>
      <w:r w:rsidR="0092447E">
        <w:t xml:space="preserve">begun </w:t>
      </w:r>
      <w:r w:rsidRPr="00AC3828">
        <w:t>production of PFAS</w:t>
      </w:r>
      <w:r w:rsidR="00016C4C">
        <w:t>.</w:t>
      </w:r>
      <w:r w:rsidRPr="00AC3828">
        <w:t xml:space="preserve"> </w:t>
      </w:r>
    </w:p>
    <w:p w14:paraId="72EEA6E9" w14:textId="77777777" w:rsidR="001E0B1D" w:rsidRDefault="007471F8" w:rsidP="00AE2E64">
      <w:pPr>
        <w:rPr>
          <w:bCs/>
        </w:rPr>
      </w:pPr>
      <w:r w:rsidRPr="00AA11AC">
        <w:rPr>
          <w:bCs/>
        </w:rPr>
        <w:t xml:space="preserve">PFOS </w:t>
      </w:r>
      <w:r w:rsidR="00FC1476">
        <w:rPr>
          <w:bCs/>
        </w:rPr>
        <w:t>is</w:t>
      </w:r>
      <w:r w:rsidRPr="00AA11AC">
        <w:rPr>
          <w:bCs/>
        </w:rPr>
        <w:t xml:space="preserve"> classified </w:t>
      </w:r>
      <w:r>
        <w:rPr>
          <w:bCs/>
        </w:rPr>
        <w:t xml:space="preserve">by international and national regulatory authorities </w:t>
      </w:r>
      <w:r w:rsidRPr="00AA11AC">
        <w:rPr>
          <w:bCs/>
        </w:rPr>
        <w:t>as a persistent, bioaccumulative and toxic (PBT) substance</w:t>
      </w:r>
      <w:r>
        <w:rPr>
          <w:bCs/>
        </w:rPr>
        <w:t xml:space="preserve"> (</w:t>
      </w:r>
      <w:r w:rsidR="00FC1476">
        <w:t xml:space="preserve">UNEP 2006, </w:t>
      </w:r>
      <w:r w:rsidR="005E22CD">
        <w:rPr>
          <w:bCs/>
        </w:rPr>
        <w:t>NICNAS 2015</w:t>
      </w:r>
      <w:r>
        <w:t>)</w:t>
      </w:r>
      <w:r w:rsidRPr="00AA11AC">
        <w:rPr>
          <w:bCs/>
        </w:rPr>
        <w:t>. In 2009</w:t>
      </w:r>
      <w:r w:rsidRPr="00504583">
        <w:rPr>
          <w:bCs/>
        </w:rPr>
        <w:t>, PFOS</w:t>
      </w:r>
      <w:r w:rsidR="002D0F5F">
        <w:rPr>
          <w:bCs/>
        </w:rPr>
        <w:t xml:space="preserve">, </w:t>
      </w:r>
      <w:r w:rsidR="002D0F5F" w:rsidRPr="006D4E0B">
        <w:t xml:space="preserve">its salts and perfluorooctane sulfonyl fluoride (PFOSF) </w:t>
      </w:r>
      <w:r w:rsidR="002D0F5F">
        <w:rPr>
          <w:bCs/>
        </w:rPr>
        <w:t>were</w:t>
      </w:r>
      <w:r w:rsidRPr="00504583">
        <w:rPr>
          <w:bCs/>
        </w:rPr>
        <w:t xml:space="preserve"> added to </w:t>
      </w:r>
      <w:r>
        <w:rPr>
          <w:bCs/>
        </w:rPr>
        <w:t>t</w:t>
      </w:r>
      <w:r w:rsidRPr="00504583">
        <w:rPr>
          <w:bCs/>
        </w:rPr>
        <w:t>he Stockholm Convention</w:t>
      </w:r>
      <w:r w:rsidRPr="00B628D9">
        <w:rPr>
          <w:bCs/>
        </w:rPr>
        <w:t xml:space="preserve"> </w:t>
      </w:r>
      <w:r>
        <w:rPr>
          <w:bCs/>
        </w:rPr>
        <w:t>on</w:t>
      </w:r>
      <w:r w:rsidRPr="00504583">
        <w:rPr>
          <w:bCs/>
        </w:rPr>
        <w:t xml:space="preserve"> Persi</w:t>
      </w:r>
      <w:r w:rsidRPr="00504583">
        <w:rPr>
          <w:bCs/>
        </w:rPr>
        <w:t>stent Organic Pollutants (POPs</w:t>
      </w:r>
      <w:r w:rsidRPr="00AA11AC">
        <w:rPr>
          <w:bCs/>
        </w:rPr>
        <w:t xml:space="preserve">). At </w:t>
      </w:r>
      <w:r w:rsidR="008806BD">
        <w:rPr>
          <w:bCs/>
        </w:rPr>
        <w:t xml:space="preserve">the </w:t>
      </w:r>
      <w:r w:rsidRPr="00AA11AC">
        <w:rPr>
          <w:bCs/>
        </w:rPr>
        <w:t xml:space="preserve">time of </w:t>
      </w:r>
      <w:r>
        <w:rPr>
          <w:bCs/>
        </w:rPr>
        <w:t>preparing this technical brief</w:t>
      </w:r>
      <w:r w:rsidRPr="00AA11AC">
        <w:rPr>
          <w:bCs/>
        </w:rPr>
        <w:t xml:space="preserve">, Australia </w:t>
      </w:r>
      <w:r>
        <w:rPr>
          <w:bCs/>
        </w:rPr>
        <w:t>had</w:t>
      </w:r>
      <w:r w:rsidRPr="00AA11AC">
        <w:rPr>
          <w:bCs/>
        </w:rPr>
        <w:t xml:space="preserve"> yet to ratify the Stockholm Convention amendment</w:t>
      </w:r>
      <w:r w:rsidRPr="00DF00C0">
        <w:rPr>
          <w:bCs/>
        </w:rPr>
        <w:t xml:space="preserve"> (</w:t>
      </w:r>
      <w:r>
        <w:rPr>
          <w:bCs/>
        </w:rPr>
        <w:t xml:space="preserve">i.e. </w:t>
      </w:r>
      <w:r w:rsidRPr="00DF00C0">
        <w:rPr>
          <w:bCs/>
        </w:rPr>
        <w:t>listing PFOS</w:t>
      </w:r>
      <w:r w:rsidRPr="00AA11AC">
        <w:rPr>
          <w:bCs/>
        </w:rPr>
        <w:t>, its salts and perfluorooctane</w:t>
      </w:r>
      <w:r>
        <w:rPr>
          <w:bCs/>
        </w:rPr>
        <w:t xml:space="preserve"> </w:t>
      </w:r>
      <w:r w:rsidRPr="00AA11AC">
        <w:rPr>
          <w:bCs/>
        </w:rPr>
        <w:t>sulfonyl fluoride).</w:t>
      </w:r>
      <w:r w:rsidRPr="00504583">
        <w:rPr>
          <w:bCs/>
        </w:rPr>
        <w:t xml:space="preserve"> </w:t>
      </w:r>
    </w:p>
    <w:p w14:paraId="72EEA6EA" w14:textId="77777777" w:rsidR="00AE2E64" w:rsidRPr="00AA11AC" w:rsidRDefault="007471F8" w:rsidP="00AE2E64">
      <w:r>
        <w:rPr>
          <w:bCs/>
        </w:rPr>
        <w:t xml:space="preserve">Australia has never manufactured </w:t>
      </w:r>
      <w:r w:rsidR="003F4102">
        <w:rPr>
          <w:bCs/>
        </w:rPr>
        <w:t>PFOS</w:t>
      </w:r>
      <w:r>
        <w:rPr>
          <w:bCs/>
        </w:rPr>
        <w:t xml:space="preserve">, </w:t>
      </w:r>
      <w:r w:rsidR="003F4102">
        <w:rPr>
          <w:bCs/>
        </w:rPr>
        <w:t xml:space="preserve">but </w:t>
      </w:r>
      <w:r w:rsidR="001E0B1D">
        <w:rPr>
          <w:bCs/>
        </w:rPr>
        <w:t xml:space="preserve">has </w:t>
      </w:r>
      <w:r w:rsidR="003F4102">
        <w:rPr>
          <w:bCs/>
        </w:rPr>
        <w:t xml:space="preserve">imported it for a variety of uses. Following listing on the Rotterdam Convention, </w:t>
      </w:r>
      <w:r w:rsidR="001E0B1D">
        <w:rPr>
          <w:bCs/>
        </w:rPr>
        <w:t xml:space="preserve">Australia enacted </w:t>
      </w:r>
      <w:r w:rsidR="003F4102">
        <w:rPr>
          <w:bCs/>
        </w:rPr>
        <w:t>import and export controls were enacted, consistent with the convention (Parliament of Australia 2014</w:t>
      </w:r>
      <w:r w:rsidR="001E0B1D">
        <w:rPr>
          <w:bCs/>
        </w:rPr>
        <w:t>,</w:t>
      </w:r>
      <w:r w:rsidR="003F4102">
        <w:rPr>
          <w:bCs/>
        </w:rPr>
        <w:t xml:space="preserve"> NICNAS 2015). Some </w:t>
      </w:r>
      <w:r w:rsidR="001E0B1D">
        <w:rPr>
          <w:bCs/>
        </w:rPr>
        <w:t xml:space="preserve">state </w:t>
      </w:r>
      <w:r w:rsidR="003F4102">
        <w:rPr>
          <w:bCs/>
        </w:rPr>
        <w:t xml:space="preserve">and </w:t>
      </w:r>
      <w:r w:rsidR="001E0B1D">
        <w:rPr>
          <w:bCs/>
        </w:rPr>
        <w:t xml:space="preserve">territory governments </w:t>
      </w:r>
      <w:r w:rsidR="003F4102">
        <w:rPr>
          <w:bCs/>
        </w:rPr>
        <w:t xml:space="preserve">have recently set </w:t>
      </w:r>
      <w:r w:rsidRPr="00504583">
        <w:rPr>
          <w:bCs/>
        </w:rPr>
        <w:t xml:space="preserve">regulatory controls for </w:t>
      </w:r>
      <w:r w:rsidR="00BA2AA0">
        <w:rPr>
          <w:bCs/>
        </w:rPr>
        <w:t xml:space="preserve">the use and disposal of </w:t>
      </w:r>
      <w:r w:rsidR="008806BD">
        <w:rPr>
          <w:bCs/>
        </w:rPr>
        <w:t xml:space="preserve">certain </w:t>
      </w:r>
      <w:r w:rsidRPr="00504583">
        <w:rPr>
          <w:bCs/>
        </w:rPr>
        <w:t>PFOS</w:t>
      </w:r>
      <w:r w:rsidR="00BA2AA0">
        <w:rPr>
          <w:bCs/>
        </w:rPr>
        <w:t>-containing products</w:t>
      </w:r>
      <w:r w:rsidRPr="00504583">
        <w:rPr>
          <w:bCs/>
        </w:rPr>
        <w:t xml:space="preserve"> </w:t>
      </w:r>
      <w:r w:rsidR="00C45415">
        <w:rPr>
          <w:bCs/>
        </w:rPr>
        <w:t xml:space="preserve">as well as the </w:t>
      </w:r>
      <w:r w:rsidRPr="00504583">
        <w:rPr>
          <w:bCs/>
        </w:rPr>
        <w:t>direct precursors</w:t>
      </w:r>
      <w:r w:rsidR="00C45415">
        <w:rPr>
          <w:bCs/>
        </w:rPr>
        <w:t xml:space="preserve"> of PFOS</w:t>
      </w:r>
      <w:r>
        <w:rPr>
          <w:bCs/>
        </w:rPr>
        <w:t>.</w:t>
      </w:r>
      <w:r w:rsidRPr="00504583">
        <w:rPr>
          <w:bCs/>
        </w:rPr>
        <w:t xml:space="preserve"> </w:t>
      </w:r>
      <w:r w:rsidR="00BD7AC1" w:rsidRPr="00F21B77">
        <w:t xml:space="preserve">New Zealand has </w:t>
      </w:r>
      <w:r w:rsidR="00AD4AB9">
        <w:t xml:space="preserve">also </w:t>
      </w:r>
      <w:r w:rsidR="00BD7AC1" w:rsidRPr="00F21B77">
        <w:t>never manufactured PF</w:t>
      </w:r>
      <w:r w:rsidR="008806BD">
        <w:t>O</w:t>
      </w:r>
      <w:r w:rsidR="00BD7AC1" w:rsidRPr="00F21B77">
        <w:t>S</w:t>
      </w:r>
      <w:r w:rsidR="001E0B1D">
        <w:t>, and the</w:t>
      </w:r>
      <w:r w:rsidR="002A5355" w:rsidRPr="00F21B77">
        <w:t xml:space="preserve"> import of PFOS firefighting foams </w:t>
      </w:r>
      <w:r w:rsidR="0099395A" w:rsidRPr="00F21B77">
        <w:t>ceased</w:t>
      </w:r>
      <w:r w:rsidR="002A5355" w:rsidRPr="00F21B77">
        <w:t xml:space="preserve"> in</w:t>
      </w:r>
      <w:r w:rsidR="00BD7AC1" w:rsidRPr="00F21B77">
        <w:t xml:space="preserve"> in</w:t>
      </w:r>
      <w:r w:rsidR="002A5355" w:rsidRPr="00F21B77">
        <w:t xml:space="preserve"> 2006 (NZ EPA 2019). </w:t>
      </w:r>
      <w:r w:rsidR="00DD401F">
        <w:t>I</w:t>
      </w:r>
      <w:r w:rsidR="00BD7AC1" w:rsidRPr="00F21B77">
        <w:t>n</w:t>
      </w:r>
      <w:r w:rsidR="002A5355" w:rsidRPr="00F21B77">
        <w:t xml:space="preserve"> 2011, New Zealand </w:t>
      </w:r>
      <w:r w:rsidR="00BD7AC1" w:rsidRPr="00F21B77">
        <w:t xml:space="preserve">ceased </w:t>
      </w:r>
      <w:r w:rsidR="0099395A" w:rsidRPr="00F21B77">
        <w:t>the import</w:t>
      </w:r>
      <w:r w:rsidR="007B6E16">
        <w:t xml:space="preserve"> and</w:t>
      </w:r>
      <w:r w:rsidR="0099395A" w:rsidRPr="00F21B77">
        <w:t xml:space="preserve"> use of PFOS, except for specifi</w:t>
      </w:r>
      <w:r w:rsidR="005201E3">
        <w:t>c</w:t>
      </w:r>
      <w:r w:rsidR="0099395A" w:rsidRPr="00F21B77">
        <w:t xml:space="preserve"> uses such as </w:t>
      </w:r>
      <w:r w:rsidR="005201E3">
        <w:t xml:space="preserve">in </w:t>
      </w:r>
      <w:r w:rsidR="0099395A" w:rsidRPr="00F21B77">
        <w:t>laboratory analysis (</w:t>
      </w:r>
      <w:r w:rsidR="00E02148">
        <w:t>MfE 2022</w:t>
      </w:r>
      <w:r w:rsidR="0099395A" w:rsidRPr="00F21B77">
        <w:t xml:space="preserve">). </w:t>
      </w:r>
      <w:r w:rsidR="00AA1839" w:rsidRPr="00F21B77">
        <w:t>The PFAS National Environmental Management Plan</w:t>
      </w:r>
      <w:r w:rsidR="00CA6684">
        <w:t xml:space="preserve"> </w:t>
      </w:r>
      <w:r w:rsidR="007C5848">
        <w:t xml:space="preserve">2.0 </w:t>
      </w:r>
      <w:r w:rsidR="00AA1839" w:rsidRPr="00F21B77">
        <w:t xml:space="preserve">(HEPA 2020) </w:t>
      </w:r>
      <w:r w:rsidR="008C7527" w:rsidRPr="00F21B77">
        <w:t>provides</w:t>
      </w:r>
      <w:r w:rsidR="00AA1839" w:rsidRPr="00F21B77">
        <w:t xml:space="preserve"> guidance on the management of</w:t>
      </w:r>
      <w:r w:rsidR="00AA1839" w:rsidRPr="00D476D6">
        <w:t xml:space="preserve"> PFAS contamination in the environment, including preventi</w:t>
      </w:r>
      <w:r w:rsidR="00196B15">
        <w:t>ng</w:t>
      </w:r>
      <w:r w:rsidR="00AA1839" w:rsidRPr="00D476D6">
        <w:t xml:space="preserve"> the spread of contamination</w:t>
      </w:r>
      <w:r w:rsidR="008C7527">
        <w:t xml:space="preserve"> with the aim</w:t>
      </w:r>
      <w:r w:rsidR="00AA1839">
        <w:rPr>
          <w:bCs/>
        </w:rPr>
        <w:t xml:space="preserve"> </w:t>
      </w:r>
      <w:r w:rsidR="008C7527">
        <w:t xml:space="preserve">to </w:t>
      </w:r>
      <w:r w:rsidR="008C7527" w:rsidRPr="00D476D6">
        <w:t>protect the environment and human health</w:t>
      </w:r>
      <w:r w:rsidR="008C7527">
        <w:rPr>
          <w:bCs/>
        </w:rPr>
        <w:t xml:space="preserve"> </w:t>
      </w:r>
      <w:r w:rsidR="00AA1839">
        <w:rPr>
          <w:bCs/>
        </w:rPr>
        <w:t>(HEPA 2020)</w:t>
      </w:r>
      <w:r w:rsidR="008C7527">
        <w:rPr>
          <w:bCs/>
        </w:rPr>
        <w:t>.</w:t>
      </w:r>
    </w:p>
    <w:p w14:paraId="72EEA6EB" w14:textId="77777777" w:rsidR="00941DEA" w:rsidRDefault="007471F8" w:rsidP="00AE2E64">
      <w:pPr>
        <w:rPr>
          <w:bCs/>
        </w:rPr>
      </w:pPr>
      <w:r w:rsidRPr="004F7F0E">
        <w:rPr>
          <w:bCs/>
        </w:rPr>
        <w:t>Perfluorooctane</w:t>
      </w:r>
      <w:r>
        <w:rPr>
          <w:bCs/>
        </w:rPr>
        <w:t xml:space="preserve"> </w:t>
      </w:r>
      <w:r w:rsidRPr="004F7F0E">
        <w:rPr>
          <w:bCs/>
        </w:rPr>
        <w:t>sulfon</w:t>
      </w:r>
      <w:r w:rsidR="007C5848">
        <w:rPr>
          <w:bCs/>
        </w:rPr>
        <w:t xml:space="preserve">ate </w:t>
      </w:r>
      <w:r w:rsidRPr="004F7F0E">
        <w:rPr>
          <w:bCs/>
        </w:rPr>
        <w:t>is a strong acid in water.</w:t>
      </w:r>
      <w:r w:rsidRPr="00504583">
        <w:rPr>
          <w:bCs/>
        </w:rPr>
        <w:t xml:space="preserve"> </w:t>
      </w:r>
      <w:r>
        <w:rPr>
          <w:bCs/>
        </w:rPr>
        <w:t>Fluorine atoms</w:t>
      </w:r>
      <w:r>
        <w:rPr>
          <w:bCs/>
        </w:rPr>
        <w:t xml:space="preserve"> (</w:t>
      </w:r>
      <w:r w:rsidR="00812BA5">
        <w:rPr>
          <w:bCs/>
        </w:rPr>
        <w:t xml:space="preserve">compared </w:t>
      </w:r>
      <w:r>
        <w:rPr>
          <w:bCs/>
        </w:rPr>
        <w:t>to hydrogen) are more strongly b</w:t>
      </w:r>
      <w:r w:rsidR="00F01618">
        <w:rPr>
          <w:bCs/>
        </w:rPr>
        <w:t>ound</w:t>
      </w:r>
      <w:r>
        <w:rPr>
          <w:bCs/>
        </w:rPr>
        <w:t xml:space="preserve"> to the carbon chain, resulting in PFOS being chemically stable</w:t>
      </w:r>
      <w:r w:rsidR="009C2206">
        <w:rPr>
          <w:bCs/>
        </w:rPr>
        <w:t xml:space="preserve"> and persistent</w:t>
      </w:r>
      <w:r w:rsidR="00CA6684">
        <w:rPr>
          <w:bCs/>
        </w:rPr>
        <w:t xml:space="preserve"> </w:t>
      </w:r>
      <w:r w:rsidR="00B64525">
        <w:rPr>
          <w:bCs/>
        </w:rPr>
        <w:t>(</w:t>
      </w:r>
      <w:r w:rsidR="00CA6684">
        <w:rPr>
          <w:bCs/>
        </w:rPr>
        <w:t xml:space="preserve">even </w:t>
      </w:r>
      <w:r w:rsidR="00AF4CCF">
        <w:rPr>
          <w:bCs/>
        </w:rPr>
        <w:t>in</w:t>
      </w:r>
      <w:r w:rsidR="00CA6684">
        <w:rPr>
          <w:bCs/>
        </w:rPr>
        <w:t xml:space="preserve"> biological tissues</w:t>
      </w:r>
      <w:r w:rsidR="00B64525">
        <w:rPr>
          <w:bCs/>
        </w:rPr>
        <w:t>)</w:t>
      </w:r>
      <w:r>
        <w:rPr>
          <w:bCs/>
        </w:rPr>
        <w:t xml:space="preserve"> </w:t>
      </w:r>
      <w:r w:rsidRPr="00892AA9">
        <w:rPr>
          <w:bCs/>
        </w:rPr>
        <w:t xml:space="preserve">with </w:t>
      </w:r>
      <w:r w:rsidR="00F453A8">
        <w:rPr>
          <w:bCs/>
        </w:rPr>
        <w:t xml:space="preserve">a </w:t>
      </w:r>
      <w:r w:rsidRPr="00892AA9">
        <w:rPr>
          <w:bCs/>
        </w:rPr>
        <w:t>long half-li</w:t>
      </w:r>
      <w:r w:rsidR="00F453A8">
        <w:rPr>
          <w:bCs/>
        </w:rPr>
        <w:t>fe</w:t>
      </w:r>
      <w:r w:rsidR="00C4301E">
        <w:rPr>
          <w:bCs/>
        </w:rPr>
        <w:t>:</w:t>
      </w:r>
      <w:r w:rsidRPr="0078563E">
        <w:t xml:space="preserve"> </w:t>
      </w:r>
      <w:r w:rsidRPr="0078563E">
        <w:rPr>
          <w:bCs/>
        </w:rPr>
        <w:t>hydrolysis half-life of ≥41</w:t>
      </w:r>
      <w:r w:rsidR="00F453A8">
        <w:rPr>
          <w:bCs/>
        </w:rPr>
        <w:t> </w:t>
      </w:r>
      <w:r w:rsidRPr="0078563E">
        <w:rPr>
          <w:bCs/>
        </w:rPr>
        <w:t>years</w:t>
      </w:r>
      <w:r>
        <w:rPr>
          <w:bCs/>
        </w:rPr>
        <w:t xml:space="preserve">; </w:t>
      </w:r>
      <w:r w:rsidRPr="0078563E">
        <w:rPr>
          <w:bCs/>
        </w:rPr>
        <w:t>photolysis half-life of &gt;3.7</w:t>
      </w:r>
      <w:r w:rsidR="00F453A8">
        <w:rPr>
          <w:bCs/>
        </w:rPr>
        <w:t> </w:t>
      </w:r>
      <w:r w:rsidRPr="0078563E">
        <w:rPr>
          <w:bCs/>
        </w:rPr>
        <w:t>year</w:t>
      </w:r>
      <w:r>
        <w:rPr>
          <w:bCs/>
        </w:rPr>
        <w:t>s</w:t>
      </w:r>
      <w:r w:rsidR="00C4301E">
        <w:rPr>
          <w:bCs/>
        </w:rPr>
        <w:t>;</w:t>
      </w:r>
      <w:r w:rsidRPr="00D77D35">
        <w:rPr>
          <w:bCs/>
        </w:rPr>
        <w:t xml:space="preserve"> very slow rates of anaerobic and aerobic biodegradation</w:t>
      </w:r>
      <w:r w:rsidR="00C4301E">
        <w:rPr>
          <w:bCs/>
        </w:rPr>
        <w:t>;</w:t>
      </w:r>
      <w:r w:rsidR="009C2206">
        <w:rPr>
          <w:bCs/>
        </w:rPr>
        <w:t xml:space="preserve"> </w:t>
      </w:r>
      <w:r w:rsidR="00C27C09">
        <w:rPr>
          <w:bCs/>
        </w:rPr>
        <w:t>and</w:t>
      </w:r>
      <w:r w:rsidR="00C4301E">
        <w:rPr>
          <w:bCs/>
        </w:rPr>
        <w:t xml:space="preserve"> slow rates of</w:t>
      </w:r>
      <w:r w:rsidR="00C27C09">
        <w:rPr>
          <w:bCs/>
        </w:rPr>
        <w:t xml:space="preserve"> metabolism </w:t>
      </w:r>
      <w:r w:rsidR="00C27C09" w:rsidRPr="00D77D35">
        <w:rPr>
          <w:bCs/>
        </w:rPr>
        <w:t>(</w:t>
      </w:r>
      <w:r w:rsidR="00C27C09" w:rsidRPr="00D77D35">
        <w:t xml:space="preserve">Ginn </w:t>
      </w:r>
      <w:r w:rsidR="00C27C09" w:rsidRPr="003B6DDB">
        <w:t xml:space="preserve">et al. </w:t>
      </w:r>
      <w:r w:rsidR="00C27C09" w:rsidRPr="00D77D35">
        <w:t>2005</w:t>
      </w:r>
      <w:r w:rsidR="00C27C09">
        <w:t>,</w:t>
      </w:r>
      <w:r w:rsidR="00C27C09" w:rsidRPr="00D77D35">
        <w:t xml:space="preserve"> </w:t>
      </w:r>
      <w:r w:rsidR="002B1AFB" w:rsidRPr="00D77D35">
        <w:rPr>
          <w:bCs/>
        </w:rPr>
        <w:t xml:space="preserve">Oakes </w:t>
      </w:r>
      <w:r w:rsidR="002B1AFB" w:rsidRPr="003B6DDB">
        <w:rPr>
          <w:bCs/>
        </w:rPr>
        <w:t>et al</w:t>
      </w:r>
      <w:r w:rsidR="002B1AFB" w:rsidRPr="00D77D35">
        <w:rPr>
          <w:bCs/>
        </w:rPr>
        <w:t>. 2005</w:t>
      </w:r>
      <w:r w:rsidR="002B1AFB">
        <w:rPr>
          <w:bCs/>
        </w:rPr>
        <w:t xml:space="preserve">, </w:t>
      </w:r>
      <w:r w:rsidR="00C27C09" w:rsidRPr="00D77D35">
        <w:t xml:space="preserve">Hazelton </w:t>
      </w:r>
      <w:r w:rsidR="00C27C09" w:rsidRPr="003B6DDB">
        <w:t xml:space="preserve">et al. </w:t>
      </w:r>
      <w:r w:rsidR="00C27C09" w:rsidRPr="00D77D35">
        <w:t>2012</w:t>
      </w:r>
      <w:r w:rsidR="00C27C09">
        <w:t>,</w:t>
      </w:r>
      <w:r w:rsidR="00C27C09" w:rsidRPr="00D77D35">
        <w:t xml:space="preserve"> NICNAS 2015</w:t>
      </w:r>
      <w:r w:rsidR="00C27C09" w:rsidRPr="00D77D35">
        <w:rPr>
          <w:bCs/>
        </w:rPr>
        <w:t>)</w:t>
      </w:r>
      <w:r w:rsidRPr="00D77D35">
        <w:rPr>
          <w:bCs/>
        </w:rPr>
        <w:t>. The strong chemica</w:t>
      </w:r>
      <w:r>
        <w:rPr>
          <w:bCs/>
        </w:rPr>
        <w:t xml:space="preserve">l </w:t>
      </w:r>
      <w:r w:rsidRPr="00504583">
        <w:rPr>
          <w:bCs/>
        </w:rPr>
        <w:t>bonds</w:t>
      </w:r>
      <w:r>
        <w:rPr>
          <w:bCs/>
        </w:rPr>
        <w:t xml:space="preserve"> give</w:t>
      </w:r>
      <w:r w:rsidRPr="00504583">
        <w:rPr>
          <w:bCs/>
        </w:rPr>
        <w:t xml:space="preserve"> PFOS unique surface-active (low surface energy) properties and r</w:t>
      </w:r>
      <w:r w:rsidRPr="00504583">
        <w:rPr>
          <w:bCs/>
        </w:rPr>
        <w:t>esult in PFOS having lipid-</w:t>
      </w:r>
      <w:r w:rsidR="00294599">
        <w:rPr>
          <w:bCs/>
        </w:rPr>
        <w:t>repellent</w:t>
      </w:r>
      <w:r w:rsidRPr="00504583">
        <w:rPr>
          <w:bCs/>
        </w:rPr>
        <w:t xml:space="preserve"> and water-repellent </w:t>
      </w:r>
      <w:r w:rsidR="001B1956" w:rsidRPr="00504583">
        <w:rPr>
          <w:bCs/>
        </w:rPr>
        <w:t>characteristics</w:t>
      </w:r>
      <w:r w:rsidRPr="00D77D35">
        <w:rPr>
          <w:bCs/>
        </w:rPr>
        <w:t>.</w:t>
      </w:r>
      <w:r>
        <w:rPr>
          <w:bCs/>
        </w:rPr>
        <w:t xml:space="preserve"> </w:t>
      </w:r>
    </w:p>
    <w:p w14:paraId="72EEA6EC" w14:textId="77777777" w:rsidR="00AE2E64" w:rsidRDefault="007471F8" w:rsidP="00AE2E64">
      <w:pPr>
        <w:rPr>
          <w:color w:val="000000"/>
        </w:rPr>
      </w:pPr>
      <w:r w:rsidRPr="00504583">
        <w:rPr>
          <w:color w:val="000000"/>
        </w:rPr>
        <w:t>PFOS enter</w:t>
      </w:r>
      <w:r w:rsidR="00115B41">
        <w:rPr>
          <w:color w:val="000000"/>
        </w:rPr>
        <w:t>s</w:t>
      </w:r>
      <w:r w:rsidRPr="00504583">
        <w:rPr>
          <w:color w:val="000000"/>
        </w:rPr>
        <w:t xml:space="preserve"> the environment from spills or other releases, </w:t>
      </w:r>
      <w:r w:rsidR="00CA6684">
        <w:rPr>
          <w:color w:val="000000"/>
        </w:rPr>
        <w:t xml:space="preserve">and </w:t>
      </w:r>
      <w:r w:rsidRPr="00504583">
        <w:rPr>
          <w:color w:val="000000"/>
        </w:rPr>
        <w:t>during the use and disposal of products containing PFOS</w:t>
      </w:r>
      <w:r w:rsidR="004D1E23">
        <w:rPr>
          <w:color w:val="000000"/>
        </w:rPr>
        <w:t xml:space="preserve"> or </w:t>
      </w:r>
      <w:r w:rsidR="008E485E">
        <w:rPr>
          <w:color w:val="000000"/>
        </w:rPr>
        <w:t>PFOS</w:t>
      </w:r>
      <w:r w:rsidR="004D1E23">
        <w:rPr>
          <w:color w:val="000000"/>
        </w:rPr>
        <w:t xml:space="preserve"> precursors. </w:t>
      </w:r>
      <w:r w:rsidR="00776FBA">
        <w:rPr>
          <w:color w:val="000000"/>
        </w:rPr>
        <w:t xml:space="preserve">Relevant waste streams include </w:t>
      </w:r>
      <w:r w:rsidRPr="00504583">
        <w:rPr>
          <w:color w:val="000000"/>
        </w:rPr>
        <w:t>sew</w:t>
      </w:r>
      <w:r>
        <w:rPr>
          <w:color w:val="000000"/>
        </w:rPr>
        <w:t>age</w:t>
      </w:r>
      <w:r w:rsidRPr="00504583">
        <w:rPr>
          <w:color w:val="000000"/>
        </w:rPr>
        <w:t xml:space="preserve"> outflows</w:t>
      </w:r>
      <w:r>
        <w:rPr>
          <w:color w:val="000000"/>
        </w:rPr>
        <w:t xml:space="preserve">, biosolids </w:t>
      </w:r>
      <w:r w:rsidRPr="00504583">
        <w:rPr>
          <w:color w:val="000000"/>
        </w:rPr>
        <w:t>and landfill leachate. PFOS enter</w:t>
      </w:r>
      <w:r w:rsidR="00115B41">
        <w:rPr>
          <w:color w:val="000000"/>
        </w:rPr>
        <w:t>s</w:t>
      </w:r>
      <w:r w:rsidRPr="00504583">
        <w:rPr>
          <w:color w:val="000000"/>
        </w:rPr>
        <w:t xml:space="preserve"> the environment as the parent compound </w:t>
      </w:r>
      <w:r w:rsidR="00115B41">
        <w:rPr>
          <w:color w:val="000000"/>
        </w:rPr>
        <w:t xml:space="preserve">and </w:t>
      </w:r>
      <w:r w:rsidRPr="00504583">
        <w:rPr>
          <w:color w:val="000000"/>
        </w:rPr>
        <w:t xml:space="preserve">also as the </w:t>
      </w:r>
      <w:r>
        <w:rPr>
          <w:color w:val="000000"/>
        </w:rPr>
        <w:t>degradation product</w:t>
      </w:r>
      <w:r w:rsidRPr="00504583">
        <w:rPr>
          <w:color w:val="000000"/>
        </w:rPr>
        <w:t xml:space="preserve"> </w:t>
      </w:r>
      <w:r w:rsidR="00115B41">
        <w:rPr>
          <w:color w:val="000000"/>
        </w:rPr>
        <w:t xml:space="preserve">of </w:t>
      </w:r>
      <w:r w:rsidR="00306032">
        <w:rPr>
          <w:color w:val="000000"/>
        </w:rPr>
        <w:t>PFOS precursors</w:t>
      </w:r>
      <w:r w:rsidR="00306032" w:rsidRPr="00504583">
        <w:rPr>
          <w:color w:val="000000"/>
        </w:rPr>
        <w:t xml:space="preserve"> </w:t>
      </w:r>
      <w:r>
        <w:rPr>
          <w:color w:val="000000"/>
        </w:rPr>
        <w:t xml:space="preserve">following </w:t>
      </w:r>
      <w:r w:rsidRPr="00504583">
        <w:rPr>
          <w:color w:val="000000"/>
        </w:rPr>
        <w:t>degradation or metabolis</w:t>
      </w:r>
      <w:r>
        <w:rPr>
          <w:color w:val="000000"/>
        </w:rPr>
        <w:t>m</w:t>
      </w:r>
      <w:r w:rsidR="00016C4C">
        <w:rPr>
          <w:color w:val="000000"/>
        </w:rPr>
        <w:t xml:space="preserve"> therefore</w:t>
      </w:r>
      <w:r w:rsidR="005445B7">
        <w:rPr>
          <w:color w:val="000000"/>
        </w:rPr>
        <w:t>,</w:t>
      </w:r>
      <w:r w:rsidR="00016C4C">
        <w:rPr>
          <w:color w:val="000000"/>
        </w:rPr>
        <w:t xml:space="preserve"> </w:t>
      </w:r>
      <w:r w:rsidRPr="00504583">
        <w:rPr>
          <w:color w:val="000000"/>
        </w:rPr>
        <w:t xml:space="preserve">it is likely that PFOS will </w:t>
      </w:r>
      <w:r w:rsidR="00776FBA">
        <w:rPr>
          <w:color w:val="000000"/>
        </w:rPr>
        <w:t xml:space="preserve">continue to be detected </w:t>
      </w:r>
      <w:r>
        <w:rPr>
          <w:color w:val="000000"/>
        </w:rPr>
        <w:t xml:space="preserve">in the </w:t>
      </w:r>
      <w:r>
        <w:rPr>
          <w:color w:val="000000"/>
        </w:rPr>
        <w:t xml:space="preserve">environment </w:t>
      </w:r>
      <w:r w:rsidR="00115B41">
        <w:rPr>
          <w:color w:val="000000"/>
        </w:rPr>
        <w:t>in</w:t>
      </w:r>
      <w:r>
        <w:rPr>
          <w:color w:val="000000"/>
        </w:rPr>
        <w:t xml:space="preserve"> the long</w:t>
      </w:r>
      <w:r w:rsidR="00115B41">
        <w:rPr>
          <w:color w:val="000000"/>
        </w:rPr>
        <w:t>-</w:t>
      </w:r>
      <w:r w:rsidRPr="00504583">
        <w:rPr>
          <w:color w:val="000000"/>
        </w:rPr>
        <w:t>term</w:t>
      </w:r>
      <w:r w:rsidR="00016C4C">
        <w:rPr>
          <w:color w:val="000000"/>
        </w:rPr>
        <w:t xml:space="preserve"> (UNEP 2006)</w:t>
      </w:r>
      <w:r>
        <w:rPr>
          <w:color w:val="000000"/>
        </w:rPr>
        <w:t xml:space="preserve">. </w:t>
      </w:r>
      <w:r w:rsidR="00AF2C56">
        <w:rPr>
          <w:bCs/>
        </w:rPr>
        <w:t>PFOS is moderately soluble in freshwater, with solubilities ranging from 370 mg/L in freshwater to 550 mg/L in pure water</w:t>
      </w:r>
      <w:r w:rsidR="00AF2C56" w:rsidRPr="002C43F1">
        <w:t xml:space="preserve"> </w:t>
      </w:r>
      <w:r w:rsidR="00AF2C56">
        <w:t>(</w:t>
      </w:r>
      <w:r w:rsidR="00AF2C56">
        <w:rPr>
          <w:iCs/>
        </w:rPr>
        <w:t>OECD 2002</w:t>
      </w:r>
      <w:r w:rsidR="00AF2C56">
        <w:rPr>
          <w:bCs/>
        </w:rPr>
        <w:t>).</w:t>
      </w:r>
    </w:p>
    <w:p w14:paraId="72EEA6ED" w14:textId="77777777" w:rsidR="00827FCF" w:rsidRDefault="007471F8" w:rsidP="00AE2E64">
      <w:pPr>
        <w:rPr>
          <w:color w:val="000000"/>
        </w:rPr>
      </w:pPr>
      <w:r w:rsidRPr="00892AA9">
        <w:rPr>
          <w:color w:val="000000"/>
        </w:rPr>
        <w:t>Once released into the environment, PFOS dispers</w:t>
      </w:r>
      <w:r>
        <w:rPr>
          <w:color w:val="000000"/>
        </w:rPr>
        <w:t xml:space="preserve">es via air, </w:t>
      </w:r>
      <w:r w:rsidRPr="00892AA9">
        <w:rPr>
          <w:color w:val="000000"/>
        </w:rPr>
        <w:t>surface</w:t>
      </w:r>
      <w:r>
        <w:rPr>
          <w:color w:val="000000"/>
        </w:rPr>
        <w:t xml:space="preserve"> water</w:t>
      </w:r>
      <w:r w:rsidR="00306032">
        <w:rPr>
          <w:color w:val="000000"/>
        </w:rPr>
        <w:t>,</w:t>
      </w:r>
      <w:r>
        <w:rPr>
          <w:color w:val="000000"/>
        </w:rPr>
        <w:t xml:space="preserve"> grou</w:t>
      </w:r>
      <w:r>
        <w:rPr>
          <w:color w:val="000000"/>
        </w:rPr>
        <w:t>nd</w:t>
      </w:r>
      <w:r w:rsidRPr="00892AA9">
        <w:rPr>
          <w:color w:val="000000"/>
        </w:rPr>
        <w:t>water and food chain transfer</w:t>
      </w:r>
      <w:r>
        <w:rPr>
          <w:color w:val="000000"/>
        </w:rPr>
        <w:t xml:space="preserve"> (</w:t>
      </w:r>
      <w:r w:rsidR="00281DD5">
        <w:rPr>
          <w:color w:val="000000"/>
        </w:rPr>
        <w:t>UNEP 2006</w:t>
      </w:r>
      <w:r w:rsidRPr="00AA11AC">
        <w:rPr>
          <w:color w:val="000000"/>
        </w:rPr>
        <w:t>).</w:t>
      </w:r>
      <w:r w:rsidRPr="00892AA9">
        <w:rPr>
          <w:color w:val="000000"/>
        </w:rPr>
        <w:t xml:space="preserve"> </w:t>
      </w:r>
      <w:r>
        <w:rPr>
          <w:color w:val="000000"/>
        </w:rPr>
        <w:t>Based on the chemical characteristics of PFOS (low Henry’s Law coefficient, moderate water solubility)</w:t>
      </w:r>
      <w:r w:rsidR="00F12893">
        <w:rPr>
          <w:color w:val="000000"/>
        </w:rPr>
        <w:t>,</w:t>
      </w:r>
      <w:r>
        <w:rPr>
          <w:color w:val="000000"/>
        </w:rPr>
        <w:t xml:space="preserve"> the aquatic environment </w:t>
      </w:r>
      <w:r w:rsidR="00657CCD">
        <w:rPr>
          <w:color w:val="000000"/>
        </w:rPr>
        <w:t>has the greatest risk of PFOS contamination</w:t>
      </w:r>
      <w:r>
        <w:rPr>
          <w:color w:val="000000"/>
        </w:rPr>
        <w:t xml:space="preserve"> (</w:t>
      </w:r>
      <w:r w:rsidR="00752EC4" w:rsidRPr="00AA11AC">
        <w:t>OECD 2002</w:t>
      </w:r>
      <w:r w:rsidR="00752EC4">
        <w:t xml:space="preserve">, </w:t>
      </w:r>
      <w:r w:rsidRPr="0029686B">
        <w:t>Li 2009</w:t>
      </w:r>
      <w:r>
        <w:t>)</w:t>
      </w:r>
      <w:r>
        <w:rPr>
          <w:color w:val="000000"/>
        </w:rPr>
        <w:t xml:space="preserve">. </w:t>
      </w:r>
      <w:r w:rsidR="000B117A">
        <w:rPr>
          <w:bCs/>
        </w:rPr>
        <w:t>L</w:t>
      </w:r>
      <w:r>
        <w:rPr>
          <w:bCs/>
        </w:rPr>
        <w:t>ong-</w:t>
      </w:r>
      <w:r>
        <w:rPr>
          <w:color w:val="000000"/>
        </w:rPr>
        <w:t xml:space="preserve">range transport </w:t>
      </w:r>
      <w:r w:rsidRPr="00504583">
        <w:rPr>
          <w:color w:val="000000"/>
        </w:rPr>
        <w:t xml:space="preserve">of </w:t>
      </w:r>
      <w:r w:rsidRPr="00504583">
        <w:rPr>
          <w:bCs/>
        </w:rPr>
        <w:t>PF</w:t>
      </w:r>
      <w:r w:rsidRPr="0055541E">
        <w:rPr>
          <w:bCs/>
        </w:rPr>
        <w:t>AS</w:t>
      </w:r>
      <w:r w:rsidRPr="00504583">
        <w:rPr>
          <w:bCs/>
        </w:rPr>
        <w:t xml:space="preserve"> is</w:t>
      </w:r>
      <w:r>
        <w:rPr>
          <w:bCs/>
        </w:rPr>
        <w:t xml:space="preserve"> </w:t>
      </w:r>
      <w:r w:rsidR="000B117A">
        <w:rPr>
          <w:bCs/>
        </w:rPr>
        <w:t>evidenced</w:t>
      </w:r>
      <w:r>
        <w:rPr>
          <w:bCs/>
        </w:rPr>
        <w:t xml:space="preserve"> by concentrations </w:t>
      </w:r>
      <w:r w:rsidR="000B117A">
        <w:rPr>
          <w:bCs/>
        </w:rPr>
        <w:t>reported in</w:t>
      </w:r>
      <w:r w:rsidRPr="00E67192">
        <w:rPr>
          <w:bCs/>
        </w:rPr>
        <w:t xml:space="preserve"> </w:t>
      </w:r>
      <w:r>
        <w:rPr>
          <w:color w:val="000000"/>
        </w:rPr>
        <w:t>Arctic wildlife (</w:t>
      </w:r>
      <w:r w:rsidR="00281DD5">
        <w:rPr>
          <w:color w:val="000000"/>
        </w:rPr>
        <w:t>UNEP 2006</w:t>
      </w:r>
      <w:r>
        <w:rPr>
          <w:color w:val="000000"/>
        </w:rPr>
        <w:t xml:space="preserve">). </w:t>
      </w:r>
      <w:r w:rsidR="00CA6684" w:rsidRPr="008B17D9">
        <w:rPr>
          <w:color w:val="000000"/>
        </w:rPr>
        <w:t xml:space="preserve">For example, </w:t>
      </w:r>
      <w:r w:rsidRPr="008B17D9">
        <w:rPr>
          <w:color w:val="000000"/>
        </w:rPr>
        <w:t>PFOS ha</w:t>
      </w:r>
      <w:r w:rsidR="007B6E16" w:rsidRPr="008B17D9">
        <w:rPr>
          <w:color w:val="000000"/>
        </w:rPr>
        <w:t>s</w:t>
      </w:r>
      <w:r w:rsidRPr="008B17D9">
        <w:rPr>
          <w:color w:val="000000"/>
        </w:rPr>
        <w:t xml:space="preserve"> been reported in</w:t>
      </w:r>
      <w:r>
        <w:rPr>
          <w:color w:val="000000"/>
        </w:rPr>
        <w:t>:</w:t>
      </w:r>
    </w:p>
    <w:p w14:paraId="72EEA6EE" w14:textId="77777777" w:rsidR="00827FCF" w:rsidRDefault="007471F8" w:rsidP="00827FCF">
      <w:pPr>
        <w:pStyle w:val="ListBullet"/>
      </w:pPr>
      <w:r w:rsidRPr="008B17D9">
        <w:t>liver tissue of polar bears</w:t>
      </w:r>
      <w:r w:rsidR="007B6E16" w:rsidRPr="008B17D9">
        <w:t xml:space="preserve"> </w:t>
      </w:r>
      <w:r w:rsidR="00222860" w:rsidRPr="008B17D9">
        <w:t xml:space="preserve">and </w:t>
      </w:r>
      <w:r w:rsidR="004E53A3" w:rsidRPr="008B17D9">
        <w:t xml:space="preserve">ringed </w:t>
      </w:r>
      <w:r w:rsidR="00222860" w:rsidRPr="008B17D9">
        <w:t xml:space="preserve">seals </w:t>
      </w:r>
      <w:r w:rsidR="007B6E16" w:rsidRPr="008B17D9">
        <w:t>at concentrations of 3</w:t>
      </w:r>
      <w:r w:rsidR="004F1E47">
        <w:t> </w:t>
      </w:r>
      <w:r w:rsidR="007B6E16" w:rsidRPr="008B17D9">
        <w:t>770 ng/g</w:t>
      </w:r>
      <w:r w:rsidR="00222860" w:rsidRPr="008B17D9">
        <w:t xml:space="preserve"> and</w:t>
      </w:r>
      <w:r w:rsidR="007B6E16" w:rsidRPr="008B17D9">
        <w:t xml:space="preserve"> 96 ng/g</w:t>
      </w:r>
      <w:r w:rsidRPr="008B17D9">
        <w:t xml:space="preserve">, </w:t>
      </w:r>
      <w:r w:rsidR="00222860" w:rsidRPr="008B17D9">
        <w:t>respectively</w:t>
      </w:r>
    </w:p>
    <w:p w14:paraId="72EEA6EF" w14:textId="77777777" w:rsidR="00827FCF" w:rsidRDefault="007471F8" w:rsidP="00827FCF">
      <w:pPr>
        <w:pStyle w:val="ListBullet"/>
      </w:pPr>
      <w:r w:rsidRPr="008B17D9">
        <w:t xml:space="preserve">whole </w:t>
      </w:r>
      <w:r w:rsidR="007B6E16" w:rsidRPr="008B17D9">
        <w:t xml:space="preserve">fish </w:t>
      </w:r>
      <w:r w:rsidR="005B178A" w:rsidRPr="008B17D9">
        <w:t xml:space="preserve">for various </w:t>
      </w:r>
      <w:r w:rsidR="007B6E16" w:rsidRPr="008B17D9">
        <w:t xml:space="preserve">species </w:t>
      </w:r>
      <w:r w:rsidR="005B178A" w:rsidRPr="008B17D9">
        <w:t xml:space="preserve">at concentrations </w:t>
      </w:r>
      <w:r w:rsidR="007B6E16" w:rsidRPr="008B17D9">
        <w:t>ran</w:t>
      </w:r>
      <w:r w:rsidR="0006376A" w:rsidRPr="008B17D9">
        <w:t>g</w:t>
      </w:r>
      <w:r w:rsidR="007B6E16" w:rsidRPr="008B17D9">
        <w:t xml:space="preserve">ing </w:t>
      </w:r>
      <w:r w:rsidR="005B178A" w:rsidRPr="008B17D9">
        <w:t xml:space="preserve">from </w:t>
      </w:r>
      <w:r w:rsidR="00AE2E64" w:rsidRPr="008B17D9">
        <w:t>5.7</w:t>
      </w:r>
      <w:r w:rsidR="00893DD7" w:rsidRPr="008B17D9">
        <w:t> ng/g</w:t>
      </w:r>
      <w:r w:rsidR="00AE2E64" w:rsidRPr="008B17D9">
        <w:t xml:space="preserve"> </w:t>
      </w:r>
      <w:r w:rsidR="005B178A" w:rsidRPr="008B17D9">
        <w:t xml:space="preserve">to </w:t>
      </w:r>
      <w:r w:rsidR="00297307" w:rsidRPr="008B17D9">
        <w:t>85.4 </w:t>
      </w:r>
      <w:r w:rsidR="00AE2E64" w:rsidRPr="008B17D9">
        <w:t>ng/g</w:t>
      </w:r>
    </w:p>
    <w:p w14:paraId="72EEA6F0" w14:textId="77777777" w:rsidR="00827FCF" w:rsidRDefault="007471F8" w:rsidP="00827FCF">
      <w:pPr>
        <w:pStyle w:val="ListBullet"/>
      </w:pPr>
      <w:r w:rsidRPr="008B17D9">
        <w:t xml:space="preserve">zooplankton </w:t>
      </w:r>
      <w:r w:rsidR="007B6E16" w:rsidRPr="008B17D9">
        <w:t>at concentrations of 1.8 ng/g</w:t>
      </w:r>
    </w:p>
    <w:p w14:paraId="72EEA6F1" w14:textId="77777777" w:rsidR="00827FCF" w:rsidRDefault="007471F8" w:rsidP="00827FCF">
      <w:pPr>
        <w:pStyle w:val="ListBullet"/>
      </w:pPr>
      <w:r w:rsidRPr="008B17D9">
        <w:t>Herring Gull eggs (</w:t>
      </w:r>
      <w:r w:rsidRPr="008B17D9">
        <w:rPr>
          <w:i/>
          <w:iCs/>
        </w:rPr>
        <w:t>Larus argentatus</w:t>
      </w:r>
      <w:r w:rsidRPr="008B17D9">
        <w:t xml:space="preserve">) </w:t>
      </w:r>
      <w:r w:rsidR="00AE2E64" w:rsidRPr="008B17D9">
        <w:t>up to</w:t>
      </w:r>
      <w:r w:rsidRPr="008B17D9">
        <w:t xml:space="preserve"> concentrations of</w:t>
      </w:r>
      <w:r w:rsidR="00AE2E64" w:rsidRPr="008B17D9">
        <w:t xml:space="preserve"> 42</w:t>
      </w:r>
      <w:r>
        <w:t> </w:t>
      </w:r>
      <w:r w:rsidR="00AE2E64" w:rsidRPr="008B17D9">
        <w:t>200</w:t>
      </w:r>
      <w:r w:rsidR="00280888" w:rsidRPr="008B17D9">
        <w:t> </w:t>
      </w:r>
      <w:r w:rsidR="00AE2E64" w:rsidRPr="008B17D9">
        <w:t>ng/g</w:t>
      </w:r>
      <w:r w:rsidR="00A1513A" w:rsidRPr="008B17D9">
        <w:t xml:space="preserve"> </w:t>
      </w:r>
      <w:r w:rsidR="00AE2E64" w:rsidRPr="008B17D9">
        <w:rPr>
          <w:bCs/>
        </w:rPr>
        <w:t>(</w:t>
      </w:r>
      <w:r w:rsidRPr="008B17D9">
        <w:rPr>
          <w:bCs/>
        </w:rPr>
        <w:t xml:space="preserve">OECD 2002, </w:t>
      </w:r>
      <w:r w:rsidRPr="008B17D9">
        <w:t>Swedish EPA 2004</w:t>
      </w:r>
      <w:r>
        <w:t xml:space="preserve">, </w:t>
      </w:r>
      <w:r w:rsidR="00F3440C" w:rsidRPr="008B17D9">
        <w:rPr>
          <w:bCs/>
        </w:rPr>
        <w:t xml:space="preserve">ATSDR 2009, </w:t>
      </w:r>
      <w:r w:rsidR="00297307" w:rsidRPr="008B17D9">
        <w:rPr>
          <w:bCs/>
        </w:rPr>
        <w:t>Fair et al. 2019</w:t>
      </w:r>
      <w:r w:rsidR="00AE2E64" w:rsidRPr="008B17D9">
        <w:rPr>
          <w:bCs/>
        </w:rPr>
        <w:t>)</w:t>
      </w:r>
      <w:r w:rsidR="00AE2E64" w:rsidRPr="008B17D9">
        <w:t>.</w:t>
      </w:r>
      <w:r w:rsidR="00AE2E64">
        <w:t xml:space="preserve"> </w:t>
      </w:r>
    </w:p>
    <w:p w14:paraId="72EEA6F2" w14:textId="77777777" w:rsidR="00A54EB9" w:rsidRDefault="007471F8" w:rsidP="00AE2E64">
      <w:pPr>
        <w:rPr>
          <w:color w:val="000000"/>
        </w:rPr>
      </w:pPr>
      <w:r w:rsidRPr="00A1513A">
        <w:rPr>
          <w:color w:val="000000"/>
        </w:rPr>
        <w:t xml:space="preserve">In </w:t>
      </w:r>
      <w:r w:rsidRPr="00A1513A">
        <w:rPr>
          <w:color w:val="000000"/>
        </w:rPr>
        <w:t>Australia, PFOS has been reported in the liver and</w:t>
      </w:r>
      <w:r>
        <w:rPr>
          <w:color w:val="000000"/>
        </w:rPr>
        <w:t xml:space="preserve"> </w:t>
      </w:r>
      <w:r w:rsidRPr="00A1513A">
        <w:rPr>
          <w:color w:val="000000"/>
        </w:rPr>
        <w:t>breast muscle tissue of ducks at 340</w:t>
      </w:r>
      <w:r w:rsidR="00B71FF1">
        <w:rPr>
          <w:color w:val="000000"/>
        </w:rPr>
        <w:t> </w:t>
      </w:r>
      <w:r w:rsidRPr="00A1513A">
        <w:rPr>
          <w:color w:val="000000"/>
        </w:rPr>
        <w:t>ng/g and 33</w:t>
      </w:r>
      <w:r w:rsidR="00B71FF1">
        <w:rPr>
          <w:color w:val="000000"/>
        </w:rPr>
        <w:t> </w:t>
      </w:r>
      <w:r w:rsidRPr="00A1513A">
        <w:rPr>
          <w:color w:val="000000"/>
        </w:rPr>
        <w:t>ng/g</w:t>
      </w:r>
      <w:r>
        <w:rPr>
          <w:color w:val="000000"/>
        </w:rPr>
        <w:t>, respectively</w:t>
      </w:r>
      <w:r w:rsidRPr="00A1513A">
        <w:rPr>
          <w:color w:val="000000"/>
        </w:rPr>
        <w:t xml:space="preserve"> (Sharp et al. 202</w:t>
      </w:r>
      <w:r w:rsidR="007829CF">
        <w:rPr>
          <w:color w:val="000000"/>
        </w:rPr>
        <w:t>1</w:t>
      </w:r>
      <w:r w:rsidRPr="00A1513A">
        <w:rPr>
          <w:color w:val="000000"/>
        </w:rPr>
        <w:t>).</w:t>
      </w:r>
    </w:p>
    <w:p w14:paraId="72EEA6F3" w14:textId="77777777" w:rsidR="00B60939" w:rsidRPr="00123EB0" w:rsidRDefault="007471F8" w:rsidP="003B7D18">
      <w:r>
        <w:t>PFOS concentrations</w:t>
      </w:r>
      <w:r w:rsidR="00C16300">
        <w:t xml:space="preserve"> </w:t>
      </w:r>
      <w:r>
        <w:t xml:space="preserve">in </w:t>
      </w:r>
      <w:r w:rsidR="00C16300">
        <w:t xml:space="preserve">Australian </w:t>
      </w:r>
      <w:r>
        <w:t xml:space="preserve">surface water </w:t>
      </w:r>
      <w:r w:rsidR="00123EB0">
        <w:t xml:space="preserve">are </w:t>
      </w:r>
      <w:r w:rsidR="00833051">
        <w:t xml:space="preserve">reported </w:t>
      </w:r>
      <w:r>
        <w:t xml:space="preserve">in </w:t>
      </w:r>
      <w:r w:rsidR="00123EB0">
        <w:t>the published literature</w:t>
      </w:r>
      <w:r>
        <w:t xml:space="preserve">. </w:t>
      </w:r>
      <w:r w:rsidR="00BD7AC1">
        <w:t>I</w:t>
      </w:r>
      <w:r w:rsidR="0000179D">
        <w:t xml:space="preserve">nformation on PFOS concentrations in surface water in New Zealand is </w:t>
      </w:r>
      <w:r w:rsidR="00CB21E8">
        <w:t xml:space="preserve">mostly </w:t>
      </w:r>
      <w:r w:rsidR="0000179D">
        <w:t>limited to</w:t>
      </w:r>
      <w:r w:rsidR="00516AC3">
        <w:t xml:space="preserve"> data </w:t>
      </w:r>
      <w:r w:rsidR="00BD7AC1">
        <w:t xml:space="preserve">obtained </w:t>
      </w:r>
      <w:r w:rsidR="00CB21E8">
        <w:t xml:space="preserve">from the </w:t>
      </w:r>
      <w:r w:rsidR="00BD7AC1">
        <w:t xml:space="preserve">assessment </w:t>
      </w:r>
      <w:r w:rsidR="00DB5FF7">
        <w:t xml:space="preserve">and monitoring of </w:t>
      </w:r>
      <w:r w:rsidR="00DD753D">
        <w:t xml:space="preserve">contamination from </w:t>
      </w:r>
      <w:r w:rsidR="0000179D">
        <w:t>firefighting foams</w:t>
      </w:r>
      <w:r w:rsidR="00DB5FF7">
        <w:t xml:space="preserve"> at airports, air and naval bases, </w:t>
      </w:r>
      <w:r w:rsidR="00A14393">
        <w:t xml:space="preserve">petrochemical facilities </w:t>
      </w:r>
      <w:r w:rsidR="00DB5FF7">
        <w:t xml:space="preserve">and the </w:t>
      </w:r>
      <w:r w:rsidR="00DB5FF7" w:rsidRPr="00123EB0">
        <w:t>site of a military plane crash</w:t>
      </w:r>
      <w:r w:rsidR="0000179D" w:rsidRPr="00123EB0">
        <w:t>.</w:t>
      </w:r>
      <w:r w:rsidR="00123EB0" w:rsidRPr="00123EB0">
        <w:t xml:space="preserve"> </w:t>
      </w:r>
      <w:r w:rsidR="000104C0">
        <w:t xml:space="preserve">Some studies on </w:t>
      </w:r>
      <w:r w:rsidR="00DD753D">
        <w:t>PFOS</w:t>
      </w:r>
      <w:r w:rsidR="00DD753D" w:rsidRPr="00123EB0">
        <w:t xml:space="preserve"> </w:t>
      </w:r>
      <w:r w:rsidR="00123EB0" w:rsidRPr="00123EB0">
        <w:t>concentration</w:t>
      </w:r>
      <w:r w:rsidR="00123EB0">
        <w:t>s</w:t>
      </w:r>
      <w:r w:rsidR="00123EB0" w:rsidRPr="00123EB0">
        <w:t xml:space="preserve"> in Australian waters are summarised below</w:t>
      </w:r>
      <w:r w:rsidR="00954ECC">
        <w:t>.</w:t>
      </w:r>
    </w:p>
    <w:p w14:paraId="72EEA6F4" w14:textId="77777777" w:rsidR="00B60939" w:rsidRPr="00123EB0" w:rsidRDefault="007471F8" w:rsidP="003B7D18">
      <w:pPr>
        <w:pStyle w:val="ListBullet"/>
      </w:pPr>
      <w:r w:rsidRPr="00123EB0">
        <w:t xml:space="preserve">Thompson et al. </w:t>
      </w:r>
      <w:r w:rsidR="002A0607">
        <w:t>(</w:t>
      </w:r>
      <w:r w:rsidRPr="00123EB0">
        <w:t>2011</w:t>
      </w:r>
      <w:r w:rsidR="002A0607">
        <w:t>)</w:t>
      </w:r>
      <w:r w:rsidRPr="00123EB0">
        <w:t xml:space="preserve"> assessed PFAS concentrations in drinking water </w:t>
      </w:r>
      <w:r w:rsidR="00391543" w:rsidRPr="00123EB0">
        <w:t xml:space="preserve">from </w:t>
      </w:r>
      <w:r w:rsidRPr="00123EB0">
        <w:t>34</w:t>
      </w:r>
      <w:r w:rsidR="00A90265">
        <w:t> </w:t>
      </w:r>
      <w:r w:rsidR="000D2F2D" w:rsidRPr="00123EB0">
        <w:t>sources (</w:t>
      </w:r>
      <w:r w:rsidR="00391543" w:rsidRPr="00123EB0">
        <w:t>33</w:t>
      </w:r>
      <w:r w:rsidR="00D97CCA">
        <w:t> </w:t>
      </w:r>
      <w:r w:rsidR="00391543" w:rsidRPr="00123EB0">
        <w:t>locations across Australia and one bottled water sample)</w:t>
      </w:r>
      <w:r w:rsidRPr="00123EB0">
        <w:t xml:space="preserve"> </w:t>
      </w:r>
      <w:r w:rsidR="00D97CCA">
        <w:t>in</w:t>
      </w:r>
      <w:r w:rsidR="004F19C9" w:rsidRPr="00123EB0">
        <w:t xml:space="preserve"> 2010</w:t>
      </w:r>
      <w:r w:rsidR="00690C9C" w:rsidRPr="00123EB0">
        <w:t>. The</w:t>
      </w:r>
      <w:r w:rsidR="004C542B" w:rsidRPr="00123EB0">
        <w:t>se</w:t>
      </w:r>
      <w:r w:rsidR="00690C9C" w:rsidRPr="00123EB0">
        <w:t xml:space="preserve"> locations included: one in </w:t>
      </w:r>
      <w:r w:rsidR="00D97CCA">
        <w:t xml:space="preserve">the </w:t>
      </w:r>
      <w:r w:rsidR="00690C9C" w:rsidRPr="00123EB0">
        <w:t>Australian Capital Territory</w:t>
      </w:r>
      <w:r w:rsidR="00D97CCA">
        <w:t>;</w:t>
      </w:r>
      <w:r w:rsidR="00690C9C" w:rsidRPr="00123EB0">
        <w:t xml:space="preserve"> one in South Australia</w:t>
      </w:r>
      <w:r w:rsidR="00D97CCA">
        <w:t>;</w:t>
      </w:r>
      <w:r w:rsidR="00690C9C" w:rsidRPr="00123EB0">
        <w:t xml:space="preserve"> two in Tasmania</w:t>
      </w:r>
      <w:r w:rsidR="00D97CCA">
        <w:t>;</w:t>
      </w:r>
      <w:r w:rsidR="00690C9C" w:rsidRPr="00123EB0">
        <w:t xml:space="preserve"> </w:t>
      </w:r>
      <w:r w:rsidR="005928B1" w:rsidRPr="00123EB0">
        <w:t>three in Western Australia</w:t>
      </w:r>
      <w:r w:rsidR="00D97CCA">
        <w:t>;</w:t>
      </w:r>
      <w:r w:rsidR="005928B1" w:rsidRPr="00123EB0">
        <w:t xml:space="preserve"> </w:t>
      </w:r>
      <w:r w:rsidR="00690C9C" w:rsidRPr="00123EB0">
        <w:t>three in Victoria</w:t>
      </w:r>
      <w:r w:rsidR="00D97CCA">
        <w:t>;</w:t>
      </w:r>
      <w:r w:rsidR="00690C9C" w:rsidRPr="00123EB0">
        <w:t xml:space="preserve"> four in the Northern Territory</w:t>
      </w:r>
      <w:r w:rsidR="00D97CCA">
        <w:t>;</w:t>
      </w:r>
      <w:r w:rsidR="00690C9C" w:rsidRPr="00123EB0">
        <w:t xml:space="preserve"> five in Queensland</w:t>
      </w:r>
      <w:r w:rsidR="00D97CCA">
        <w:t>;</w:t>
      </w:r>
      <w:r w:rsidR="00690C9C" w:rsidRPr="00123EB0">
        <w:t xml:space="preserve"> </w:t>
      </w:r>
      <w:r w:rsidR="005928B1" w:rsidRPr="00123EB0">
        <w:t xml:space="preserve">and </w:t>
      </w:r>
      <w:r w:rsidR="00690C9C" w:rsidRPr="00123EB0">
        <w:t>14 in New South Wales</w:t>
      </w:r>
      <w:r w:rsidRPr="00123EB0">
        <w:t>. The highest PFOS conce</w:t>
      </w:r>
      <w:r w:rsidRPr="00123EB0">
        <w:t xml:space="preserve">ntration was recorded in </w:t>
      </w:r>
      <w:r w:rsidR="00833051" w:rsidRPr="00123EB0">
        <w:t xml:space="preserve">a residential property in </w:t>
      </w:r>
      <w:r w:rsidR="004F19C9" w:rsidRPr="00123EB0">
        <w:t xml:space="preserve">the Adelaide suburb of </w:t>
      </w:r>
      <w:r w:rsidRPr="00123EB0">
        <w:t>Gl</w:t>
      </w:r>
      <w:r w:rsidR="004F19C9" w:rsidRPr="00123EB0">
        <w:t>e</w:t>
      </w:r>
      <w:r w:rsidRPr="00123EB0">
        <w:t>nunga (15.1</w:t>
      </w:r>
      <w:r w:rsidR="004D59DE">
        <w:t>–</w:t>
      </w:r>
      <w:r w:rsidRPr="00123EB0">
        <w:t>15.6</w:t>
      </w:r>
      <w:r w:rsidR="004D59DE">
        <w:t> </w:t>
      </w:r>
      <w:r w:rsidRPr="00123EB0">
        <w:t xml:space="preserve">ng/L </w:t>
      </w:r>
      <w:r w:rsidR="004F19C9" w:rsidRPr="00123EB0">
        <w:t xml:space="preserve">in tap water </w:t>
      </w:r>
      <w:r w:rsidRPr="00123EB0">
        <w:t xml:space="preserve">without </w:t>
      </w:r>
      <w:r w:rsidR="004F19C9" w:rsidRPr="00123EB0">
        <w:t xml:space="preserve">a carbon </w:t>
      </w:r>
      <w:r w:rsidRPr="00123EB0">
        <w:t>filter</w:t>
      </w:r>
      <w:r w:rsidR="004F19C9" w:rsidRPr="00123EB0">
        <w:t>, compared to &lt;</w:t>
      </w:r>
      <w:r w:rsidR="00B36B2F" w:rsidRPr="00123EB0">
        <w:t>0.13</w:t>
      </w:r>
      <w:r w:rsidR="004A34D8">
        <w:t> </w:t>
      </w:r>
      <w:r w:rsidR="00B36B2F" w:rsidRPr="00123EB0">
        <w:t>ng/L w</w:t>
      </w:r>
      <w:r w:rsidR="00833051" w:rsidRPr="00123EB0">
        <w:t xml:space="preserve">ith </w:t>
      </w:r>
      <w:r w:rsidR="00B36B2F" w:rsidRPr="00123EB0">
        <w:t>a carbon filter attached</w:t>
      </w:r>
      <w:r w:rsidRPr="00123EB0">
        <w:t>). Most</w:t>
      </w:r>
      <w:r w:rsidR="00833051" w:rsidRPr="00123EB0">
        <w:t xml:space="preserve"> locations reported </w:t>
      </w:r>
      <w:r w:rsidR="004A34D8">
        <w:t xml:space="preserve">low but </w:t>
      </w:r>
      <w:r w:rsidR="00E66C79" w:rsidRPr="00123EB0">
        <w:t xml:space="preserve">detectable </w:t>
      </w:r>
      <w:r w:rsidR="00833051" w:rsidRPr="00123EB0">
        <w:t>concentrations</w:t>
      </w:r>
      <w:r w:rsidR="00690C9C" w:rsidRPr="00123EB0">
        <w:t xml:space="preserve"> in</w:t>
      </w:r>
      <w:r w:rsidR="00833051" w:rsidRPr="00123EB0">
        <w:t xml:space="preserve"> </w:t>
      </w:r>
      <w:r w:rsidR="00E66C79" w:rsidRPr="00123EB0">
        <w:t xml:space="preserve">tap </w:t>
      </w:r>
      <w:r w:rsidR="004C542B" w:rsidRPr="00123EB0">
        <w:t xml:space="preserve">and tank </w:t>
      </w:r>
      <w:r w:rsidR="00E66C79" w:rsidRPr="00123EB0">
        <w:t>water</w:t>
      </w:r>
      <w:r w:rsidR="004A34D8" w:rsidRPr="00123EB0">
        <w:t xml:space="preserve"> </w:t>
      </w:r>
      <w:r w:rsidR="00E66C79" w:rsidRPr="00123EB0">
        <w:t>(</w:t>
      </w:r>
      <w:r w:rsidR="004A34D8">
        <w:t xml:space="preserve">i.e. </w:t>
      </w:r>
      <w:r w:rsidR="00E66C79" w:rsidRPr="00123EB0">
        <w:t>0.76</w:t>
      </w:r>
      <w:r w:rsidR="004A34D8">
        <w:t>–</w:t>
      </w:r>
      <w:r w:rsidR="00E66C79" w:rsidRPr="00123EB0">
        <w:t>4.68</w:t>
      </w:r>
      <w:r w:rsidR="004D59DE">
        <w:t> </w:t>
      </w:r>
      <w:r w:rsidR="00E66C79" w:rsidRPr="00123EB0">
        <w:t>ng/L</w:t>
      </w:r>
      <w:r w:rsidR="00690C9C" w:rsidRPr="00123EB0">
        <w:t>)</w:t>
      </w:r>
      <w:r w:rsidR="00E66C79" w:rsidRPr="00123EB0">
        <w:t>. N</w:t>
      </w:r>
      <w:r w:rsidRPr="00123EB0">
        <w:t>ine locations</w:t>
      </w:r>
      <w:r w:rsidR="00E66C79" w:rsidRPr="00123EB0">
        <w:t xml:space="preserve"> reported</w:t>
      </w:r>
      <w:r w:rsidRPr="00123EB0">
        <w:t xml:space="preserve"> concentrations below the </w:t>
      </w:r>
      <w:r w:rsidR="00E66C79" w:rsidRPr="00123EB0">
        <w:t>instrument</w:t>
      </w:r>
      <w:r w:rsidRPr="00123EB0">
        <w:t xml:space="preserve"> detection limit</w:t>
      </w:r>
      <w:r w:rsidR="00E66C79" w:rsidRPr="00123EB0">
        <w:t xml:space="preserve"> of 0.13</w:t>
      </w:r>
      <w:r w:rsidR="00472C6B">
        <w:t> </w:t>
      </w:r>
      <w:r w:rsidR="00E66C79" w:rsidRPr="00123EB0">
        <w:t>ng/L</w:t>
      </w:r>
      <w:r w:rsidRPr="00123EB0">
        <w:t>.</w:t>
      </w:r>
    </w:p>
    <w:p w14:paraId="72EEA6F5" w14:textId="77777777" w:rsidR="00B60939" w:rsidRPr="00123EB0" w:rsidRDefault="007471F8" w:rsidP="003B7D18">
      <w:pPr>
        <w:pStyle w:val="ListBullet"/>
      </w:pPr>
      <w:r w:rsidRPr="00123EB0">
        <w:t xml:space="preserve">Gallen et al. </w:t>
      </w:r>
      <w:r w:rsidR="002A0607">
        <w:t>(</w:t>
      </w:r>
      <w:r w:rsidRPr="00123EB0">
        <w:t>2014</w:t>
      </w:r>
      <w:r w:rsidR="002A0607">
        <w:t>)</w:t>
      </w:r>
      <w:r w:rsidRPr="00123EB0">
        <w:t xml:space="preserve"> measured PFOS concentrations in an urban catchment flowing into Brisbane River and Moreton Bay during a flood in 2011. Sampling locations included two</w:t>
      </w:r>
      <w:r w:rsidR="00385369" w:rsidRPr="00123EB0">
        <w:t xml:space="preserve"> upstream</w:t>
      </w:r>
      <w:r w:rsidRPr="00123EB0">
        <w:t xml:space="preserve"> dam</w:t>
      </w:r>
      <w:r w:rsidR="00385369" w:rsidRPr="00123EB0">
        <w:t>s</w:t>
      </w:r>
      <w:r w:rsidRPr="00123EB0">
        <w:t xml:space="preserve"> </w:t>
      </w:r>
      <w:r w:rsidR="004C542B" w:rsidRPr="00123EB0">
        <w:t>at</w:t>
      </w:r>
      <w:r w:rsidR="00385369" w:rsidRPr="00123EB0">
        <w:t xml:space="preserve"> the origin of Brisbane River in</w:t>
      </w:r>
      <w:r w:rsidRPr="00123EB0">
        <w:t xml:space="preserve"> low population density areas</w:t>
      </w:r>
      <w:r w:rsidR="00385369" w:rsidRPr="00123EB0">
        <w:t xml:space="preserve">, </w:t>
      </w:r>
      <w:r w:rsidR="004C542B" w:rsidRPr="00123EB0">
        <w:t>several location</w:t>
      </w:r>
      <w:r w:rsidR="00F21B77">
        <w:t>s</w:t>
      </w:r>
      <w:r w:rsidR="004C542B" w:rsidRPr="00123EB0">
        <w:t xml:space="preserve"> in </w:t>
      </w:r>
      <w:r w:rsidRPr="00123EB0">
        <w:t>high</w:t>
      </w:r>
      <w:r w:rsidRPr="00123EB0">
        <w:t>l</w:t>
      </w:r>
      <w:r w:rsidR="004C542B" w:rsidRPr="00123EB0">
        <w:t>y</w:t>
      </w:r>
      <w:r w:rsidRPr="00123EB0">
        <w:t xml:space="preserve"> </w:t>
      </w:r>
      <w:r w:rsidR="00D87C2A" w:rsidRPr="00123EB0">
        <w:t>urbani</w:t>
      </w:r>
      <w:r w:rsidR="00D87C2A">
        <w:t>s</w:t>
      </w:r>
      <w:r w:rsidR="00D87C2A" w:rsidRPr="00123EB0">
        <w:t xml:space="preserve">ed </w:t>
      </w:r>
      <w:r w:rsidRPr="00123EB0">
        <w:t>areas</w:t>
      </w:r>
      <w:r w:rsidR="00385369" w:rsidRPr="00123EB0">
        <w:t xml:space="preserve"> of Brisbane River and Oxley Creek (a tributary of Brisbane River),</w:t>
      </w:r>
      <w:r w:rsidRPr="00123EB0">
        <w:t xml:space="preserve"> and</w:t>
      </w:r>
      <w:r w:rsidR="00385369" w:rsidRPr="00123EB0">
        <w:t xml:space="preserve"> </w:t>
      </w:r>
      <w:r w:rsidRPr="00123EB0">
        <w:t xml:space="preserve">Moreton Bay. PFOS concentrations </w:t>
      </w:r>
      <w:r w:rsidR="00385369" w:rsidRPr="00123EB0">
        <w:t xml:space="preserve">in the upstream dams </w:t>
      </w:r>
      <w:r w:rsidR="00F24CA7" w:rsidRPr="00123EB0">
        <w:t>ranged from</w:t>
      </w:r>
      <w:r w:rsidR="00385369" w:rsidRPr="00123EB0">
        <w:t xml:space="preserve"> below the limit of quantitation (</w:t>
      </w:r>
      <w:r w:rsidR="00BF3912" w:rsidRPr="00123EB0">
        <w:t>0.03</w:t>
      </w:r>
      <w:r w:rsidR="007771E2">
        <w:t>–</w:t>
      </w:r>
      <w:r w:rsidR="00BF3912" w:rsidRPr="00123EB0">
        <w:t>0.13</w:t>
      </w:r>
      <w:r w:rsidR="004D59DE">
        <w:t> </w:t>
      </w:r>
      <w:r w:rsidR="00BF3912" w:rsidRPr="00123EB0">
        <w:t>ng/L</w:t>
      </w:r>
      <w:r w:rsidR="00385369" w:rsidRPr="00123EB0">
        <w:t>)</w:t>
      </w:r>
      <w:r w:rsidR="00F24CA7" w:rsidRPr="00123EB0">
        <w:t xml:space="preserve"> to 0.2</w:t>
      </w:r>
      <w:r w:rsidR="004D59DE">
        <w:t> </w:t>
      </w:r>
      <w:r w:rsidR="00F24CA7" w:rsidRPr="00123EB0">
        <w:t>ng/L</w:t>
      </w:r>
      <w:r w:rsidR="004C542B" w:rsidRPr="00123EB0">
        <w:t>. T</w:t>
      </w:r>
      <w:r w:rsidR="00385369" w:rsidRPr="00123EB0">
        <w:t>he highest concentration of</w:t>
      </w:r>
      <w:r w:rsidRPr="00123EB0">
        <w:t xml:space="preserve"> </w:t>
      </w:r>
      <w:r w:rsidR="00385369" w:rsidRPr="00123EB0">
        <w:t>34</w:t>
      </w:r>
      <w:r w:rsidR="007771E2">
        <w:t> </w:t>
      </w:r>
      <w:r w:rsidRPr="00123EB0">
        <w:t>ng/L</w:t>
      </w:r>
      <w:r w:rsidR="00385369" w:rsidRPr="00123EB0">
        <w:t xml:space="preserve"> </w:t>
      </w:r>
      <w:r w:rsidR="00F24CA7" w:rsidRPr="00123EB0">
        <w:t xml:space="preserve">was reported </w:t>
      </w:r>
      <w:r w:rsidR="00DA6BC0" w:rsidRPr="00123EB0">
        <w:t xml:space="preserve">in </w:t>
      </w:r>
      <w:r w:rsidR="00385369" w:rsidRPr="00123EB0">
        <w:t>Oxley Creek</w:t>
      </w:r>
      <w:r w:rsidR="00690C9C" w:rsidRPr="00123EB0">
        <w:t>. C</w:t>
      </w:r>
      <w:r w:rsidRPr="00123EB0">
        <w:t>oncentration</w:t>
      </w:r>
      <w:r w:rsidR="00385369" w:rsidRPr="00123EB0">
        <w:t>s</w:t>
      </w:r>
      <w:r w:rsidRPr="00123EB0">
        <w:t xml:space="preserve"> in </w:t>
      </w:r>
      <w:r w:rsidR="00385369" w:rsidRPr="00123EB0">
        <w:t>Moreton Bay rang</w:t>
      </w:r>
      <w:r w:rsidR="00F24CA7" w:rsidRPr="00123EB0">
        <w:t>ed</w:t>
      </w:r>
      <w:r w:rsidR="00385369" w:rsidRPr="00123EB0">
        <w:t xml:space="preserve"> from </w:t>
      </w:r>
      <w:r w:rsidR="00BF3912" w:rsidRPr="00123EB0">
        <w:t>0.69</w:t>
      </w:r>
      <w:r w:rsidR="007771E2">
        <w:t> ng/L</w:t>
      </w:r>
      <w:r w:rsidR="00BF3912" w:rsidRPr="00123EB0">
        <w:t xml:space="preserve"> to 2.6 ng/L</w:t>
      </w:r>
      <w:r w:rsidRPr="00123EB0">
        <w:t xml:space="preserve">. </w:t>
      </w:r>
    </w:p>
    <w:p w14:paraId="72EEA6F6" w14:textId="77777777" w:rsidR="00B60939" w:rsidRPr="00123EB0" w:rsidRDefault="007471F8" w:rsidP="003B7D18">
      <w:pPr>
        <w:pStyle w:val="ListBullet"/>
      </w:pPr>
      <w:r w:rsidRPr="00123EB0">
        <w:t xml:space="preserve">Allinson et al. </w:t>
      </w:r>
      <w:r w:rsidR="002A0607">
        <w:t>(</w:t>
      </w:r>
      <w:r w:rsidRPr="00123EB0">
        <w:t>2019</w:t>
      </w:r>
      <w:r w:rsidR="002A0607">
        <w:t>)</w:t>
      </w:r>
      <w:r w:rsidRPr="00123EB0">
        <w:t xml:space="preserve"> </w:t>
      </w:r>
      <w:r w:rsidR="00EB4B60" w:rsidRPr="00123EB0">
        <w:t xml:space="preserve">collected </w:t>
      </w:r>
      <w:r w:rsidRPr="00123EB0">
        <w:t>water samples from r</w:t>
      </w:r>
      <w:r w:rsidR="00EB4B60" w:rsidRPr="00123EB0">
        <w:t>ivers</w:t>
      </w:r>
      <w:r w:rsidRPr="00123EB0">
        <w:t xml:space="preserve">, creeks </w:t>
      </w:r>
      <w:r w:rsidR="00EB4B60" w:rsidRPr="00123EB0">
        <w:t xml:space="preserve">and </w:t>
      </w:r>
      <w:r w:rsidRPr="00123EB0">
        <w:t>estuaries in the Port Philip Bay catchment</w:t>
      </w:r>
      <w:r w:rsidR="00F50713" w:rsidRPr="00123EB0">
        <w:t xml:space="preserve"> in Victoria</w:t>
      </w:r>
      <w:r w:rsidRPr="00123EB0">
        <w:t xml:space="preserve"> </w:t>
      </w:r>
      <w:r w:rsidR="002B0CEE">
        <w:t>in</w:t>
      </w:r>
      <w:r w:rsidR="002B0CEE" w:rsidRPr="00123EB0">
        <w:t xml:space="preserve"> </w:t>
      </w:r>
      <w:r w:rsidR="00FE1CB8" w:rsidRPr="00123EB0">
        <w:t>2012. The waterways sampled were located</w:t>
      </w:r>
      <w:r w:rsidR="00EB4B60" w:rsidRPr="00123EB0">
        <w:t xml:space="preserve"> </w:t>
      </w:r>
      <w:r w:rsidRPr="00123EB0">
        <w:t xml:space="preserve">in a variety of </w:t>
      </w:r>
      <w:r w:rsidR="00EB4B60" w:rsidRPr="00123EB0">
        <w:t>different land uses</w:t>
      </w:r>
      <w:r w:rsidR="002B0CEE">
        <w:t>,</w:t>
      </w:r>
      <w:r w:rsidR="00EB4B60" w:rsidRPr="00123EB0">
        <w:t xml:space="preserve"> </w:t>
      </w:r>
      <w:r w:rsidRPr="00123EB0">
        <w:t xml:space="preserve">including </w:t>
      </w:r>
      <w:r w:rsidR="00EB4B60" w:rsidRPr="00123EB0">
        <w:t xml:space="preserve">forested, </w:t>
      </w:r>
      <w:r w:rsidR="00FE1CB8" w:rsidRPr="00123EB0">
        <w:t xml:space="preserve">agriculture (grazing and horticulture), </w:t>
      </w:r>
      <w:r w:rsidR="00EB4B60" w:rsidRPr="00123EB0">
        <w:t>urban</w:t>
      </w:r>
      <w:r w:rsidR="00FE1CB8" w:rsidRPr="00123EB0">
        <w:t xml:space="preserve"> residential</w:t>
      </w:r>
      <w:r w:rsidR="00EB4B60" w:rsidRPr="00123EB0">
        <w:t xml:space="preserve">, </w:t>
      </w:r>
      <w:r w:rsidRPr="00123EB0">
        <w:t xml:space="preserve">and </w:t>
      </w:r>
      <w:r w:rsidR="00EB4B60" w:rsidRPr="00123EB0">
        <w:t>industrial</w:t>
      </w:r>
      <w:r w:rsidR="00FE1CB8" w:rsidRPr="00123EB0">
        <w:t xml:space="preserve">. </w:t>
      </w:r>
      <w:r w:rsidR="00F50713" w:rsidRPr="00123EB0">
        <w:t>Some</w:t>
      </w:r>
      <w:r w:rsidR="00FE1CB8" w:rsidRPr="00123EB0">
        <w:t xml:space="preserve"> of the waterways receive</w:t>
      </w:r>
      <w:r w:rsidR="002B0CEE">
        <w:t>d</w:t>
      </w:r>
      <w:r w:rsidR="00FE1CB8" w:rsidRPr="00123EB0">
        <w:t xml:space="preserve"> discharges from sewage treatment plants</w:t>
      </w:r>
      <w:r w:rsidR="00EB4B60" w:rsidRPr="00123EB0">
        <w:t xml:space="preserve">. </w:t>
      </w:r>
      <w:r w:rsidR="00FE1CB8" w:rsidRPr="00123EB0">
        <w:t>PFOS concentrations</w:t>
      </w:r>
      <w:r w:rsidR="00F50713" w:rsidRPr="00123EB0">
        <w:t xml:space="preserve"> </w:t>
      </w:r>
      <w:r w:rsidR="004C542B" w:rsidRPr="00123EB0">
        <w:t xml:space="preserve">in rivers and creeks </w:t>
      </w:r>
      <w:r w:rsidR="002A0607" w:rsidRPr="00123EB0">
        <w:t>rang</w:t>
      </w:r>
      <w:r w:rsidR="002A0607">
        <w:t>ed</w:t>
      </w:r>
      <w:r w:rsidR="002A0607" w:rsidRPr="00123EB0">
        <w:t xml:space="preserve"> </w:t>
      </w:r>
      <w:r w:rsidR="00FE1CB8" w:rsidRPr="00123EB0">
        <w:t>from 6.5</w:t>
      </w:r>
      <w:r w:rsidR="002B0CEE">
        <w:t> ng/L</w:t>
      </w:r>
      <w:r w:rsidR="00FE1CB8" w:rsidRPr="00123EB0">
        <w:t xml:space="preserve"> to 45</w:t>
      </w:r>
      <w:r w:rsidR="004D59DE">
        <w:t> </w:t>
      </w:r>
      <w:r w:rsidR="00FE1CB8" w:rsidRPr="00123EB0">
        <w:t>ng/L</w:t>
      </w:r>
      <w:r w:rsidR="00F50713" w:rsidRPr="00123EB0">
        <w:t>,</w:t>
      </w:r>
      <w:r w:rsidR="00FE1CB8" w:rsidRPr="00123EB0">
        <w:t xml:space="preserve"> and</w:t>
      </w:r>
      <w:r w:rsidR="00F50713" w:rsidRPr="00123EB0">
        <w:t xml:space="preserve"> </w:t>
      </w:r>
      <w:r w:rsidR="00684D7B">
        <w:t xml:space="preserve">concentrations </w:t>
      </w:r>
      <w:r w:rsidR="00F50713" w:rsidRPr="00123EB0">
        <w:t>in</w:t>
      </w:r>
      <w:r w:rsidR="00FE1CB8" w:rsidRPr="00123EB0">
        <w:t xml:space="preserve"> </w:t>
      </w:r>
      <w:r w:rsidR="00F50713" w:rsidRPr="00123EB0">
        <w:t>estuari</w:t>
      </w:r>
      <w:r w:rsidR="00684D7B">
        <w:t>es</w:t>
      </w:r>
      <w:r w:rsidR="00F50713" w:rsidRPr="00123EB0">
        <w:t xml:space="preserve"> </w:t>
      </w:r>
      <w:r w:rsidR="00684D7B">
        <w:t xml:space="preserve">ranged </w:t>
      </w:r>
      <w:r w:rsidR="002A0607">
        <w:t>from</w:t>
      </w:r>
      <w:r w:rsidR="002A0607" w:rsidRPr="00123EB0">
        <w:t xml:space="preserve"> </w:t>
      </w:r>
      <w:r w:rsidR="00FE1CB8" w:rsidRPr="00123EB0">
        <w:t>3.9</w:t>
      </w:r>
      <w:r w:rsidR="00684D7B">
        <w:t> ng/L</w:t>
      </w:r>
      <w:r w:rsidR="00FE1CB8" w:rsidRPr="00123EB0">
        <w:t xml:space="preserve"> to 7.4</w:t>
      </w:r>
      <w:r w:rsidR="00F54F35">
        <w:t> </w:t>
      </w:r>
      <w:r w:rsidR="00FE1CB8" w:rsidRPr="00123EB0">
        <w:t>ng/L</w:t>
      </w:r>
      <w:r w:rsidR="002A0607">
        <w:t>,</w:t>
      </w:r>
      <w:r w:rsidR="004C542B" w:rsidRPr="00123EB0">
        <w:t xml:space="preserve"> with h</w:t>
      </w:r>
      <w:r w:rsidR="00F50713" w:rsidRPr="00123EB0">
        <w:t>igher concentrations reported</w:t>
      </w:r>
      <w:r w:rsidR="00FE1CB8" w:rsidRPr="00123EB0">
        <w:t xml:space="preserve"> </w:t>
      </w:r>
      <w:r w:rsidR="00F50713" w:rsidRPr="00123EB0">
        <w:t xml:space="preserve">in </w:t>
      </w:r>
      <w:r w:rsidR="00684D7B" w:rsidRPr="00123EB0">
        <w:t xml:space="preserve">industrial development </w:t>
      </w:r>
      <w:r w:rsidR="00F50713" w:rsidRPr="00123EB0">
        <w:t>areas</w:t>
      </w:r>
      <w:r w:rsidR="00EB4B60" w:rsidRPr="00123EB0">
        <w:t xml:space="preserve">. </w:t>
      </w:r>
    </w:p>
    <w:p w14:paraId="72EEA6F7" w14:textId="77777777" w:rsidR="00A72BAA" w:rsidRDefault="007471F8" w:rsidP="003B7D18">
      <w:pPr>
        <w:pStyle w:val="ListBullet"/>
        <w:rPr>
          <w:rFonts w:eastAsiaTheme="minorEastAsia"/>
        </w:rPr>
      </w:pPr>
      <w:r>
        <w:t xml:space="preserve">Sardiña et al. (2019) assessed PFOS concentrations in surface water at </w:t>
      </w:r>
      <w:r w:rsidR="00684D7B">
        <w:t>25</w:t>
      </w:r>
      <w:r w:rsidR="00583E6E">
        <w:t> </w:t>
      </w:r>
      <w:r>
        <w:t xml:space="preserve">riverine sites (creeks, wetlands, river impoundments) within </w:t>
      </w:r>
      <w:r w:rsidRPr="00684D7B">
        <w:rPr>
          <w:i/>
          <w:iCs/>
        </w:rPr>
        <w:t>ca.</w:t>
      </w:r>
      <w:r>
        <w:t xml:space="preserve"> 40</w:t>
      </w:r>
      <w:r w:rsidR="00684D7B">
        <w:t> </w:t>
      </w:r>
      <w:r>
        <w:t>km of major population centres in Victoria. Sites represented five land</w:t>
      </w:r>
      <w:r w:rsidR="00684D7B">
        <w:t xml:space="preserve"> </w:t>
      </w:r>
      <w:r>
        <w:t>use</w:t>
      </w:r>
      <w:r w:rsidR="00684D7B">
        <w:t>s</w:t>
      </w:r>
      <w:r>
        <w:t>: background (undeveloped)</w:t>
      </w:r>
      <w:r w:rsidR="00DC084F">
        <w:t>;</w:t>
      </w:r>
      <w:r>
        <w:t xml:space="preserve"> low</w:t>
      </w:r>
      <w:r w:rsidR="00DC084F">
        <w:t xml:space="preserve"> </w:t>
      </w:r>
      <w:r>
        <w:t>intensity agriculture (grazing)</w:t>
      </w:r>
      <w:r w:rsidR="00DC084F">
        <w:t>;</w:t>
      </w:r>
      <w:r>
        <w:t xml:space="preserve"> high</w:t>
      </w:r>
      <w:r w:rsidR="00DC084F">
        <w:t xml:space="preserve"> </w:t>
      </w:r>
      <w:r>
        <w:t>intensity agriculture (cropping, horticult</w:t>
      </w:r>
      <w:r>
        <w:t>ure)</w:t>
      </w:r>
      <w:r w:rsidR="00DC084F">
        <w:t>;</w:t>
      </w:r>
      <w:r>
        <w:t xml:space="preserve"> urban residential</w:t>
      </w:r>
      <w:r w:rsidR="00DC084F">
        <w:t>;</w:t>
      </w:r>
      <w:r>
        <w:t xml:space="preserve"> and urban industrial. PFOS concentrations ranged from below the laboratory limit of reporting </w:t>
      </w:r>
      <w:r w:rsidR="007A55A0">
        <w:t xml:space="preserve">(LOR) </w:t>
      </w:r>
      <w:r>
        <w:t>(&lt;2</w:t>
      </w:r>
      <w:r w:rsidR="00DC084F">
        <w:t> </w:t>
      </w:r>
      <w:r>
        <w:t>ng/L) to 100</w:t>
      </w:r>
      <w:r w:rsidR="00DC084F">
        <w:t> </w:t>
      </w:r>
      <w:r>
        <w:t>ng/L.</w:t>
      </w:r>
    </w:p>
    <w:p w14:paraId="72EEA6F8" w14:textId="77777777" w:rsidR="00F24CA7" w:rsidRDefault="007471F8" w:rsidP="003B7D18">
      <w:pPr>
        <w:pStyle w:val="ListBullet"/>
      </w:pPr>
      <w:r w:rsidRPr="00123EB0">
        <w:t xml:space="preserve">Sharp et al. </w:t>
      </w:r>
      <w:r w:rsidR="002A0607">
        <w:t>(</w:t>
      </w:r>
      <w:r w:rsidR="007829CF">
        <w:t>2021</w:t>
      </w:r>
      <w:r w:rsidR="002A0607">
        <w:t>)</w:t>
      </w:r>
      <w:r w:rsidR="00321B33" w:rsidRPr="00123EB0">
        <w:t xml:space="preserve"> </w:t>
      </w:r>
      <w:r w:rsidRPr="00123EB0">
        <w:t>assessed PFOS concentrations in surface water</w:t>
      </w:r>
      <w:r w:rsidR="00586BE6" w:rsidRPr="00123EB0">
        <w:t xml:space="preserve"> from 19 wetlands in duck hunting locations across Victoria. Most </w:t>
      </w:r>
      <w:r w:rsidR="003B2EF0">
        <w:t xml:space="preserve">sampling locations </w:t>
      </w:r>
      <w:r w:rsidR="00586BE6" w:rsidRPr="00123EB0">
        <w:t xml:space="preserve">were </w:t>
      </w:r>
      <w:r w:rsidR="00F50713" w:rsidRPr="00123EB0">
        <w:t xml:space="preserve">in </w:t>
      </w:r>
      <w:r w:rsidR="00586BE6" w:rsidRPr="00123EB0">
        <w:t xml:space="preserve">agricultural </w:t>
      </w:r>
      <w:r w:rsidR="00F50713" w:rsidRPr="00123EB0">
        <w:t xml:space="preserve">areas, </w:t>
      </w:r>
      <w:r w:rsidR="003B2EF0">
        <w:t>though</w:t>
      </w:r>
      <w:r w:rsidR="00F50713" w:rsidRPr="00123EB0">
        <w:t xml:space="preserve"> two were in urban areas</w:t>
      </w:r>
      <w:r w:rsidR="002A0607">
        <w:t xml:space="preserve"> and</w:t>
      </w:r>
      <w:r w:rsidR="002A0607" w:rsidRPr="00123EB0">
        <w:t xml:space="preserve"> </w:t>
      </w:r>
      <w:r w:rsidR="00F50713" w:rsidRPr="00123EB0">
        <w:t>one was</w:t>
      </w:r>
      <w:r w:rsidR="00586BE6" w:rsidRPr="00123EB0">
        <w:t xml:space="preserve"> close to a</w:t>
      </w:r>
      <w:r w:rsidR="00F50713" w:rsidRPr="00123EB0">
        <w:t>n Australian Defence Force</w:t>
      </w:r>
      <w:r w:rsidR="00586BE6" w:rsidRPr="00123EB0">
        <w:t xml:space="preserve"> air base. </w:t>
      </w:r>
      <w:r w:rsidR="00DE2952" w:rsidRPr="00123EB0">
        <w:t>PFOS c</w:t>
      </w:r>
      <w:r w:rsidR="00586BE6" w:rsidRPr="00123EB0">
        <w:t>oncentrations</w:t>
      </w:r>
      <w:r w:rsidR="00940616" w:rsidRPr="00123EB0">
        <w:t xml:space="preserve"> ranged from below </w:t>
      </w:r>
      <w:r w:rsidR="00DE2952" w:rsidRPr="00123EB0">
        <w:t xml:space="preserve">the laboratory </w:t>
      </w:r>
      <w:r w:rsidR="007A55A0">
        <w:t>LOR</w:t>
      </w:r>
      <w:r w:rsidR="00DE2952" w:rsidRPr="00123EB0">
        <w:t xml:space="preserve"> (&lt;2</w:t>
      </w:r>
      <w:r w:rsidR="00B00DE1">
        <w:t> </w:t>
      </w:r>
      <w:r w:rsidR="00DE2952" w:rsidRPr="00123EB0">
        <w:t>ng/L)</w:t>
      </w:r>
      <w:r w:rsidR="00940616" w:rsidRPr="00123EB0">
        <w:t xml:space="preserve"> to 4</w:t>
      </w:r>
      <w:r w:rsidR="00F12D11" w:rsidRPr="00123EB0">
        <w:t>90</w:t>
      </w:r>
      <w:r w:rsidR="00B00DE1">
        <w:t> </w:t>
      </w:r>
      <w:r w:rsidR="00940616" w:rsidRPr="00123EB0">
        <w:t xml:space="preserve">ng/L </w:t>
      </w:r>
      <w:r w:rsidR="00DE2952" w:rsidRPr="00123EB0">
        <w:t>(</w:t>
      </w:r>
      <w:r w:rsidR="003B2EF0">
        <w:t>location</w:t>
      </w:r>
      <w:r w:rsidR="00170909">
        <w:t xml:space="preserve"> near</w:t>
      </w:r>
      <w:r w:rsidR="00586BE6" w:rsidRPr="00123EB0">
        <w:t xml:space="preserve"> the air base</w:t>
      </w:r>
      <w:r w:rsidR="00940616" w:rsidRPr="00123EB0">
        <w:t xml:space="preserve">). </w:t>
      </w:r>
    </w:p>
    <w:p w14:paraId="72EEA6F9" w14:textId="77777777" w:rsidR="00AF39DB" w:rsidRDefault="007471F8" w:rsidP="003B7D18">
      <w:pPr>
        <w:pStyle w:val="ListBullet"/>
      </w:pPr>
      <w:r w:rsidRPr="00B47395">
        <w:t xml:space="preserve">Baddiley et al. (2020) sampled surface water at 55 locations in Queensland every </w:t>
      </w:r>
      <w:r w:rsidR="002373BA">
        <w:t>2 </w:t>
      </w:r>
      <w:r w:rsidRPr="00B47395">
        <w:t xml:space="preserve">months for </w:t>
      </w:r>
      <w:r w:rsidR="002373BA">
        <w:t>1 </w:t>
      </w:r>
      <w:r w:rsidRPr="00B47395">
        <w:t>year (2019</w:t>
      </w:r>
      <w:r w:rsidR="00B00DE1">
        <w:t>–</w:t>
      </w:r>
      <w:r w:rsidRPr="00B47395">
        <w:t>2020). Sampling locations were targeted away from known PFAS sources (&gt;1</w:t>
      </w:r>
      <w:r w:rsidR="00B00DE1">
        <w:t> </w:t>
      </w:r>
      <w:r w:rsidRPr="00B47395">
        <w:t xml:space="preserve">km) and </w:t>
      </w:r>
      <w:r>
        <w:t xml:space="preserve">were </w:t>
      </w:r>
      <w:r w:rsidRPr="00B47395">
        <w:t xml:space="preserve">adjacent to a variety of land uses (e.g. </w:t>
      </w:r>
      <w:r w:rsidRPr="00B47395">
        <w:t xml:space="preserve">industrial, residential, conservation, agricultural). </w:t>
      </w:r>
      <w:r>
        <w:t>The results were as follows.</w:t>
      </w:r>
    </w:p>
    <w:p w14:paraId="72EEA6FA" w14:textId="77777777" w:rsidR="00AF39DB" w:rsidRDefault="007471F8" w:rsidP="00AF39DB">
      <w:pPr>
        <w:pStyle w:val="ListBullet2"/>
      </w:pPr>
      <w:r>
        <w:t xml:space="preserve">Eight sites </w:t>
      </w:r>
      <w:r w:rsidR="007A55A0">
        <w:t xml:space="preserve">(15% of total) </w:t>
      </w:r>
      <w:r>
        <w:t>did not report PFAS</w:t>
      </w:r>
      <w:r w:rsidR="001D1102" w:rsidRPr="00B47395">
        <w:t xml:space="preserve">. </w:t>
      </w:r>
    </w:p>
    <w:p w14:paraId="72EEA6FB" w14:textId="77777777" w:rsidR="00AF39DB" w:rsidRDefault="007471F8" w:rsidP="00AF39DB">
      <w:pPr>
        <w:pStyle w:val="ListBullet2"/>
      </w:pPr>
      <w:r w:rsidRPr="00B47395">
        <w:t>21 sites (38% of total)</w:t>
      </w:r>
      <w:r w:rsidR="007A55A0">
        <w:t xml:space="preserve"> reported</w:t>
      </w:r>
      <w:r w:rsidRPr="00B47395">
        <w:t xml:space="preserve"> PFOS </w:t>
      </w:r>
      <w:r w:rsidR="007A55A0">
        <w:t>concentrations at approximately the LOR</w:t>
      </w:r>
      <w:r w:rsidRPr="00B47395">
        <w:t xml:space="preserve"> </w:t>
      </w:r>
      <w:r w:rsidR="007A55A0">
        <w:t>(</w:t>
      </w:r>
      <w:r w:rsidRPr="00B47395">
        <w:t>0.1 ng/L</w:t>
      </w:r>
      <w:r w:rsidR="007A55A0">
        <w:t>)</w:t>
      </w:r>
      <w:r w:rsidRPr="00B47395">
        <w:t xml:space="preserve">. </w:t>
      </w:r>
    </w:p>
    <w:p w14:paraId="72EEA6FC" w14:textId="77777777" w:rsidR="00AF39DB" w:rsidRDefault="007471F8" w:rsidP="00AF39DB">
      <w:pPr>
        <w:pStyle w:val="ListBullet2"/>
      </w:pPr>
      <w:r w:rsidRPr="00B47395">
        <w:t xml:space="preserve">The highest concentrations and </w:t>
      </w:r>
      <w:r w:rsidR="007F298C">
        <w:t xml:space="preserve">types </w:t>
      </w:r>
      <w:r w:rsidRPr="00B47395">
        <w:t xml:space="preserve">of PFAS were </w:t>
      </w:r>
      <w:r w:rsidR="00A45894">
        <w:t>recorded</w:t>
      </w:r>
      <w:r w:rsidRPr="00B47395">
        <w:t xml:space="preserve"> at sites surrounded by urban and industrial land (</w:t>
      </w:r>
      <w:r w:rsidR="0028237D">
        <w:t xml:space="preserve">with </w:t>
      </w:r>
      <w:r w:rsidRPr="00B47395">
        <w:t>PFOS concentrations up to 37</w:t>
      </w:r>
      <w:r w:rsidR="00B00DE1">
        <w:t> </w:t>
      </w:r>
      <w:r w:rsidRPr="00B47395">
        <w:t xml:space="preserve">ng/L). </w:t>
      </w:r>
    </w:p>
    <w:p w14:paraId="72EEA6FD" w14:textId="77777777" w:rsidR="00A45894" w:rsidRDefault="007471F8" w:rsidP="00AF39DB">
      <w:pPr>
        <w:pStyle w:val="ListBullet2"/>
      </w:pPr>
      <w:r>
        <w:t xml:space="preserve">In agricultural areas, </w:t>
      </w:r>
      <w:r w:rsidR="001D1102" w:rsidRPr="00B47395">
        <w:t xml:space="preserve">PFOS concentrations ranged from </w:t>
      </w:r>
      <w:r>
        <w:t>&lt;</w:t>
      </w:r>
      <w:r w:rsidR="001D1102" w:rsidRPr="00B47395">
        <w:t>LOR to 1</w:t>
      </w:r>
      <w:r>
        <w:t>.1</w:t>
      </w:r>
      <w:r w:rsidR="00B00DE1">
        <w:t> </w:t>
      </w:r>
      <w:r w:rsidR="001D1102" w:rsidRPr="00B47395">
        <w:t>ng/L</w:t>
      </w:r>
      <w:r>
        <w:t>.</w:t>
      </w:r>
    </w:p>
    <w:p w14:paraId="72EEA6FE" w14:textId="77777777" w:rsidR="001D1102" w:rsidRPr="00123EB0" w:rsidRDefault="007471F8" w:rsidP="00AF39DB">
      <w:pPr>
        <w:pStyle w:val="ListBullet2"/>
      </w:pPr>
      <w:r>
        <w:t>In</w:t>
      </w:r>
      <w:r w:rsidR="005D242A">
        <w:t xml:space="preserve"> remote areas</w:t>
      </w:r>
      <w:r>
        <w:t>, PFOS concentrations</w:t>
      </w:r>
      <w:r w:rsidR="005D242A">
        <w:t xml:space="preserve"> ranged from &lt;LOR to 0.1</w:t>
      </w:r>
      <w:r w:rsidR="00B00DE1">
        <w:t> </w:t>
      </w:r>
      <w:r w:rsidR="005D242A">
        <w:t>ng/L</w:t>
      </w:r>
      <w:r w:rsidR="00535077">
        <w:t>.</w:t>
      </w:r>
    </w:p>
    <w:p w14:paraId="72EEA6FF" w14:textId="77777777" w:rsidR="00290CF3" w:rsidRDefault="007471F8" w:rsidP="0028237D">
      <w:pPr>
        <w:rPr>
          <w:color w:val="000000"/>
        </w:rPr>
      </w:pPr>
      <w:r>
        <w:rPr>
          <w:color w:val="000000"/>
        </w:rPr>
        <w:t xml:space="preserve">PFOS bioaccumulation in aquatic organisms </w:t>
      </w:r>
      <w:r w:rsidR="00B518EA">
        <w:rPr>
          <w:color w:val="000000"/>
        </w:rPr>
        <w:t>is difficult to predict</w:t>
      </w:r>
      <w:r w:rsidRPr="00892AA9">
        <w:rPr>
          <w:color w:val="000000"/>
        </w:rPr>
        <w:t xml:space="preserve">. </w:t>
      </w:r>
      <w:r>
        <w:rPr>
          <w:color w:val="000000"/>
        </w:rPr>
        <w:t xml:space="preserve">In octanol/water </w:t>
      </w:r>
      <w:r w:rsidR="00B65C24">
        <w:rPr>
          <w:color w:val="000000"/>
        </w:rPr>
        <w:t xml:space="preserve">partitioning </w:t>
      </w:r>
      <w:r>
        <w:rPr>
          <w:color w:val="000000"/>
        </w:rPr>
        <w:t>tests, PFOS</w:t>
      </w:r>
      <w:r w:rsidRPr="007E4A50">
        <w:rPr>
          <w:color w:val="000000"/>
        </w:rPr>
        <w:t xml:space="preserve"> </w:t>
      </w:r>
      <w:r>
        <w:rPr>
          <w:color w:val="000000"/>
        </w:rPr>
        <w:t>forms three layers, indicating that a log</w:t>
      </w:r>
      <w:r w:rsidR="00B518EA">
        <w:rPr>
          <w:color w:val="000000"/>
        </w:rPr>
        <w:t> </w:t>
      </w:r>
      <w:r>
        <w:rPr>
          <w:color w:val="000000"/>
        </w:rPr>
        <w:t>K</w:t>
      </w:r>
      <w:r w:rsidR="00B518EA" w:rsidRPr="004B207D">
        <w:rPr>
          <w:color w:val="000000"/>
          <w:vertAlign w:val="subscript"/>
        </w:rPr>
        <w:t>ow</w:t>
      </w:r>
      <w:r>
        <w:rPr>
          <w:color w:val="000000"/>
        </w:rPr>
        <w:t xml:space="preserve"> cannot be reliably determined </w:t>
      </w:r>
      <w:r>
        <w:rPr>
          <w:bCs/>
        </w:rPr>
        <w:t>(</w:t>
      </w:r>
      <w:r w:rsidRPr="00D11D33">
        <w:rPr>
          <w:bCs/>
        </w:rPr>
        <w:t xml:space="preserve">Oakes </w:t>
      </w:r>
      <w:r w:rsidRPr="003B6DDB">
        <w:rPr>
          <w:bCs/>
        </w:rPr>
        <w:t>et al</w:t>
      </w:r>
      <w:r w:rsidRPr="00D11D33">
        <w:rPr>
          <w:bCs/>
        </w:rPr>
        <w:t>.</w:t>
      </w:r>
      <w:r>
        <w:rPr>
          <w:bCs/>
        </w:rPr>
        <w:t xml:space="preserve"> 2005)</w:t>
      </w:r>
      <w:r>
        <w:rPr>
          <w:color w:val="000000"/>
        </w:rPr>
        <w:t xml:space="preserve"> or used </w:t>
      </w:r>
      <w:r w:rsidR="00B518EA">
        <w:rPr>
          <w:color w:val="000000"/>
        </w:rPr>
        <w:t>to predict</w:t>
      </w:r>
      <w:r>
        <w:rPr>
          <w:color w:val="000000"/>
        </w:rPr>
        <w:t xml:space="preserve"> the potential for PFOS to </w:t>
      </w:r>
      <w:r w:rsidRPr="005445B7">
        <w:rPr>
          <w:color w:val="000000"/>
        </w:rPr>
        <w:t>bio</w:t>
      </w:r>
      <w:r w:rsidR="00041267" w:rsidRPr="005445B7">
        <w:rPr>
          <w:color w:val="000000"/>
        </w:rPr>
        <w:t>accumulate</w:t>
      </w:r>
      <w:r>
        <w:rPr>
          <w:color w:val="000000"/>
        </w:rPr>
        <w:t>. In addition, PFOS has a low pK</w:t>
      </w:r>
      <w:r w:rsidRPr="00B24834">
        <w:rPr>
          <w:color w:val="000000"/>
          <w:vertAlign w:val="subscript"/>
        </w:rPr>
        <w:t>a</w:t>
      </w:r>
      <w:r>
        <w:rPr>
          <w:color w:val="000000"/>
        </w:rPr>
        <w:t xml:space="preserve"> value (the acid dissociation constant), and readily dissociates in water</w:t>
      </w:r>
      <w:r w:rsidRPr="00461D41">
        <w:rPr>
          <w:color w:val="000000"/>
        </w:rPr>
        <w:t xml:space="preserve"> </w:t>
      </w:r>
      <w:r w:rsidRPr="00461D41">
        <w:t>(</w:t>
      </w:r>
      <w:r w:rsidRPr="00D11D33">
        <w:t xml:space="preserve">Moermond </w:t>
      </w:r>
      <w:r w:rsidRPr="003B6DDB">
        <w:t>et al.</w:t>
      </w:r>
      <w:r>
        <w:rPr>
          <w:i/>
        </w:rPr>
        <w:t xml:space="preserve"> </w:t>
      </w:r>
      <w:r>
        <w:t>2010)</w:t>
      </w:r>
      <w:r>
        <w:rPr>
          <w:color w:val="000000"/>
        </w:rPr>
        <w:t xml:space="preserve">. </w:t>
      </w:r>
    </w:p>
    <w:p w14:paraId="72EEA700" w14:textId="77777777" w:rsidR="00AE2E64" w:rsidRPr="00892AA9" w:rsidRDefault="007471F8" w:rsidP="0028237D">
      <w:pPr>
        <w:rPr>
          <w:color w:val="000000"/>
        </w:rPr>
      </w:pPr>
      <w:r>
        <w:rPr>
          <w:color w:val="000000"/>
        </w:rPr>
        <w:t>B</w:t>
      </w:r>
      <w:r w:rsidR="008B43A4">
        <w:rPr>
          <w:color w:val="000000"/>
        </w:rPr>
        <w:t>ioconcentration factor</w:t>
      </w:r>
      <w:r>
        <w:rPr>
          <w:color w:val="000000"/>
        </w:rPr>
        <w:t>s</w:t>
      </w:r>
      <w:r w:rsidR="008B43A4">
        <w:rPr>
          <w:color w:val="000000"/>
        </w:rPr>
        <w:t xml:space="preserve"> (</w:t>
      </w:r>
      <w:r w:rsidRPr="00AB1298">
        <w:rPr>
          <w:color w:val="000000"/>
        </w:rPr>
        <w:t>BCF</w:t>
      </w:r>
      <w:r>
        <w:rPr>
          <w:color w:val="000000"/>
        </w:rPr>
        <w:t>s</w:t>
      </w:r>
      <w:r w:rsidR="008B43A4">
        <w:rPr>
          <w:color w:val="000000"/>
        </w:rPr>
        <w:t>)</w:t>
      </w:r>
      <w:r w:rsidRPr="00AB1298">
        <w:rPr>
          <w:color w:val="000000"/>
        </w:rPr>
        <w:t xml:space="preserve"> </w:t>
      </w:r>
      <w:r>
        <w:rPr>
          <w:color w:val="000000"/>
        </w:rPr>
        <w:t xml:space="preserve">for freshwater fish (whole body or tissue-specific) </w:t>
      </w:r>
      <w:r>
        <w:rPr>
          <w:color w:val="000000"/>
        </w:rPr>
        <w:t xml:space="preserve">have been reported at </w:t>
      </w:r>
      <w:r w:rsidR="007A50F6">
        <w:rPr>
          <w:color w:val="000000"/>
        </w:rPr>
        <w:t xml:space="preserve">approximately </w:t>
      </w:r>
      <w:r>
        <w:rPr>
          <w:color w:val="000000"/>
        </w:rPr>
        <w:t>3</w:t>
      </w:r>
      <w:r w:rsidR="007A50F6">
        <w:rPr>
          <w:color w:val="000000"/>
        </w:rPr>
        <w:t> </w:t>
      </w:r>
      <w:r>
        <w:rPr>
          <w:color w:val="000000"/>
        </w:rPr>
        <w:t>00</w:t>
      </w:r>
      <w:r w:rsidRPr="0078563E">
        <w:rPr>
          <w:color w:val="000000"/>
        </w:rPr>
        <w:t>0</w:t>
      </w:r>
      <w:r>
        <w:rPr>
          <w:color w:val="000000"/>
        </w:rPr>
        <w:t> L/kg (</w:t>
      </w:r>
      <w:r w:rsidR="00B00DE1" w:rsidRPr="003B6DDB">
        <w:rPr>
          <w:iCs/>
        </w:rPr>
        <w:t xml:space="preserve">Qi et al. </w:t>
      </w:r>
      <w:r w:rsidR="00B00DE1" w:rsidRPr="006402C2">
        <w:rPr>
          <w:iCs/>
        </w:rPr>
        <w:t>2011</w:t>
      </w:r>
      <w:r w:rsidR="00B00DE1">
        <w:rPr>
          <w:iCs/>
        </w:rPr>
        <w:t xml:space="preserve">, </w:t>
      </w:r>
      <w:r w:rsidRPr="00835CE4">
        <w:t xml:space="preserve">Lu </w:t>
      </w:r>
      <w:r w:rsidRPr="003B6DDB">
        <w:rPr>
          <w:iCs/>
        </w:rPr>
        <w:t>et al</w:t>
      </w:r>
      <w:r w:rsidRPr="006402C2">
        <w:rPr>
          <w:iCs/>
        </w:rPr>
        <w:t>. 2015</w:t>
      </w:r>
      <w:r>
        <w:t>)</w:t>
      </w:r>
      <w:r w:rsidRPr="00892AA9">
        <w:rPr>
          <w:color w:val="000000"/>
        </w:rPr>
        <w:t xml:space="preserve">. </w:t>
      </w:r>
      <w:r>
        <w:rPr>
          <w:color w:val="000000"/>
        </w:rPr>
        <w:t xml:space="preserve">Bioaccumulation </w:t>
      </w:r>
      <w:r w:rsidR="00940616">
        <w:rPr>
          <w:color w:val="000000"/>
        </w:rPr>
        <w:t xml:space="preserve">factors </w:t>
      </w:r>
      <w:r>
        <w:rPr>
          <w:color w:val="000000"/>
        </w:rPr>
        <w:t>(</w:t>
      </w:r>
      <w:r w:rsidRPr="0078563E">
        <w:rPr>
          <w:color w:val="000000"/>
        </w:rPr>
        <w:t>BAFs</w:t>
      </w:r>
      <w:r>
        <w:rPr>
          <w:color w:val="000000"/>
        </w:rPr>
        <w:t>)</w:t>
      </w:r>
      <w:r w:rsidRPr="0078563E">
        <w:rPr>
          <w:color w:val="000000"/>
        </w:rPr>
        <w:t xml:space="preserve"> </w:t>
      </w:r>
      <w:r>
        <w:rPr>
          <w:color w:val="000000"/>
        </w:rPr>
        <w:t xml:space="preserve">for PFOS in freshwater fish </w:t>
      </w:r>
      <w:r w:rsidR="004710B3">
        <w:rPr>
          <w:color w:val="000000"/>
        </w:rPr>
        <w:t>are</w:t>
      </w:r>
      <w:r>
        <w:rPr>
          <w:color w:val="000000"/>
        </w:rPr>
        <w:t xml:space="preserve"> reported to range from </w:t>
      </w:r>
      <w:r w:rsidRPr="0078563E">
        <w:rPr>
          <w:color w:val="000000"/>
        </w:rPr>
        <w:t>2</w:t>
      </w:r>
      <w:r w:rsidR="003B7D18">
        <w:rPr>
          <w:color w:val="000000"/>
        </w:rPr>
        <w:t> </w:t>
      </w:r>
      <w:r w:rsidRPr="0078563E">
        <w:rPr>
          <w:color w:val="000000"/>
        </w:rPr>
        <w:t>500</w:t>
      </w:r>
      <w:r w:rsidR="001B660F">
        <w:rPr>
          <w:color w:val="000000"/>
        </w:rPr>
        <w:t> L/kg</w:t>
      </w:r>
      <w:r w:rsidRPr="0078563E">
        <w:rPr>
          <w:color w:val="000000"/>
        </w:rPr>
        <w:t xml:space="preserve"> to 95</w:t>
      </w:r>
      <w:r w:rsidR="003B7D18">
        <w:rPr>
          <w:color w:val="000000"/>
        </w:rPr>
        <w:t> </w:t>
      </w:r>
      <w:r>
        <w:rPr>
          <w:color w:val="000000"/>
        </w:rPr>
        <w:t>000 </w:t>
      </w:r>
      <w:r w:rsidRPr="0078563E">
        <w:rPr>
          <w:color w:val="000000"/>
        </w:rPr>
        <w:t>L/kg</w:t>
      </w:r>
      <w:r>
        <w:rPr>
          <w:color w:val="000000"/>
        </w:rPr>
        <w:t xml:space="preserve"> (Moermond </w:t>
      </w:r>
      <w:r w:rsidRPr="003B6DDB">
        <w:rPr>
          <w:iCs/>
          <w:color w:val="000000"/>
        </w:rPr>
        <w:t>et al</w:t>
      </w:r>
      <w:r w:rsidRPr="006402C2">
        <w:rPr>
          <w:iCs/>
          <w:color w:val="000000"/>
        </w:rPr>
        <w:t>.</w:t>
      </w:r>
      <w:r>
        <w:rPr>
          <w:color w:val="000000"/>
        </w:rPr>
        <w:t xml:space="preserve"> 2010). PFOS also has high biomagnification potential</w:t>
      </w:r>
      <w:r w:rsidR="007A50F6">
        <w:rPr>
          <w:color w:val="000000"/>
        </w:rPr>
        <w:t>.</w:t>
      </w:r>
      <w:r>
        <w:rPr>
          <w:color w:val="000000"/>
        </w:rPr>
        <w:t xml:space="preserve"> </w:t>
      </w:r>
      <w:r w:rsidR="007A50F6">
        <w:rPr>
          <w:color w:val="000000"/>
        </w:rPr>
        <w:t>U</w:t>
      </w:r>
      <w:r w:rsidR="00CD0B8E">
        <w:rPr>
          <w:color w:val="000000"/>
        </w:rPr>
        <w:t xml:space="preserve">sing a weight of evidence approach, </w:t>
      </w:r>
      <w:r w:rsidR="001B660F">
        <w:rPr>
          <w:color w:val="000000"/>
        </w:rPr>
        <w:t>Moermond et al. (2010)</w:t>
      </w:r>
      <w:r w:rsidR="00C80B40">
        <w:rPr>
          <w:color w:val="000000"/>
        </w:rPr>
        <w:t xml:space="preserve"> </w:t>
      </w:r>
      <w:r w:rsidR="00CD0B8E">
        <w:rPr>
          <w:color w:val="000000"/>
        </w:rPr>
        <w:t xml:space="preserve">recommended </w:t>
      </w:r>
      <w:r w:rsidRPr="00892AA9">
        <w:rPr>
          <w:color w:val="000000"/>
        </w:rPr>
        <w:t xml:space="preserve">a </w:t>
      </w:r>
      <w:r w:rsidR="007A50F6">
        <w:rPr>
          <w:color w:val="000000"/>
        </w:rPr>
        <w:t>biomagnification factor (</w:t>
      </w:r>
      <w:r w:rsidRPr="00892AA9">
        <w:rPr>
          <w:color w:val="000000"/>
        </w:rPr>
        <w:t>BMF</w:t>
      </w:r>
      <w:r w:rsidR="007A50F6">
        <w:rPr>
          <w:color w:val="000000"/>
        </w:rPr>
        <w:t>)</w:t>
      </w:r>
      <w:r w:rsidRPr="00892AA9">
        <w:rPr>
          <w:color w:val="000000"/>
        </w:rPr>
        <w:t xml:space="preserve"> of 5</w:t>
      </w:r>
      <w:r w:rsidR="00CD0B8E">
        <w:rPr>
          <w:color w:val="000000"/>
        </w:rPr>
        <w:t xml:space="preserve"> </w:t>
      </w:r>
      <w:r w:rsidR="00256F69">
        <w:rPr>
          <w:color w:val="000000"/>
        </w:rPr>
        <w:t>for</w:t>
      </w:r>
      <w:r>
        <w:rPr>
          <w:color w:val="000000"/>
        </w:rPr>
        <w:t xml:space="preserve"> small fish to larger fish</w:t>
      </w:r>
      <w:r w:rsidR="00CD0B8E">
        <w:rPr>
          <w:color w:val="000000"/>
        </w:rPr>
        <w:t>, and</w:t>
      </w:r>
      <w:r w:rsidR="00C80B40">
        <w:rPr>
          <w:color w:val="000000"/>
        </w:rPr>
        <w:t xml:space="preserve"> </w:t>
      </w:r>
      <w:r w:rsidR="00C80B40" w:rsidRPr="00892AA9">
        <w:rPr>
          <w:color w:val="000000"/>
        </w:rPr>
        <w:t>a BMF of 5</w:t>
      </w:r>
      <w:r w:rsidR="00ED5D94">
        <w:rPr>
          <w:color w:val="000000"/>
        </w:rPr>
        <w:t xml:space="preserve"> for</w:t>
      </w:r>
      <w:r w:rsidR="00C80B40">
        <w:rPr>
          <w:color w:val="000000"/>
        </w:rPr>
        <w:t xml:space="preserve"> larger fish to </w:t>
      </w:r>
      <w:r w:rsidR="00360252">
        <w:rPr>
          <w:color w:val="000000"/>
        </w:rPr>
        <w:t xml:space="preserve">fish-eating </w:t>
      </w:r>
      <w:r w:rsidR="00C80B40">
        <w:rPr>
          <w:color w:val="000000"/>
        </w:rPr>
        <w:t>mammals and birds</w:t>
      </w:r>
      <w:r w:rsidR="009C2206">
        <w:rPr>
          <w:color w:val="000000"/>
        </w:rPr>
        <w:t>.</w:t>
      </w:r>
      <w:r w:rsidR="002E0C05">
        <w:rPr>
          <w:color w:val="000000"/>
        </w:rPr>
        <w:t xml:space="preserve"> </w:t>
      </w:r>
    </w:p>
    <w:p w14:paraId="72EEA701" w14:textId="77777777" w:rsidR="000733D3" w:rsidRDefault="007471F8" w:rsidP="00AD5804">
      <w:pPr>
        <w:rPr>
          <w:color w:val="000000"/>
        </w:rPr>
      </w:pPr>
      <w:r>
        <w:rPr>
          <w:color w:val="000000"/>
        </w:rPr>
        <w:t xml:space="preserve">Notwithstanding the difficulties of predicting PFOS bioaccumulation, studies on PFOS bioaccumulation </w:t>
      </w:r>
      <w:r w:rsidR="004918C7">
        <w:rPr>
          <w:color w:val="000000"/>
        </w:rPr>
        <w:t xml:space="preserve">in </w:t>
      </w:r>
      <w:r>
        <w:rPr>
          <w:color w:val="000000"/>
        </w:rPr>
        <w:t xml:space="preserve">higher trophic levels </w:t>
      </w:r>
      <w:r w:rsidR="0023593A">
        <w:rPr>
          <w:color w:val="000000"/>
        </w:rPr>
        <w:t xml:space="preserve">(e.g. fish, fish-eating organisms) </w:t>
      </w:r>
      <w:r>
        <w:rPr>
          <w:color w:val="000000"/>
        </w:rPr>
        <w:t xml:space="preserve">have indicated </w:t>
      </w:r>
      <w:r w:rsidR="0023593A">
        <w:rPr>
          <w:color w:val="000000"/>
        </w:rPr>
        <w:t xml:space="preserve">that </w:t>
      </w:r>
      <w:r>
        <w:rPr>
          <w:color w:val="000000"/>
        </w:rPr>
        <w:t xml:space="preserve">accumulation </w:t>
      </w:r>
      <w:r w:rsidR="0023593A">
        <w:rPr>
          <w:color w:val="000000"/>
        </w:rPr>
        <w:t>occur</w:t>
      </w:r>
      <w:r w:rsidR="0056575B">
        <w:rPr>
          <w:color w:val="000000"/>
        </w:rPr>
        <w:t>s</w:t>
      </w:r>
      <w:r w:rsidR="0023593A">
        <w:rPr>
          <w:color w:val="000000"/>
        </w:rPr>
        <w:t xml:space="preserve"> </w:t>
      </w:r>
      <w:r>
        <w:rPr>
          <w:color w:val="000000"/>
        </w:rPr>
        <w:t>in particular organs (such as liver tissues) (</w:t>
      </w:r>
      <w:r w:rsidR="00B00DE1">
        <w:rPr>
          <w:color w:val="000000"/>
        </w:rPr>
        <w:t xml:space="preserve">UNEP 2006, </w:t>
      </w:r>
      <w:r w:rsidR="00B00DE1" w:rsidRPr="00660F69">
        <w:rPr>
          <w:color w:val="000000"/>
        </w:rPr>
        <w:t>Hagenaars et al. 2011</w:t>
      </w:r>
      <w:r w:rsidR="00B00DE1">
        <w:rPr>
          <w:color w:val="000000"/>
        </w:rPr>
        <w:t xml:space="preserve">, </w:t>
      </w:r>
      <w:r w:rsidRPr="00660F69">
        <w:rPr>
          <w:color w:val="000000"/>
        </w:rPr>
        <w:t xml:space="preserve">Borg </w:t>
      </w:r>
      <w:r w:rsidR="00B00DE1">
        <w:rPr>
          <w:color w:val="000000"/>
        </w:rPr>
        <w:t>&amp;</w:t>
      </w:r>
      <w:r w:rsidR="00D11D33" w:rsidRPr="00660F69">
        <w:rPr>
          <w:color w:val="000000"/>
        </w:rPr>
        <w:t xml:space="preserve"> </w:t>
      </w:r>
      <w:r w:rsidRPr="00660F69">
        <w:rPr>
          <w:color w:val="000000"/>
        </w:rPr>
        <w:t>Håkansson 2012</w:t>
      </w:r>
      <w:r>
        <w:rPr>
          <w:color w:val="000000"/>
        </w:rPr>
        <w:t>)</w:t>
      </w:r>
      <w:r w:rsidR="00F07695">
        <w:rPr>
          <w:color w:val="000000"/>
        </w:rPr>
        <w:t xml:space="preserve">, and </w:t>
      </w:r>
      <w:r w:rsidR="0023593A">
        <w:rPr>
          <w:color w:val="000000"/>
        </w:rPr>
        <w:t xml:space="preserve">that </w:t>
      </w:r>
      <w:r w:rsidR="00F07695">
        <w:rPr>
          <w:color w:val="000000"/>
        </w:rPr>
        <w:t>f</w:t>
      </w:r>
      <w:r>
        <w:rPr>
          <w:color w:val="000000"/>
        </w:rPr>
        <w:t>ish-eating organisms</w:t>
      </w:r>
      <w:r w:rsidR="00776FBA">
        <w:rPr>
          <w:color w:val="000000"/>
        </w:rPr>
        <w:t xml:space="preserve">, particularly air-breathing </w:t>
      </w:r>
      <w:r w:rsidR="00F07695">
        <w:rPr>
          <w:color w:val="000000"/>
        </w:rPr>
        <w:t>organisms</w:t>
      </w:r>
      <w:r w:rsidR="00D76401">
        <w:rPr>
          <w:color w:val="000000"/>
        </w:rPr>
        <w:t>,</w:t>
      </w:r>
      <w:r>
        <w:rPr>
          <w:color w:val="000000"/>
        </w:rPr>
        <w:t xml:space="preserve"> contain greater concentrations of PFOS than their food (</w:t>
      </w:r>
      <w:r w:rsidRPr="00D11D33">
        <w:rPr>
          <w:color w:val="000000"/>
        </w:rPr>
        <w:t xml:space="preserve">Lu </w:t>
      </w:r>
      <w:r w:rsidRPr="003B6DDB">
        <w:rPr>
          <w:color w:val="000000"/>
        </w:rPr>
        <w:t>et al</w:t>
      </w:r>
      <w:r w:rsidRPr="00D11D33">
        <w:rPr>
          <w:color w:val="000000"/>
        </w:rPr>
        <w:t xml:space="preserve">. 2015). </w:t>
      </w:r>
      <w:r w:rsidR="00322E09">
        <w:rPr>
          <w:color w:val="000000"/>
        </w:rPr>
        <w:t>Th</w:t>
      </w:r>
      <w:r w:rsidR="004918C7">
        <w:rPr>
          <w:color w:val="000000"/>
        </w:rPr>
        <w:t>us, th</w:t>
      </w:r>
      <w:r w:rsidR="00322E09">
        <w:rPr>
          <w:color w:val="000000"/>
        </w:rPr>
        <w:t>ere is extensive evidence that</w:t>
      </w:r>
      <w:r>
        <w:rPr>
          <w:color w:val="000000"/>
        </w:rPr>
        <w:t xml:space="preserve"> PFOS bioaccumulates </w:t>
      </w:r>
      <w:r w:rsidR="00C80B40">
        <w:rPr>
          <w:color w:val="000000"/>
        </w:rPr>
        <w:t xml:space="preserve">in aquatic organisms </w:t>
      </w:r>
      <w:r>
        <w:rPr>
          <w:color w:val="000000"/>
        </w:rPr>
        <w:t>and biomagnifies in higher trophic levels (</w:t>
      </w:r>
      <w:r w:rsidR="004918C7">
        <w:rPr>
          <w:color w:val="000000"/>
        </w:rPr>
        <w:t xml:space="preserve">also </w:t>
      </w:r>
      <w:r>
        <w:rPr>
          <w:color w:val="000000"/>
        </w:rPr>
        <w:t>see Section</w:t>
      </w:r>
      <w:r w:rsidR="00C25A9B">
        <w:rPr>
          <w:color w:val="000000"/>
        </w:rPr>
        <w:t> </w:t>
      </w:r>
      <w:r w:rsidR="00C25A9B">
        <w:rPr>
          <w:color w:val="000000"/>
        </w:rPr>
        <w:fldChar w:fldCharType="begin"/>
      </w:r>
      <w:r w:rsidR="00C25A9B">
        <w:rPr>
          <w:color w:val="000000"/>
        </w:rPr>
        <w:instrText xml:space="preserve"> REF _Ref126930641 \r \h </w:instrText>
      </w:r>
      <w:r w:rsidR="00C25A9B">
        <w:rPr>
          <w:color w:val="000000"/>
        </w:rPr>
      </w:r>
      <w:r w:rsidR="00C25A9B">
        <w:rPr>
          <w:color w:val="000000"/>
        </w:rPr>
        <w:fldChar w:fldCharType="separate"/>
      </w:r>
      <w:r w:rsidR="0071759E">
        <w:rPr>
          <w:color w:val="000000"/>
        </w:rPr>
        <w:t>2.2</w:t>
      </w:r>
      <w:r w:rsidR="00C25A9B">
        <w:rPr>
          <w:color w:val="000000"/>
        </w:rPr>
        <w:fldChar w:fldCharType="end"/>
      </w:r>
      <w:r>
        <w:rPr>
          <w:color w:val="000000"/>
        </w:rPr>
        <w:t xml:space="preserve">). </w:t>
      </w:r>
    </w:p>
    <w:p w14:paraId="72EEA702" w14:textId="77777777" w:rsidR="00BF0280" w:rsidRDefault="007471F8" w:rsidP="009D3413">
      <w:pPr>
        <w:pStyle w:val="Heading2"/>
        <w:numPr>
          <w:ilvl w:val="0"/>
          <w:numId w:val="13"/>
        </w:numPr>
      </w:pPr>
      <w:bookmarkStart w:id="4" w:name="_Ref34347561"/>
      <w:bookmarkStart w:id="5" w:name="_Toc132849602"/>
      <w:r>
        <w:t>Aquatic toxicology</w:t>
      </w:r>
      <w:bookmarkEnd w:id="4"/>
      <w:bookmarkEnd w:id="5"/>
    </w:p>
    <w:p w14:paraId="72EEA703" w14:textId="77777777" w:rsidR="00484F05" w:rsidRPr="00D642D5" w:rsidRDefault="007471F8" w:rsidP="00D642D5">
      <w:pPr>
        <w:pStyle w:val="Heading3"/>
      </w:pPr>
      <w:bookmarkStart w:id="6" w:name="_Toc132849603"/>
      <w:r w:rsidRPr="00D642D5">
        <w:t>Mechanism</w:t>
      </w:r>
      <w:r w:rsidR="00303712">
        <w:t>s</w:t>
      </w:r>
      <w:r w:rsidRPr="00D642D5">
        <w:t xml:space="preserve"> of toxicity</w:t>
      </w:r>
      <w:bookmarkEnd w:id="6"/>
    </w:p>
    <w:p w14:paraId="72EEA704" w14:textId="77777777" w:rsidR="00AE2E64" w:rsidRPr="00013E68" w:rsidRDefault="007471F8" w:rsidP="00AE2E64">
      <w:r>
        <w:t xml:space="preserve">The mode of action of PFOS is not fully </w:t>
      </w:r>
      <w:r w:rsidR="00D30B0E">
        <w:t>understood</w:t>
      </w:r>
      <w:r>
        <w:t xml:space="preserve">. </w:t>
      </w:r>
      <w:r w:rsidRPr="00481095">
        <w:t xml:space="preserve">The predominance of information </w:t>
      </w:r>
      <w:r w:rsidR="0043272D">
        <w:t>about</w:t>
      </w:r>
      <w:r w:rsidRPr="00481095">
        <w:t xml:space="preserve"> possible </w:t>
      </w:r>
      <w:r w:rsidR="0043272D">
        <w:t>modes of action</w:t>
      </w:r>
      <w:r w:rsidRPr="00481095">
        <w:t xml:space="preserve"> for PFOS </w:t>
      </w:r>
      <w:r>
        <w:t>relates to</w:t>
      </w:r>
      <w:r w:rsidRPr="00481095">
        <w:t xml:space="preserve"> animals</w:t>
      </w:r>
      <w:r>
        <w:t>,</w:t>
      </w:r>
      <w:r w:rsidRPr="00481095">
        <w:t xml:space="preserve"> with little to no information for plants. PFOS has been shown to affect fish </w:t>
      </w:r>
      <w:r w:rsidR="00855F6B">
        <w:t xml:space="preserve">and amphibian </w:t>
      </w:r>
      <w:r w:rsidRPr="00481095">
        <w:t>development via repro</w:t>
      </w:r>
      <w:r w:rsidRPr="00481095">
        <w:t>ductive and endocrine effects (vitellogenin induction in male fish</w:t>
      </w:r>
      <w:r w:rsidR="00750928">
        <w:t xml:space="preserve">, abnormal </w:t>
      </w:r>
      <w:r w:rsidR="00DF32B1">
        <w:t>ovar</w:t>
      </w:r>
      <w:r w:rsidR="00FC6080">
        <w:t>y</w:t>
      </w:r>
      <w:r w:rsidR="00DF32B1">
        <w:t xml:space="preserve"> </w:t>
      </w:r>
      <w:r w:rsidR="00750928">
        <w:t xml:space="preserve">and </w:t>
      </w:r>
      <w:r w:rsidR="00FC6080">
        <w:t xml:space="preserve">testis </w:t>
      </w:r>
      <w:r w:rsidR="00750928">
        <w:t>development,</w:t>
      </w:r>
      <w:r w:rsidR="00D2241D">
        <w:t xml:space="preserve"> and embryonic deformities</w:t>
      </w:r>
      <w:r w:rsidRPr="00481095">
        <w:t xml:space="preserve">) and </w:t>
      </w:r>
      <w:r w:rsidR="00DF32B1">
        <w:t xml:space="preserve">via </w:t>
      </w:r>
      <w:r w:rsidRPr="00481095">
        <w:t xml:space="preserve">hepatotoxicity such as vacuolation of liver </w:t>
      </w:r>
      <w:r w:rsidRPr="00013E68">
        <w:t>cells (</w:t>
      </w:r>
      <w:r w:rsidR="00B62A15" w:rsidRPr="00013E68">
        <w:t xml:space="preserve">Keiter </w:t>
      </w:r>
      <w:r w:rsidR="00B62A15" w:rsidRPr="003B6DDB">
        <w:rPr>
          <w:iCs/>
        </w:rPr>
        <w:t>et al.</w:t>
      </w:r>
      <w:r w:rsidR="00B62A15" w:rsidRPr="00013E68">
        <w:t xml:space="preserve"> 2012</w:t>
      </w:r>
      <w:r w:rsidR="00B62A15">
        <w:t xml:space="preserve">, </w:t>
      </w:r>
      <w:r w:rsidRPr="00013E68">
        <w:t xml:space="preserve">Rainieri </w:t>
      </w:r>
      <w:r w:rsidRPr="003B6DDB">
        <w:rPr>
          <w:iCs/>
        </w:rPr>
        <w:t>et al.</w:t>
      </w:r>
      <w:r w:rsidRPr="00013E68">
        <w:t xml:space="preserve"> 2017</w:t>
      </w:r>
      <w:r w:rsidR="00845687">
        <w:t>,</w:t>
      </w:r>
      <w:r w:rsidRPr="00013E68">
        <w:t xml:space="preserve"> </w:t>
      </w:r>
      <w:r w:rsidR="00427287">
        <w:t>Sant et al. 2018</w:t>
      </w:r>
      <w:r w:rsidR="00845687">
        <w:t>,</w:t>
      </w:r>
      <w:r w:rsidR="00427287">
        <w:t xml:space="preserve"> </w:t>
      </w:r>
      <w:r w:rsidR="00DF32B1">
        <w:t xml:space="preserve">Fort et al. 2019, </w:t>
      </w:r>
      <w:r w:rsidRPr="00D11D33">
        <w:t xml:space="preserve">Zhang </w:t>
      </w:r>
      <w:r w:rsidRPr="003B6DDB">
        <w:t>et al.</w:t>
      </w:r>
      <w:r w:rsidRPr="00013E68">
        <w:t xml:space="preserve"> 2019). </w:t>
      </w:r>
      <w:r w:rsidR="00FE40FE">
        <w:t>Possible PFOS m</w:t>
      </w:r>
      <w:r w:rsidRPr="00013E68">
        <w:t>odes of action include:</w:t>
      </w:r>
    </w:p>
    <w:p w14:paraId="72EEA705" w14:textId="77777777" w:rsidR="00AE2E64" w:rsidRPr="00013E68" w:rsidRDefault="007471F8" w:rsidP="00D642D5">
      <w:pPr>
        <w:pStyle w:val="ListBullet"/>
      </w:pPr>
      <w:r w:rsidRPr="00013E68">
        <w:t>activation of the nuclear peroxisome proliferator activated receptor-alpha (PPAR-α</w:t>
      </w:r>
      <w:r w:rsidR="00037035">
        <w:t>)</w:t>
      </w:r>
      <w:r w:rsidRPr="00013E68">
        <w:t xml:space="preserve"> (</w:t>
      </w:r>
      <w:r w:rsidR="00B62A15" w:rsidRPr="00013E68">
        <w:t>Bots et al 2010</w:t>
      </w:r>
      <w:r w:rsidR="00B62A15">
        <w:t xml:space="preserve">, </w:t>
      </w:r>
      <w:r w:rsidR="00663682" w:rsidRPr="00013E68">
        <w:t xml:space="preserve">Borg </w:t>
      </w:r>
      <w:r w:rsidR="00B62A15">
        <w:t>&amp;</w:t>
      </w:r>
      <w:r w:rsidR="00663682" w:rsidRPr="00013E68">
        <w:t xml:space="preserve"> Håkansson 2012</w:t>
      </w:r>
      <w:r w:rsidR="00845687">
        <w:t>,</w:t>
      </w:r>
      <w:r w:rsidR="00663682" w:rsidRPr="00013E68">
        <w:t xml:space="preserve"> </w:t>
      </w:r>
      <w:r w:rsidRPr="00013E68">
        <w:t>E</w:t>
      </w:r>
      <w:r w:rsidR="00BF1A41">
        <w:t>CCC</w:t>
      </w:r>
      <w:r w:rsidRPr="00013E68">
        <w:t xml:space="preserve"> 201</w:t>
      </w:r>
      <w:r>
        <w:t>8</w:t>
      </w:r>
      <w:r w:rsidRPr="00013E68">
        <w:t>)</w:t>
      </w:r>
    </w:p>
    <w:p w14:paraId="72EEA706" w14:textId="77777777" w:rsidR="00AE2E64" w:rsidRPr="00013E68" w:rsidRDefault="007471F8" w:rsidP="00D642D5">
      <w:pPr>
        <w:pStyle w:val="ListBullet"/>
      </w:pPr>
      <w:r w:rsidRPr="00013E68">
        <w:t>alter</w:t>
      </w:r>
      <w:r w:rsidR="00A301AE">
        <w:t>ation</w:t>
      </w:r>
      <w:r w:rsidRPr="00013E68">
        <w:t xml:space="preserve"> </w:t>
      </w:r>
      <w:r w:rsidR="0078384B">
        <w:t xml:space="preserve">of </w:t>
      </w:r>
      <w:r w:rsidRPr="00013E68">
        <w:t>membrane properties such as p</w:t>
      </w:r>
      <w:r w:rsidRPr="00013E68">
        <w:t>ermeability and fluidity (Jones et al</w:t>
      </w:r>
      <w:r w:rsidR="00051F41">
        <w:t>.</w:t>
      </w:r>
      <w:r w:rsidRPr="00013E68">
        <w:t xml:space="preserve"> 2003</w:t>
      </w:r>
      <w:r w:rsidR="00845687">
        <w:t>,</w:t>
      </w:r>
      <w:r w:rsidRPr="00013E68">
        <w:t xml:space="preserve"> Lankadurai </w:t>
      </w:r>
      <w:r w:rsidRPr="003B6DDB">
        <w:rPr>
          <w:iCs/>
        </w:rPr>
        <w:t>et al.</w:t>
      </w:r>
      <w:r w:rsidRPr="00013E68">
        <w:t xml:space="preserve"> 2013)</w:t>
      </w:r>
    </w:p>
    <w:p w14:paraId="72EEA707" w14:textId="77777777" w:rsidR="00AE2E64" w:rsidRPr="00013E68" w:rsidRDefault="007471F8" w:rsidP="00D642D5">
      <w:pPr>
        <w:pStyle w:val="ListBullet"/>
      </w:pPr>
      <w:r w:rsidRPr="00013E68">
        <w:t>bind</w:t>
      </w:r>
      <w:r w:rsidR="00A301AE">
        <w:t>ing</w:t>
      </w:r>
      <w:r w:rsidRPr="00013E68">
        <w:t xml:space="preserve"> to proteins such as serum albumin, with weaker binding to proteins involved in fatty acid transport and metabolism (Jones et al</w:t>
      </w:r>
      <w:r w:rsidR="00A6460B">
        <w:t>.</w:t>
      </w:r>
      <w:r w:rsidRPr="00013E68">
        <w:t xml:space="preserve"> 2003)</w:t>
      </w:r>
    </w:p>
    <w:p w14:paraId="72EEA708" w14:textId="77777777" w:rsidR="00AE2E64" w:rsidRPr="00013E68" w:rsidRDefault="007471F8" w:rsidP="00D642D5">
      <w:pPr>
        <w:pStyle w:val="ListBullet"/>
      </w:pPr>
      <w:r w:rsidRPr="00013E68">
        <w:t xml:space="preserve">uncoupling of oxidative </w:t>
      </w:r>
      <w:r w:rsidRPr="00013E68">
        <w:t>phosphorylation (</w:t>
      </w:r>
      <w:r w:rsidR="00B62A15" w:rsidRPr="00D11D33">
        <w:t xml:space="preserve">Moermond </w:t>
      </w:r>
      <w:r w:rsidR="00B62A15" w:rsidRPr="003B6DDB">
        <w:t>et al.</w:t>
      </w:r>
      <w:r w:rsidR="00B62A15" w:rsidRPr="00013E68">
        <w:t xml:space="preserve"> 2010</w:t>
      </w:r>
      <w:r w:rsidR="00B62A15">
        <w:t xml:space="preserve">, </w:t>
      </w:r>
      <w:r w:rsidRPr="00013E68">
        <w:t>E</w:t>
      </w:r>
      <w:r w:rsidR="00266802">
        <w:t>CCC</w:t>
      </w:r>
      <w:r w:rsidRPr="00013E68">
        <w:t xml:space="preserve"> 201</w:t>
      </w:r>
      <w:r>
        <w:t>8</w:t>
      </w:r>
      <w:r w:rsidRPr="00013E68">
        <w:t>)</w:t>
      </w:r>
    </w:p>
    <w:p w14:paraId="72EEA709" w14:textId="77777777" w:rsidR="00AE2E64" w:rsidRPr="00013E68" w:rsidRDefault="007471F8" w:rsidP="00D642D5">
      <w:pPr>
        <w:pStyle w:val="ListBullet"/>
      </w:pPr>
      <w:r w:rsidRPr="00013E68">
        <w:t>inhibition of intercellular gap junctions (</w:t>
      </w:r>
      <w:r w:rsidR="00B62A15" w:rsidRPr="00013E68">
        <w:t xml:space="preserve">Jones </w:t>
      </w:r>
      <w:r w:rsidR="00B62A15" w:rsidRPr="003B6DDB">
        <w:rPr>
          <w:iCs/>
        </w:rPr>
        <w:t>et al.</w:t>
      </w:r>
      <w:r w:rsidR="00B62A15" w:rsidRPr="00013E68">
        <w:t xml:space="preserve"> 2003</w:t>
      </w:r>
      <w:r w:rsidR="00B62A15">
        <w:t xml:space="preserve">, </w:t>
      </w:r>
      <w:r w:rsidRPr="00013E68">
        <w:t>E</w:t>
      </w:r>
      <w:r w:rsidR="00266802">
        <w:t>CCC</w:t>
      </w:r>
      <w:r w:rsidRPr="00013E68">
        <w:t xml:space="preserve"> 201</w:t>
      </w:r>
      <w:r>
        <w:t>8</w:t>
      </w:r>
      <w:r w:rsidRPr="00013E68">
        <w:t>)</w:t>
      </w:r>
    </w:p>
    <w:p w14:paraId="72EEA70A" w14:textId="77777777" w:rsidR="00AE2E64" w:rsidRPr="00013E68" w:rsidRDefault="007471F8" w:rsidP="00D642D5">
      <w:pPr>
        <w:pStyle w:val="ListBullet"/>
      </w:pPr>
      <w:r w:rsidRPr="00013E68">
        <w:t xml:space="preserve">endocrine effects (Ankley </w:t>
      </w:r>
      <w:r w:rsidRPr="003B6DDB">
        <w:rPr>
          <w:iCs/>
        </w:rPr>
        <w:t>et al.</w:t>
      </w:r>
      <w:r w:rsidRPr="00013E68">
        <w:t xml:space="preserve"> 2005</w:t>
      </w:r>
      <w:r w:rsidR="00845687">
        <w:t>,</w:t>
      </w:r>
      <w:r w:rsidRPr="00013E68">
        <w:t xml:space="preserve"> </w:t>
      </w:r>
      <w:r w:rsidR="00663682" w:rsidRPr="00013E68">
        <w:t xml:space="preserve">Borg </w:t>
      </w:r>
      <w:r w:rsidR="00B62A15">
        <w:t>&amp;</w:t>
      </w:r>
      <w:r w:rsidR="00663682" w:rsidRPr="00013E68">
        <w:t xml:space="preserve"> Håkansson 2012</w:t>
      </w:r>
      <w:r w:rsidR="00845687">
        <w:t>,</w:t>
      </w:r>
      <w:r w:rsidR="00663682">
        <w:t xml:space="preserve"> </w:t>
      </w:r>
      <w:r w:rsidRPr="00013E68">
        <w:t xml:space="preserve">Keiter </w:t>
      </w:r>
      <w:r w:rsidRPr="003B6DDB">
        <w:rPr>
          <w:iCs/>
        </w:rPr>
        <w:t>et al.</w:t>
      </w:r>
      <w:r w:rsidRPr="00013E68">
        <w:t xml:space="preserve"> 2012)</w:t>
      </w:r>
    </w:p>
    <w:p w14:paraId="72EEA70B" w14:textId="77777777" w:rsidR="00AE2E64" w:rsidRPr="00013E68" w:rsidRDefault="007471F8" w:rsidP="00D642D5">
      <w:pPr>
        <w:pStyle w:val="ListBullet"/>
      </w:pPr>
      <w:r w:rsidRPr="00013E68">
        <w:t xml:space="preserve">interaction with transporter proteins (Keiter </w:t>
      </w:r>
      <w:r w:rsidRPr="003B6DDB">
        <w:rPr>
          <w:iCs/>
        </w:rPr>
        <w:t>et al</w:t>
      </w:r>
      <w:r w:rsidRPr="003B6DDB">
        <w:rPr>
          <w:iCs/>
        </w:rPr>
        <w:t>.</w:t>
      </w:r>
      <w:r w:rsidRPr="00013E68">
        <w:t xml:space="preserve"> 2012).</w:t>
      </w:r>
    </w:p>
    <w:p w14:paraId="72EEA70C" w14:textId="77777777" w:rsidR="00484F05" w:rsidRDefault="007471F8" w:rsidP="007139CB">
      <w:r>
        <w:t>Although t</w:t>
      </w:r>
      <w:r w:rsidRPr="00481095">
        <w:t>he</w:t>
      </w:r>
      <w:r w:rsidR="00D30B0E">
        <w:t>se modes of action</w:t>
      </w:r>
      <w:r w:rsidRPr="00481095">
        <w:t xml:space="preserve"> are </w:t>
      </w:r>
      <w:r w:rsidR="00D30B0E">
        <w:t>mostly</w:t>
      </w:r>
      <w:r w:rsidR="00D30B0E" w:rsidRPr="00481095">
        <w:t xml:space="preserve"> </w:t>
      </w:r>
      <w:r w:rsidRPr="00481095">
        <w:t xml:space="preserve">reported in animal studies, </w:t>
      </w:r>
      <w:r w:rsidR="00AA049D">
        <w:t xml:space="preserve">the </w:t>
      </w:r>
      <w:r w:rsidR="00537101">
        <w:t>alteration of membrane properties</w:t>
      </w:r>
      <w:r w:rsidR="00A32098">
        <w:t xml:space="preserve"> and</w:t>
      </w:r>
      <w:r w:rsidR="00537101">
        <w:t xml:space="preserve"> </w:t>
      </w:r>
      <w:r w:rsidR="00B72514">
        <w:t xml:space="preserve">inhibition of intercellular junctions </w:t>
      </w:r>
      <w:r w:rsidR="00D30B0E">
        <w:t>may</w:t>
      </w:r>
      <w:r w:rsidR="0019332B">
        <w:t xml:space="preserve"> also </w:t>
      </w:r>
      <w:r w:rsidR="00D30B0E">
        <w:t xml:space="preserve">be </w:t>
      </w:r>
      <w:r w:rsidR="0019332B">
        <w:t>relevant to plants</w:t>
      </w:r>
      <w:r w:rsidR="00322E09">
        <w:t>. T</w:t>
      </w:r>
      <w:r w:rsidR="00B72514">
        <w:t xml:space="preserve">he </w:t>
      </w:r>
      <w:r w:rsidR="00010897">
        <w:t>mode of action</w:t>
      </w:r>
      <w:r w:rsidR="00B72514">
        <w:t xml:space="preserve"> of</w:t>
      </w:r>
      <w:r w:rsidR="00322E09">
        <w:t xml:space="preserve"> PFOS in</w:t>
      </w:r>
      <w:r w:rsidR="00B72514">
        <w:t xml:space="preserve"> plants is not well understood (Hanson et al. 2005)</w:t>
      </w:r>
      <w:r w:rsidR="0019332B">
        <w:t xml:space="preserve">. </w:t>
      </w:r>
    </w:p>
    <w:p w14:paraId="72EEA70D" w14:textId="77777777" w:rsidR="00484F05" w:rsidRDefault="007471F8" w:rsidP="00D642D5">
      <w:pPr>
        <w:pStyle w:val="Heading3"/>
      </w:pPr>
      <w:bookmarkStart w:id="7" w:name="_Ref126930641"/>
      <w:bookmarkStart w:id="8" w:name="_Toc132849604"/>
      <w:r>
        <w:t>Toxicity</w:t>
      </w:r>
      <w:bookmarkEnd w:id="7"/>
      <w:bookmarkEnd w:id="8"/>
    </w:p>
    <w:p w14:paraId="72EEA70E" w14:textId="77777777" w:rsidR="00B46895" w:rsidRDefault="007471F8" w:rsidP="00D811E8">
      <w:r>
        <w:t xml:space="preserve">A literature </w:t>
      </w:r>
      <w:r w:rsidR="000F2F95">
        <w:t>search</w:t>
      </w:r>
      <w:r>
        <w:t xml:space="preserve"> of the </w:t>
      </w:r>
      <w:r w:rsidR="000F2F95">
        <w:t xml:space="preserve">aquatic toxicity </w:t>
      </w:r>
      <w:r>
        <w:t xml:space="preserve">of PFOS on freshwater organisms </w:t>
      </w:r>
      <w:r w:rsidR="000E43E2">
        <w:t>identified</w:t>
      </w:r>
      <w:r w:rsidR="00F1309D">
        <w:t xml:space="preserve"> </w:t>
      </w:r>
      <w:r>
        <w:t xml:space="preserve">acute and chronic </w:t>
      </w:r>
      <w:r w:rsidR="004524EB">
        <w:t>effects</w:t>
      </w:r>
      <w:r w:rsidR="00AE1236">
        <w:t xml:space="preserve"> </w:t>
      </w:r>
      <w:r w:rsidR="00816DE1">
        <w:t xml:space="preserve">for plant and animal species </w:t>
      </w:r>
      <w:r w:rsidR="00AE1236">
        <w:t>includ</w:t>
      </w:r>
      <w:r w:rsidR="00816DE1">
        <w:t>ing</w:t>
      </w:r>
      <w:r w:rsidR="00AE1236">
        <w:t xml:space="preserve"> </w:t>
      </w:r>
      <w:r w:rsidR="00776FBA">
        <w:t>traditional</w:t>
      </w:r>
      <w:r w:rsidR="0049568B">
        <w:t>,</w:t>
      </w:r>
      <w:r w:rsidR="004C7499">
        <w:t xml:space="preserve"> ecologically relevant</w:t>
      </w:r>
      <w:r w:rsidR="0049568B">
        <w:t>,</w:t>
      </w:r>
      <w:r w:rsidR="004C7499">
        <w:t xml:space="preserve"> </w:t>
      </w:r>
      <w:r w:rsidR="004524EB">
        <w:t>endpoints</w:t>
      </w:r>
      <w:r w:rsidR="00AE1236">
        <w:t xml:space="preserve"> </w:t>
      </w:r>
      <w:r w:rsidR="00867455">
        <w:t xml:space="preserve">and non-traditional </w:t>
      </w:r>
      <w:r w:rsidR="006F2BA5">
        <w:t>endpoints</w:t>
      </w:r>
      <w:r w:rsidR="0049568B">
        <w:t>, for which</w:t>
      </w:r>
      <w:r w:rsidR="008338A5">
        <w:t xml:space="preserve"> ecological relevance is unclear</w:t>
      </w:r>
      <w:r w:rsidR="006F2BA5">
        <w:t xml:space="preserve">. </w:t>
      </w:r>
      <w:r w:rsidR="0049568B">
        <w:t>T</w:t>
      </w:r>
      <w:r w:rsidR="004524EB">
        <w:t>raditional</w:t>
      </w:r>
      <w:r w:rsidR="006F2BA5">
        <w:t xml:space="preserve"> endpoints</w:t>
      </w:r>
      <w:r w:rsidR="004524EB">
        <w:t xml:space="preserve"> incl</w:t>
      </w:r>
      <w:r w:rsidR="003D65F5">
        <w:t>ude</w:t>
      </w:r>
      <w:r w:rsidR="00FC6080">
        <w:t>d</w:t>
      </w:r>
      <w:r>
        <w:t>: survival</w:t>
      </w:r>
      <w:r w:rsidR="00D811E8">
        <w:t xml:space="preserve">; </w:t>
      </w:r>
      <w:r w:rsidR="00F57047">
        <w:t>growth</w:t>
      </w:r>
      <w:r w:rsidR="00D811E8">
        <w:t xml:space="preserve">; </w:t>
      </w:r>
      <w:r w:rsidR="007B5498">
        <w:t>development</w:t>
      </w:r>
      <w:r w:rsidR="00D811E8">
        <w:t xml:space="preserve">; and </w:t>
      </w:r>
      <w:r w:rsidR="00AE1236">
        <w:t>reproduction</w:t>
      </w:r>
      <w:r w:rsidR="00F57047">
        <w:t xml:space="preserve">. </w:t>
      </w:r>
      <w:r>
        <w:rPr>
          <w:rFonts w:cs="Arial"/>
          <w:bCs/>
          <w:iCs/>
        </w:rPr>
        <w:t>N</w:t>
      </w:r>
      <w:r w:rsidR="0072460E">
        <w:rPr>
          <w:rFonts w:cs="Arial"/>
          <w:bCs/>
          <w:iCs/>
        </w:rPr>
        <w:t xml:space="preserve">on-traditional </w:t>
      </w:r>
      <w:r w:rsidR="004E2E84">
        <w:rPr>
          <w:rFonts w:cs="Arial"/>
          <w:bCs/>
          <w:iCs/>
        </w:rPr>
        <w:t>endpoints</w:t>
      </w:r>
      <w:r w:rsidR="00F57047">
        <w:rPr>
          <w:rFonts w:cs="Arial"/>
          <w:bCs/>
          <w:iCs/>
        </w:rPr>
        <w:t xml:space="preserve"> </w:t>
      </w:r>
      <w:r>
        <w:rPr>
          <w:rFonts w:cs="Arial"/>
          <w:bCs/>
          <w:iCs/>
        </w:rPr>
        <w:t>include</w:t>
      </w:r>
      <w:r w:rsidR="00FC6080">
        <w:rPr>
          <w:rFonts w:cs="Arial"/>
          <w:bCs/>
          <w:iCs/>
        </w:rPr>
        <w:t>d</w:t>
      </w:r>
      <w:r w:rsidR="00482EA7">
        <w:rPr>
          <w:rFonts w:cs="Arial"/>
          <w:bCs/>
          <w:iCs/>
        </w:rPr>
        <w:t>:</w:t>
      </w:r>
      <w:r w:rsidR="00D811E8">
        <w:rPr>
          <w:rFonts w:cs="Arial"/>
          <w:bCs/>
          <w:iCs/>
        </w:rPr>
        <w:t xml:space="preserve"> </w:t>
      </w:r>
      <w:r>
        <w:t>behaviour</w:t>
      </w:r>
      <w:r w:rsidR="00482EA7">
        <w:t>al</w:t>
      </w:r>
      <w:r>
        <w:t xml:space="preserve"> </w:t>
      </w:r>
      <w:r w:rsidR="004E2E84">
        <w:t>effects</w:t>
      </w:r>
      <w:r w:rsidR="00D811E8">
        <w:t xml:space="preserve">; </w:t>
      </w:r>
      <w:r w:rsidR="00706C51">
        <w:t>endocrine</w:t>
      </w:r>
      <w:r w:rsidR="00AE1236">
        <w:t xml:space="preserve"> </w:t>
      </w:r>
      <w:r>
        <w:t>effects,</w:t>
      </w:r>
      <w:r w:rsidR="00AE1236">
        <w:t xml:space="preserve"> </w:t>
      </w:r>
      <w:r w:rsidR="004E2E84">
        <w:t>including</w:t>
      </w:r>
      <w:r w:rsidR="009B4160">
        <w:t xml:space="preserve"> </w:t>
      </w:r>
      <w:r w:rsidR="00AE1236">
        <w:t>vitellogenin induction</w:t>
      </w:r>
      <w:r w:rsidR="00D811E8">
        <w:t xml:space="preserve">; </w:t>
      </w:r>
      <w:r>
        <w:t>developmental effects, including malformations</w:t>
      </w:r>
      <w:r w:rsidR="00D811E8">
        <w:t xml:space="preserve">; </w:t>
      </w:r>
      <w:r w:rsidR="00E40BC0">
        <w:t xml:space="preserve">altered </w:t>
      </w:r>
      <w:r w:rsidR="00FD4387" w:rsidRPr="004A230F">
        <w:t>gene</w:t>
      </w:r>
      <w:r w:rsidR="00FD4387">
        <w:t xml:space="preserve"> expression</w:t>
      </w:r>
      <w:r w:rsidR="00D811E8">
        <w:t xml:space="preserve">; </w:t>
      </w:r>
      <w:r w:rsidR="00FD4387" w:rsidRPr="004A230F">
        <w:t>deoxyribonucleic acid</w:t>
      </w:r>
      <w:r w:rsidR="00FD4387">
        <w:t xml:space="preserve"> (DNA) damage</w:t>
      </w:r>
      <w:r w:rsidR="00D811E8">
        <w:t xml:space="preserve">; </w:t>
      </w:r>
      <w:r w:rsidR="00AE1236">
        <w:t xml:space="preserve">histopathological </w:t>
      </w:r>
      <w:r w:rsidR="009B4160">
        <w:t>effects</w:t>
      </w:r>
      <w:r w:rsidR="00D811E8">
        <w:t xml:space="preserve">; and </w:t>
      </w:r>
      <w:r w:rsidR="009B4160">
        <w:t xml:space="preserve">changes to </w:t>
      </w:r>
      <w:r w:rsidR="00AE1236">
        <w:t xml:space="preserve">community structure. </w:t>
      </w:r>
    </w:p>
    <w:p w14:paraId="72EEA70F" w14:textId="77777777" w:rsidR="00417C97" w:rsidRDefault="007471F8" w:rsidP="00D811E8">
      <w:r>
        <w:rPr>
          <w:rFonts w:cs="Arial"/>
          <w:bCs/>
          <w:iCs/>
        </w:rPr>
        <w:t>In the literature, s</w:t>
      </w:r>
      <w:r w:rsidR="00482EA7">
        <w:rPr>
          <w:rFonts w:cs="Arial"/>
          <w:bCs/>
          <w:iCs/>
        </w:rPr>
        <w:t>tudy types</w:t>
      </w:r>
      <w:r w:rsidR="00AE1236">
        <w:rPr>
          <w:rFonts w:cs="Arial"/>
          <w:bCs/>
          <w:iCs/>
        </w:rPr>
        <w:t xml:space="preserve"> </w:t>
      </w:r>
      <w:r w:rsidR="00DA274B">
        <w:rPr>
          <w:rFonts w:cs="Arial"/>
          <w:bCs/>
          <w:iCs/>
        </w:rPr>
        <w:t>included</w:t>
      </w:r>
      <w:r>
        <w:rPr>
          <w:rFonts w:cs="Arial"/>
          <w:bCs/>
          <w:iCs/>
        </w:rPr>
        <w:t>:</w:t>
      </w:r>
      <w:r w:rsidR="00D811E8">
        <w:rPr>
          <w:rFonts w:cs="Arial"/>
          <w:bCs/>
          <w:iCs/>
        </w:rPr>
        <w:t xml:space="preserve"> </w:t>
      </w:r>
      <w:r w:rsidR="00333A0B">
        <w:t>water-</w:t>
      </w:r>
      <w:r w:rsidR="00FF2E6F">
        <w:t xml:space="preserve">borne </w:t>
      </w:r>
      <w:r>
        <w:t>labora</w:t>
      </w:r>
      <w:r>
        <w:t xml:space="preserve">tory </w:t>
      </w:r>
      <w:r w:rsidR="006048C1">
        <w:t>tests</w:t>
      </w:r>
      <w:r w:rsidR="00D811E8">
        <w:t>;</w:t>
      </w:r>
      <w:r w:rsidR="00F73627">
        <w:t xml:space="preserve"> </w:t>
      </w:r>
      <w:r w:rsidR="00016C4C">
        <w:t>field</w:t>
      </w:r>
      <w:r w:rsidR="00F73627">
        <w:t xml:space="preserve"> </w:t>
      </w:r>
      <w:r w:rsidR="00FF2E6F">
        <w:t>or</w:t>
      </w:r>
      <w:r w:rsidR="00F73627">
        <w:t xml:space="preserve"> laboratory meso</w:t>
      </w:r>
      <w:r w:rsidR="00D811E8">
        <w:t>cosm</w:t>
      </w:r>
      <w:r w:rsidR="00F73627">
        <w:t xml:space="preserve"> and microcosm studies</w:t>
      </w:r>
      <w:r w:rsidR="00D811E8">
        <w:t>;</w:t>
      </w:r>
      <w:r w:rsidR="00D7589A">
        <w:t xml:space="preserve"> and</w:t>
      </w:r>
      <w:r>
        <w:t xml:space="preserve"> uptake </w:t>
      </w:r>
      <w:r w:rsidR="00D7589A">
        <w:t>or</w:t>
      </w:r>
      <w:r>
        <w:t xml:space="preserve"> bioaccumulation studies </w:t>
      </w:r>
      <w:r w:rsidR="00FF2E6F">
        <w:t>via</w:t>
      </w:r>
      <w:r w:rsidR="005056A8">
        <w:t xml:space="preserve"> feeding, </w:t>
      </w:r>
      <w:r>
        <w:t>injection</w:t>
      </w:r>
      <w:r w:rsidR="00D63601">
        <w:t>,</w:t>
      </w:r>
      <w:r w:rsidR="00F524D5" w:rsidRPr="00F524D5">
        <w:t xml:space="preserve"> </w:t>
      </w:r>
      <w:r w:rsidR="00F524D5">
        <w:t>or water</w:t>
      </w:r>
      <w:r w:rsidR="003A4468">
        <w:t>-</w:t>
      </w:r>
      <w:r w:rsidR="00333A0B">
        <w:t>borne</w:t>
      </w:r>
      <w:r w:rsidR="003A4468">
        <w:t xml:space="preserve"> </w:t>
      </w:r>
      <w:r w:rsidR="00F524D5">
        <w:t>exposure</w:t>
      </w:r>
      <w:r>
        <w:t xml:space="preserve">. </w:t>
      </w:r>
    </w:p>
    <w:p w14:paraId="72EEA710" w14:textId="77777777" w:rsidR="001F1EF9" w:rsidRDefault="007471F8" w:rsidP="00AD61BD">
      <w:pPr>
        <w:rPr>
          <w:rFonts w:cs="Arial"/>
          <w:bCs/>
          <w:iCs/>
        </w:rPr>
      </w:pPr>
      <w:bookmarkStart w:id="9" w:name="_Hlk3326541"/>
      <w:r>
        <w:rPr>
          <w:rFonts w:cs="Arial"/>
          <w:bCs/>
          <w:iCs/>
        </w:rPr>
        <w:t>C</w:t>
      </w:r>
      <w:r w:rsidR="004D675E">
        <w:rPr>
          <w:rFonts w:cs="Arial"/>
          <w:bCs/>
          <w:iCs/>
        </w:rPr>
        <w:t>hronic</w:t>
      </w:r>
      <w:r w:rsidR="00D7589A">
        <w:rPr>
          <w:rFonts w:cs="Arial"/>
          <w:bCs/>
          <w:iCs/>
        </w:rPr>
        <w:t xml:space="preserve"> </w:t>
      </w:r>
      <w:r>
        <w:rPr>
          <w:rFonts w:cs="Arial"/>
          <w:bCs/>
          <w:iCs/>
        </w:rPr>
        <w:t>duration studies</w:t>
      </w:r>
      <w:r w:rsidR="004D675E">
        <w:rPr>
          <w:rFonts w:cs="Arial"/>
          <w:bCs/>
          <w:iCs/>
        </w:rPr>
        <w:t xml:space="preserve"> are preferred over acute </w:t>
      </w:r>
      <w:r w:rsidR="00984558">
        <w:rPr>
          <w:rFonts w:cs="Arial"/>
          <w:bCs/>
          <w:iCs/>
        </w:rPr>
        <w:t xml:space="preserve">studies </w:t>
      </w:r>
      <w:r w:rsidR="0084090F">
        <w:rPr>
          <w:rFonts w:cs="Arial"/>
          <w:bCs/>
          <w:iCs/>
        </w:rPr>
        <w:t>when deriving</w:t>
      </w:r>
      <w:r w:rsidR="004D675E">
        <w:rPr>
          <w:rFonts w:cs="Arial"/>
          <w:bCs/>
          <w:iCs/>
        </w:rPr>
        <w:t xml:space="preserve"> DGV</w:t>
      </w:r>
      <w:r w:rsidR="00826CA9">
        <w:rPr>
          <w:rFonts w:cs="Arial"/>
          <w:bCs/>
          <w:iCs/>
        </w:rPr>
        <w:t>s</w:t>
      </w:r>
      <w:r w:rsidR="006813AC">
        <w:rPr>
          <w:rFonts w:cs="Arial"/>
          <w:bCs/>
          <w:iCs/>
        </w:rPr>
        <w:t xml:space="preserve"> </w:t>
      </w:r>
      <w:r w:rsidR="00826CA9">
        <w:rPr>
          <w:rFonts w:cs="Arial"/>
          <w:bCs/>
          <w:iCs/>
        </w:rPr>
        <w:t>(Warne et al. 2018)</w:t>
      </w:r>
      <w:r>
        <w:rPr>
          <w:rFonts w:cs="Arial"/>
          <w:bCs/>
          <w:iCs/>
        </w:rPr>
        <w:t>.</w:t>
      </w:r>
      <w:r w:rsidR="00F225E7">
        <w:rPr>
          <w:rFonts w:cs="Arial"/>
          <w:bCs/>
          <w:iCs/>
        </w:rPr>
        <w:t xml:space="preserve"> Given </w:t>
      </w:r>
      <w:r w:rsidR="00936E8C">
        <w:rPr>
          <w:rFonts w:cs="Arial"/>
          <w:bCs/>
          <w:iCs/>
        </w:rPr>
        <w:t>this</w:t>
      </w:r>
      <w:r w:rsidR="006813AC">
        <w:rPr>
          <w:rFonts w:cs="Arial"/>
          <w:bCs/>
          <w:iCs/>
        </w:rPr>
        <w:t>, t</w:t>
      </w:r>
      <w:r w:rsidR="004D675E">
        <w:rPr>
          <w:rFonts w:cs="Arial"/>
          <w:bCs/>
          <w:iCs/>
        </w:rPr>
        <w:t xml:space="preserve">he </w:t>
      </w:r>
      <w:r w:rsidR="00970493">
        <w:rPr>
          <w:rFonts w:cs="Arial"/>
          <w:bCs/>
          <w:iCs/>
        </w:rPr>
        <w:t xml:space="preserve">literature </w:t>
      </w:r>
      <w:r w:rsidR="005C7BEE">
        <w:rPr>
          <w:rFonts w:cs="Arial"/>
          <w:bCs/>
          <w:iCs/>
        </w:rPr>
        <w:t>review focussed on chronic effects</w:t>
      </w:r>
      <w:r w:rsidR="00936E8C">
        <w:rPr>
          <w:rFonts w:cs="Arial"/>
          <w:bCs/>
          <w:iCs/>
        </w:rPr>
        <w:t xml:space="preserve">, with </w:t>
      </w:r>
      <w:r w:rsidR="00070334">
        <w:rPr>
          <w:rFonts w:cs="Arial"/>
          <w:bCs/>
          <w:iCs/>
        </w:rPr>
        <w:t xml:space="preserve">acute data </w:t>
      </w:r>
      <w:r w:rsidR="00936E8C">
        <w:rPr>
          <w:rFonts w:cs="Arial"/>
          <w:bCs/>
          <w:iCs/>
        </w:rPr>
        <w:t xml:space="preserve">only </w:t>
      </w:r>
      <w:r w:rsidR="000C7DBD">
        <w:rPr>
          <w:rFonts w:cs="Arial"/>
          <w:bCs/>
          <w:iCs/>
        </w:rPr>
        <w:t>discussed</w:t>
      </w:r>
      <w:r w:rsidR="00070334">
        <w:rPr>
          <w:rFonts w:cs="Arial"/>
          <w:bCs/>
          <w:iCs/>
        </w:rPr>
        <w:t xml:space="preserve"> briefly.</w:t>
      </w:r>
    </w:p>
    <w:p w14:paraId="72EEA711" w14:textId="77777777" w:rsidR="00E6230E" w:rsidRDefault="007471F8" w:rsidP="00E6230E">
      <w:pPr>
        <w:pStyle w:val="Heading4"/>
      </w:pPr>
      <w:r>
        <w:t xml:space="preserve">Acute </w:t>
      </w:r>
      <w:r w:rsidR="00241140">
        <w:t xml:space="preserve">toxicity </w:t>
      </w:r>
      <w:r>
        <w:t>data</w:t>
      </w:r>
    </w:p>
    <w:p w14:paraId="72EEA712" w14:textId="77777777" w:rsidR="00D774F7" w:rsidRDefault="007471F8" w:rsidP="00AD61BD">
      <w:r>
        <w:rPr>
          <w:rFonts w:cs="Arial"/>
          <w:bCs/>
          <w:iCs/>
        </w:rPr>
        <w:t>Most</w:t>
      </w:r>
      <w:r w:rsidR="00FE3873">
        <w:t xml:space="preserve"> acute data </w:t>
      </w:r>
      <w:r w:rsidR="00A14FCF">
        <w:t xml:space="preserve">represent effects on survival. </w:t>
      </w:r>
      <w:r w:rsidR="00940A34">
        <w:rPr>
          <w:rFonts w:cs="Arial"/>
          <w:bCs/>
          <w:iCs/>
        </w:rPr>
        <w:t>Survival e</w:t>
      </w:r>
      <w:r w:rsidR="00797405">
        <w:t>ffects</w:t>
      </w:r>
      <w:r w:rsidR="00070334">
        <w:t xml:space="preserve"> were reported</w:t>
      </w:r>
      <w:r w:rsidR="00797405">
        <w:t xml:space="preserve"> for 30 species</w:t>
      </w:r>
      <w:r w:rsidR="00FC5732">
        <w:t>,</w:t>
      </w:r>
      <w:r w:rsidR="00DD2B88">
        <w:t xml:space="preserve"> with</w:t>
      </w:r>
      <w:r w:rsidR="00A14FCF">
        <w:t xml:space="preserve"> </w:t>
      </w:r>
      <w:r w:rsidR="007F3EBB">
        <w:t>LC50</w:t>
      </w:r>
      <w:r w:rsidR="00F1520E">
        <w:t xml:space="preserve"> </w:t>
      </w:r>
      <w:r w:rsidR="00A14FCF">
        <w:t>concentrations</w:t>
      </w:r>
      <w:r w:rsidR="00F1520E">
        <w:t xml:space="preserve"> rang</w:t>
      </w:r>
      <w:r w:rsidR="00DD2B88">
        <w:t>ing</w:t>
      </w:r>
      <w:r w:rsidR="00F1520E">
        <w:t xml:space="preserve"> from 700</w:t>
      </w:r>
      <w:r w:rsidR="00DD2B88">
        <w:t> </w:t>
      </w:r>
      <w:r w:rsidR="00F1520E" w:rsidRPr="512FB267">
        <w:t>µ</w:t>
      </w:r>
      <w:r w:rsidR="00F1520E">
        <w:t xml:space="preserve">g/L for the </w:t>
      </w:r>
      <w:r w:rsidR="00592482">
        <w:t xml:space="preserve">nematode </w:t>
      </w:r>
      <w:r w:rsidR="00592482" w:rsidRPr="003D3DB4">
        <w:rPr>
          <w:i/>
          <w:iCs/>
        </w:rPr>
        <w:t>Caenorhabditis elegans</w:t>
      </w:r>
      <w:r w:rsidR="00592482">
        <w:t xml:space="preserve"> (2</w:t>
      </w:r>
      <w:r w:rsidR="0093350C">
        <w:t> </w:t>
      </w:r>
      <w:r w:rsidR="00592482">
        <w:t xml:space="preserve">d LC50) </w:t>
      </w:r>
      <w:r w:rsidR="00CE29D2">
        <w:t xml:space="preserve">(Chen et al. 2018) </w:t>
      </w:r>
      <w:r w:rsidR="00592482">
        <w:t>to 247</w:t>
      </w:r>
      <w:r w:rsidR="00BC0046">
        <w:t> </w:t>
      </w:r>
      <w:r w:rsidR="00592482">
        <w:t>140</w:t>
      </w:r>
      <w:r w:rsidR="00DD2B88">
        <w:t> </w:t>
      </w:r>
      <w:r w:rsidR="00592482" w:rsidRPr="512FB267">
        <w:t>µ</w:t>
      </w:r>
      <w:r w:rsidR="00592482">
        <w:t xml:space="preserve">g/L for the snail </w:t>
      </w:r>
      <w:r w:rsidR="00592482" w:rsidRPr="003D3DB4">
        <w:rPr>
          <w:i/>
          <w:iCs/>
        </w:rPr>
        <w:t xml:space="preserve">Cipangopaludina </w:t>
      </w:r>
      <w:r w:rsidR="007F4AB7" w:rsidRPr="003D3DB4">
        <w:rPr>
          <w:i/>
          <w:iCs/>
        </w:rPr>
        <w:t>cathayensis</w:t>
      </w:r>
      <w:r w:rsidR="00DC1FDB">
        <w:rPr>
          <w:i/>
          <w:iCs/>
        </w:rPr>
        <w:t xml:space="preserve"> </w:t>
      </w:r>
      <w:r w:rsidR="00DC1FDB">
        <w:t>(4</w:t>
      </w:r>
      <w:r w:rsidR="00BC0046">
        <w:t> </w:t>
      </w:r>
      <w:r w:rsidR="00DC1FDB">
        <w:t>d LC50) (</w:t>
      </w:r>
      <w:r w:rsidR="00313455">
        <w:t>Yang et al. 2014)</w:t>
      </w:r>
      <w:r w:rsidR="007F4AB7">
        <w:t xml:space="preserve">. </w:t>
      </w:r>
      <w:r w:rsidR="00482EA7">
        <w:t>E</w:t>
      </w:r>
      <w:r w:rsidR="003E3B52">
        <w:t>ffects</w:t>
      </w:r>
      <w:r w:rsidR="00AF29B1">
        <w:t xml:space="preserve"> </w:t>
      </w:r>
      <w:r w:rsidR="00482EA7">
        <w:t xml:space="preserve">of acute exposure on </w:t>
      </w:r>
      <w:r w:rsidR="003E3B52">
        <w:t xml:space="preserve">growth, </w:t>
      </w:r>
      <w:r w:rsidR="000600EE">
        <w:t>development,</w:t>
      </w:r>
      <w:r w:rsidR="0017091F">
        <w:t xml:space="preserve"> behaviour</w:t>
      </w:r>
      <w:r w:rsidR="00AF29B1">
        <w:t xml:space="preserve"> and </w:t>
      </w:r>
      <w:r w:rsidR="003E3B52">
        <w:t>reproduction</w:t>
      </w:r>
      <w:r w:rsidR="00EA7045">
        <w:t xml:space="preserve"> </w:t>
      </w:r>
      <w:r w:rsidR="003443C6">
        <w:t xml:space="preserve">were reported for </w:t>
      </w:r>
      <w:r w:rsidR="001352F4">
        <w:t>eight</w:t>
      </w:r>
      <w:r w:rsidR="003443C6">
        <w:t xml:space="preserve"> species</w:t>
      </w:r>
      <w:r w:rsidR="00FC5732">
        <w:t>,</w:t>
      </w:r>
      <w:r w:rsidR="003443C6">
        <w:t xml:space="preserve"> </w:t>
      </w:r>
      <w:r w:rsidR="00CE3E73">
        <w:t xml:space="preserve">with </w:t>
      </w:r>
      <w:r w:rsidR="00280888">
        <w:t>toxicity values</w:t>
      </w:r>
      <w:r w:rsidR="00EA7045">
        <w:t xml:space="preserve"> rang</w:t>
      </w:r>
      <w:r w:rsidR="00280888">
        <w:t>ing</w:t>
      </w:r>
      <w:r w:rsidR="00EA7045">
        <w:t xml:space="preserve"> from </w:t>
      </w:r>
      <w:r w:rsidR="00445017">
        <w:t>82</w:t>
      </w:r>
      <w:r w:rsidR="00354C65">
        <w:t>.</w:t>
      </w:r>
      <w:r w:rsidR="00445017">
        <w:t>8</w:t>
      </w:r>
      <w:r w:rsidR="00280888">
        <w:t> </w:t>
      </w:r>
      <w:r w:rsidR="00323793" w:rsidRPr="512FB267">
        <w:t>µ</w:t>
      </w:r>
      <w:r w:rsidR="00323793">
        <w:t xml:space="preserve">g/L for the zebrafish </w:t>
      </w:r>
      <w:r w:rsidR="00323793" w:rsidRPr="00900817">
        <w:rPr>
          <w:i/>
          <w:iCs/>
        </w:rPr>
        <w:t>Danio rerio</w:t>
      </w:r>
      <w:r w:rsidR="006D1E96">
        <w:t xml:space="preserve"> </w:t>
      </w:r>
      <w:r w:rsidR="0047290D">
        <w:t>(</w:t>
      </w:r>
      <w:r w:rsidR="00D462E1">
        <w:t>5</w:t>
      </w:r>
      <w:r w:rsidR="00FC5732">
        <w:t> </w:t>
      </w:r>
      <w:r w:rsidR="00D462E1">
        <w:t xml:space="preserve">d </w:t>
      </w:r>
      <w:r w:rsidR="00313455">
        <w:t xml:space="preserve">growth </w:t>
      </w:r>
      <w:r w:rsidR="00354C65">
        <w:t>L</w:t>
      </w:r>
      <w:r w:rsidR="00D462E1">
        <w:t>OEC</w:t>
      </w:r>
      <w:r w:rsidR="0047290D">
        <w:t>)</w:t>
      </w:r>
      <w:r w:rsidR="00D462E1">
        <w:t xml:space="preserve"> </w:t>
      </w:r>
      <w:r w:rsidR="00AD61BD">
        <w:t>(Jantzen et al. 2016)</w:t>
      </w:r>
      <w:r w:rsidR="00163344">
        <w:t xml:space="preserve"> to </w:t>
      </w:r>
      <w:r w:rsidR="0083117F">
        <w:t>158</w:t>
      </w:r>
      <w:r w:rsidR="00BC0046">
        <w:t> </w:t>
      </w:r>
      <w:r w:rsidR="0083117F">
        <w:t>10</w:t>
      </w:r>
      <w:r w:rsidR="009631B3">
        <w:t>0</w:t>
      </w:r>
      <w:r w:rsidR="00280888">
        <w:t> </w:t>
      </w:r>
      <w:r w:rsidR="003043C1" w:rsidRPr="512FB267">
        <w:t>µ</w:t>
      </w:r>
      <w:r w:rsidR="003043C1">
        <w:t xml:space="preserve">g/L for the </w:t>
      </w:r>
      <w:r w:rsidR="00DD7A20">
        <w:t>mussel</w:t>
      </w:r>
      <w:r w:rsidR="00B85083">
        <w:t xml:space="preserve"> </w:t>
      </w:r>
      <w:r w:rsidR="00DD7A20" w:rsidRPr="000643BD">
        <w:rPr>
          <w:i/>
          <w:iCs/>
        </w:rPr>
        <w:t>Ligumia recta</w:t>
      </w:r>
      <w:r w:rsidR="00DD7A20" w:rsidRPr="00DD7A20">
        <w:t xml:space="preserve"> </w:t>
      </w:r>
      <w:r w:rsidR="003509D7">
        <w:t>(</w:t>
      </w:r>
      <w:r w:rsidR="00DD7A20">
        <w:t>2</w:t>
      </w:r>
      <w:r w:rsidR="00B62A15">
        <w:t> </w:t>
      </w:r>
      <w:r w:rsidR="003509D7">
        <w:t xml:space="preserve">d </w:t>
      </w:r>
      <w:r w:rsidR="00DD7A20">
        <w:t>foot movement</w:t>
      </w:r>
      <w:r w:rsidR="00FD7CCB">
        <w:t xml:space="preserve"> E</w:t>
      </w:r>
      <w:r w:rsidR="003509D7">
        <w:t>C50)</w:t>
      </w:r>
      <w:r w:rsidR="00D63601">
        <w:t xml:space="preserve"> </w:t>
      </w:r>
      <w:r w:rsidR="003509D7">
        <w:t>(</w:t>
      </w:r>
      <w:r w:rsidR="00BC2FA2">
        <w:t>Hazelton</w:t>
      </w:r>
      <w:r w:rsidR="00893B5C">
        <w:t xml:space="preserve"> et al</w:t>
      </w:r>
      <w:r w:rsidR="003010DA">
        <w:t>.</w:t>
      </w:r>
      <w:r w:rsidR="00893B5C">
        <w:t xml:space="preserve"> 20</w:t>
      </w:r>
      <w:r w:rsidR="00733106">
        <w:t>12</w:t>
      </w:r>
      <w:r w:rsidR="003509D7">
        <w:t>)</w:t>
      </w:r>
      <w:r w:rsidR="00D462E1">
        <w:t xml:space="preserve">. </w:t>
      </w:r>
    </w:p>
    <w:p w14:paraId="72EEA713" w14:textId="77777777" w:rsidR="00E6230E" w:rsidRPr="00541D78" w:rsidRDefault="007471F8" w:rsidP="00E6230E">
      <w:pPr>
        <w:pStyle w:val="Heading4"/>
        <w:rPr>
          <w:rFonts w:cs="Arial"/>
        </w:rPr>
      </w:pPr>
      <w:r>
        <w:t xml:space="preserve">Chronic </w:t>
      </w:r>
      <w:r w:rsidR="00241140">
        <w:t xml:space="preserve">toxicity </w:t>
      </w:r>
      <w:r>
        <w:t>data</w:t>
      </w:r>
    </w:p>
    <w:p w14:paraId="72EEA714" w14:textId="77777777" w:rsidR="00F1309D" w:rsidRDefault="007471F8" w:rsidP="00B558F4">
      <w:r>
        <w:t>Over 240 c</w:t>
      </w:r>
      <w:r w:rsidR="00DD340D">
        <w:t xml:space="preserve">hronic </w:t>
      </w:r>
      <w:r w:rsidR="00B11926">
        <w:t xml:space="preserve">toxicity </w:t>
      </w:r>
      <w:r w:rsidR="00A242ED">
        <w:t>data</w:t>
      </w:r>
      <w:r w:rsidR="00DD340D">
        <w:t xml:space="preserve"> </w:t>
      </w:r>
      <w:r w:rsidR="00A14FCF">
        <w:t xml:space="preserve">were identified for </w:t>
      </w:r>
      <w:r w:rsidR="00C93B9A">
        <w:t>35</w:t>
      </w:r>
      <w:r w:rsidR="00D55B38">
        <w:t> </w:t>
      </w:r>
      <w:r w:rsidR="00C93B9A">
        <w:t xml:space="preserve">species from </w:t>
      </w:r>
      <w:r w:rsidR="006F3140">
        <w:t>nine</w:t>
      </w:r>
      <w:r w:rsidR="001F4D4A">
        <w:t xml:space="preserve"> taxonomic groups</w:t>
      </w:r>
      <w:r w:rsidR="00482EA7">
        <w:t xml:space="preserve"> (</w:t>
      </w:r>
      <w:r w:rsidR="001F4D4A">
        <w:t xml:space="preserve">Arthropoda, </w:t>
      </w:r>
      <w:r w:rsidR="00C34538">
        <w:t xml:space="preserve">Bacillariophyta, </w:t>
      </w:r>
      <w:r w:rsidR="001F4D4A">
        <w:t>Chlorophyta, Chordata,</w:t>
      </w:r>
      <w:r w:rsidR="00C34538">
        <w:t xml:space="preserve"> Cyanobacteria,</w:t>
      </w:r>
      <w:r w:rsidR="001F4D4A">
        <w:t xml:space="preserve"> </w:t>
      </w:r>
      <w:r w:rsidR="00C34538">
        <w:t xml:space="preserve">Mollusca, </w:t>
      </w:r>
      <w:r w:rsidR="006F3140">
        <w:t xml:space="preserve">Platyhelminthes, </w:t>
      </w:r>
      <w:r w:rsidR="00C34538">
        <w:t xml:space="preserve">Rotifera </w:t>
      </w:r>
      <w:r w:rsidR="00876505">
        <w:t xml:space="preserve">and </w:t>
      </w:r>
      <w:r w:rsidR="00C34538">
        <w:t>Tracheophyta</w:t>
      </w:r>
      <w:r w:rsidR="00482EA7">
        <w:t>)</w:t>
      </w:r>
      <w:r w:rsidR="00D8658B">
        <w:t xml:space="preserve">. </w:t>
      </w:r>
      <w:r w:rsidR="003547D9">
        <w:t xml:space="preserve">The chronic studies </w:t>
      </w:r>
      <w:r w:rsidR="00482EA7">
        <w:t>included short-term</w:t>
      </w:r>
      <w:r w:rsidR="00E42294">
        <w:t xml:space="preserve"> and long-term </w:t>
      </w:r>
      <w:r w:rsidR="00AC2E86">
        <w:t>partial</w:t>
      </w:r>
      <w:r w:rsidR="00D723CF">
        <w:t xml:space="preserve"> life</w:t>
      </w:r>
      <w:r>
        <w:t xml:space="preserve"> </w:t>
      </w:r>
      <w:r w:rsidR="00D723CF">
        <w:t>cycle</w:t>
      </w:r>
      <w:r w:rsidR="00AC2E86">
        <w:t xml:space="preserve">, </w:t>
      </w:r>
      <w:r w:rsidR="003D4FC4">
        <w:t>full life</w:t>
      </w:r>
      <w:r>
        <w:t xml:space="preserve"> </w:t>
      </w:r>
      <w:r w:rsidR="003D4FC4">
        <w:t xml:space="preserve">cycle and multigenerational </w:t>
      </w:r>
      <w:r w:rsidR="00BA2CA0">
        <w:t>exposures</w:t>
      </w:r>
      <w:r w:rsidR="003D4FC4">
        <w:t xml:space="preserve"> </w:t>
      </w:r>
      <w:r w:rsidR="00D723CF">
        <w:t xml:space="preserve">for </w:t>
      </w:r>
      <w:r w:rsidR="00254670">
        <w:t xml:space="preserve">traditional </w:t>
      </w:r>
      <w:r>
        <w:t>endpoints of</w:t>
      </w:r>
      <w:r w:rsidR="00B558F4">
        <w:t xml:space="preserve"> </w:t>
      </w:r>
      <w:r w:rsidR="001A7E19">
        <w:t>survival</w:t>
      </w:r>
      <w:r w:rsidR="00254670">
        <w:t>,</w:t>
      </w:r>
      <w:r w:rsidR="00B558F4">
        <w:t xml:space="preserve"> </w:t>
      </w:r>
      <w:r>
        <w:t>growth</w:t>
      </w:r>
      <w:r w:rsidR="00254670">
        <w:t xml:space="preserve">, </w:t>
      </w:r>
      <w:r>
        <w:t>reproduction</w:t>
      </w:r>
      <w:r w:rsidR="00254670">
        <w:t xml:space="preserve"> and</w:t>
      </w:r>
      <w:r w:rsidR="00B558F4">
        <w:t xml:space="preserve"> </w:t>
      </w:r>
      <w:r w:rsidR="00465599">
        <w:t>development</w:t>
      </w:r>
      <w:r w:rsidR="00254670">
        <w:t xml:space="preserve">, </w:t>
      </w:r>
      <w:r w:rsidR="00E00B2D">
        <w:t xml:space="preserve">as well as non-traditional </w:t>
      </w:r>
      <w:r w:rsidR="00E00B2D">
        <w:rPr>
          <w:rFonts w:cs="Arial"/>
          <w:bCs/>
          <w:iCs/>
        </w:rPr>
        <w:t xml:space="preserve">endpoints </w:t>
      </w:r>
      <w:r w:rsidR="00895895">
        <w:rPr>
          <w:rFonts w:cs="Arial"/>
          <w:bCs/>
          <w:iCs/>
        </w:rPr>
        <w:t>such as behaviour</w:t>
      </w:r>
      <w:r w:rsidR="00660F83">
        <w:rPr>
          <w:rFonts w:cs="Arial"/>
          <w:bCs/>
          <w:iCs/>
        </w:rPr>
        <w:t>,</w:t>
      </w:r>
      <w:r w:rsidR="00B558F4">
        <w:rPr>
          <w:rFonts w:cs="Arial"/>
          <w:bCs/>
          <w:iCs/>
        </w:rPr>
        <w:t xml:space="preserve"> </w:t>
      </w:r>
      <w:r w:rsidR="00796F46">
        <w:rPr>
          <w:rFonts w:cs="Arial"/>
          <w:bCs/>
          <w:iCs/>
        </w:rPr>
        <w:t>biochemical</w:t>
      </w:r>
      <w:r w:rsidR="00895895">
        <w:rPr>
          <w:rFonts w:cs="Arial"/>
          <w:bCs/>
          <w:iCs/>
        </w:rPr>
        <w:t xml:space="preserve"> </w:t>
      </w:r>
      <w:r>
        <w:rPr>
          <w:rFonts w:cs="Arial"/>
          <w:bCs/>
          <w:iCs/>
        </w:rPr>
        <w:t>responses</w:t>
      </w:r>
      <w:r w:rsidR="00660F83">
        <w:rPr>
          <w:rFonts w:cs="Arial"/>
          <w:bCs/>
          <w:iCs/>
        </w:rPr>
        <w:t>,</w:t>
      </w:r>
      <w:r w:rsidR="00B558F4">
        <w:rPr>
          <w:rFonts w:cs="Arial"/>
          <w:bCs/>
          <w:iCs/>
        </w:rPr>
        <w:t xml:space="preserve"> </w:t>
      </w:r>
      <w:r>
        <w:rPr>
          <w:rFonts w:cs="Arial"/>
          <w:bCs/>
          <w:iCs/>
        </w:rPr>
        <w:t xml:space="preserve">and endocrine </w:t>
      </w:r>
      <w:r w:rsidR="00333A0B">
        <w:rPr>
          <w:rFonts w:cs="Arial"/>
          <w:bCs/>
          <w:iCs/>
        </w:rPr>
        <w:t>responses</w:t>
      </w:r>
      <w:r>
        <w:t xml:space="preserve">. </w:t>
      </w:r>
    </w:p>
    <w:p w14:paraId="72EEA715" w14:textId="77777777" w:rsidR="00AC091D" w:rsidRDefault="007471F8" w:rsidP="00AD61BD">
      <w:r>
        <w:t>T</w:t>
      </w:r>
      <w:r w:rsidR="00F1309D">
        <w:t xml:space="preserve">he chronic </w:t>
      </w:r>
      <w:r w:rsidR="00AF29B1">
        <w:t xml:space="preserve">toxicity </w:t>
      </w:r>
      <w:r w:rsidR="00726D17">
        <w:t>values</w:t>
      </w:r>
      <w:r w:rsidR="00EA470A">
        <w:t xml:space="preserve"> rang</w:t>
      </w:r>
      <w:r w:rsidR="00657682">
        <w:t>ed</w:t>
      </w:r>
      <w:r w:rsidR="00EA470A">
        <w:t xml:space="preserve"> from </w:t>
      </w:r>
      <w:r w:rsidR="00104063">
        <w:t>0.734</w:t>
      </w:r>
      <w:r w:rsidR="00097BC5">
        <w:t> </w:t>
      </w:r>
      <w:r w:rsidR="00D426F7">
        <w:rPr>
          <w:rFonts w:cstheme="minorHAnsi"/>
        </w:rPr>
        <w:t>µ</w:t>
      </w:r>
      <w:r w:rsidR="00D426F7">
        <w:t>g/L</w:t>
      </w:r>
      <w:r w:rsidR="00D96C51">
        <w:t xml:space="preserve"> for</w:t>
      </w:r>
      <w:r w:rsidR="001119CD">
        <w:t xml:space="preserve"> the zebrafish </w:t>
      </w:r>
      <w:r w:rsidR="001119CD" w:rsidRPr="003D3DB4">
        <w:rPr>
          <w:i/>
          <w:iCs/>
        </w:rPr>
        <w:t>D</w:t>
      </w:r>
      <w:r w:rsidR="00E917B3">
        <w:rPr>
          <w:i/>
          <w:iCs/>
        </w:rPr>
        <w:t>.</w:t>
      </w:r>
      <w:r w:rsidR="00225ED4">
        <w:rPr>
          <w:i/>
          <w:iCs/>
        </w:rPr>
        <w:t> </w:t>
      </w:r>
      <w:r w:rsidR="001119CD" w:rsidRPr="003D3DB4">
        <w:rPr>
          <w:i/>
          <w:iCs/>
        </w:rPr>
        <w:t>rerio</w:t>
      </w:r>
      <w:r w:rsidR="001119CD">
        <w:t xml:space="preserve"> (</w:t>
      </w:r>
      <w:r w:rsidR="002A7AF9">
        <w:t xml:space="preserve">F2 generation </w:t>
      </w:r>
      <w:r w:rsidR="00F734DC">
        <w:t xml:space="preserve">growth </w:t>
      </w:r>
      <w:r w:rsidR="002A7AF9">
        <w:t xml:space="preserve">LOEC, </w:t>
      </w:r>
      <w:r w:rsidR="001119CD">
        <w:t>90</w:t>
      </w:r>
      <w:r w:rsidR="005814FF">
        <w:t> d</w:t>
      </w:r>
      <w:r w:rsidR="001119CD">
        <w:t xml:space="preserve"> and 180</w:t>
      </w:r>
      <w:r w:rsidR="005814FF">
        <w:t> </w:t>
      </w:r>
      <w:r w:rsidR="001119CD">
        <w:t xml:space="preserve">d post fertilisation) (Keiter et al. 2012) </w:t>
      </w:r>
      <w:r w:rsidR="00104063">
        <w:t xml:space="preserve">to </w:t>
      </w:r>
      <w:r w:rsidR="00D426F7">
        <w:t>263</w:t>
      </w:r>
      <w:r w:rsidR="00BC0046">
        <w:t> </w:t>
      </w:r>
      <w:r w:rsidR="00D426F7">
        <w:t>000</w:t>
      </w:r>
      <w:r w:rsidR="007B6877">
        <w:t> </w:t>
      </w:r>
      <w:r w:rsidR="00D426F7">
        <w:rPr>
          <w:rFonts w:cstheme="minorHAnsi"/>
        </w:rPr>
        <w:t>µ</w:t>
      </w:r>
      <w:r w:rsidR="00D426F7">
        <w:t>g/L</w:t>
      </w:r>
      <w:r w:rsidR="002A7AF9">
        <w:t xml:space="preserve"> </w:t>
      </w:r>
      <w:r w:rsidR="00A30B46">
        <w:t xml:space="preserve">for </w:t>
      </w:r>
      <w:r w:rsidR="00451A9C">
        <w:t xml:space="preserve">the diatom </w:t>
      </w:r>
      <w:r w:rsidR="00451A9C" w:rsidRPr="001F720C">
        <w:rPr>
          <w:i/>
          <w:iCs/>
        </w:rPr>
        <w:t>Navicula pelliculosa</w:t>
      </w:r>
      <w:r w:rsidR="00451A9C" w:rsidRPr="00451A9C">
        <w:t xml:space="preserve"> </w:t>
      </w:r>
      <w:r w:rsidR="00A30B46">
        <w:t xml:space="preserve">(5-d </w:t>
      </w:r>
      <w:r w:rsidR="00F52322">
        <w:t>E</w:t>
      </w:r>
      <w:r w:rsidR="00A30B46">
        <w:t>C50)</w:t>
      </w:r>
      <w:r w:rsidR="00885195">
        <w:t xml:space="preserve"> (</w:t>
      </w:r>
      <w:r w:rsidR="00F738B2">
        <w:t>OECD 2002</w:t>
      </w:r>
      <w:r w:rsidR="00885195">
        <w:t>)</w:t>
      </w:r>
      <w:r w:rsidR="003547D9">
        <w:t>.</w:t>
      </w:r>
      <w:r w:rsidR="00D12986">
        <w:t xml:space="preserve"> </w:t>
      </w:r>
      <w:r w:rsidR="00726D17">
        <w:t>Toxicity values</w:t>
      </w:r>
      <w:r w:rsidR="005D7DE8" w:rsidRPr="00501921">
        <w:t xml:space="preserve"> </w:t>
      </w:r>
      <w:r w:rsidR="007860D2" w:rsidRPr="00501921">
        <w:t xml:space="preserve">for </w:t>
      </w:r>
      <w:r w:rsidR="00280490" w:rsidRPr="00555A76">
        <w:t>individual</w:t>
      </w:r>
      <w:r w:rsidR="007860D2" w:rsidRPr="00501921">
        <w:t xml:space="preserve"> tax</w:t>
      </w:r>
      <w:r w:rsidR="00EF7DE8" w:rsidRPr="00501921">
        <w:t>onomic groups</w:t>
      </w:r>
      <w:r w:rsidR="007860D2" w:rsidRPr="00501921">
        <w:t xml:space="preserve"> </w:t>
      </w:r>
      <w:r w:rsidR="008B5772" w:rsidRPr="00501921">
        <w:t>spanned orders of magnitude</w:t>
      </w:r>
      <w:r w:rsidR="00726D17">
        <w:t>, as summarised below</w:t>
      </w:r>
      <w:r>
        <w:t>:</w:t>
      </w:r>
    </w:p>
    <w:p w14:paraId="72EEA716" w14:textId="77777777" w:rsidR="00AC091D" w:rsidRDefault="007471F8" w:rsidP="00AC091D">
      <w:pPr>
        <w:pStyle w:val="ListBullet"/>
      </w:pPr>
      <w:r>
        <w:t xml:space="preserve">for </w:t>
      </w:r>
      <w:r w:rsidRPr="001A2483">
        <w:t>i</w:t>
      </w:r>
      <w:r w:rsidRPr="004A06FD">
        <w:t>nsects</w:t>
      </w:r>
      <w:r>
        <w:t>, values</w:t>
      </w:r>
      <w:r w:rsidRPr="004A06FD">
        <w:t xml:space="preserve"> ranged from 3.5 </w:t>
      </w:r>
      <w:r w:rsidRPr="004A06FD">
        <w:rPr>
          <w:rFonts w:cstheme="minorHAnsi"/>
        </w:rPr>
        <w:t>µ</w:t>
      </w:r>
      <w:r w:rsidRPr="004A06FD">
        <w:t>g/L (F6 generation, 150</w:t>
      </w:r>
      <w:r>
        <w:t> </w:t>
      </w:r>
      <w:r w:rsidRPr="004A06FD">
        <w:t xml:space="preserve">d development </w:t>
      </w:r>
      <w:r w:rsidRPr="003B6DDB">
        <w:t>L</w:t>
      </w:r>
      <w:r w:rsidRPr="004F5061">
        <w:t>OEC for</w:t>
      </w:r>
      <w:r w:rsidRPr="00501921">
        <w:t xml:space="preserve"> </w:t>
      </w:r>
      <w:r w:rsidRPr="00501921">
        <w:rPr>
          <w:i/>
        </w:rPr>
        <w:t>C</w:t>
      </w:r>
      <w:r>
        <w:rPr>
          <w:i/>
        </w:rPr>
        <w:t>hironomus</w:t>
      </w:r>
      <w:r w:rsidRPr="00501921">
        <w:rPr>
          <w:i/>
        </w:rPr>
        <w:t xml:space="preserve"> </w:t>
      </w:r>
      <w:r>
        <w:rPr>
          <w:i/>
        </w:rPr>
        <w:t>riparius</w:t>
      </w:r>
      <w:r w:rsidRPr="00501921">
        <w:t>) (</w:t>
      </w:r>
      <w:r w:rsidRPr="004A06FD">
        <w:t>Marziali</w:t>
      </w:r>
      <w:r>
        <w:t xml:space="preserve"> </w:t>
      </w:r>
      <w:r w:rsidRPr="00501921">
        <w:t>et al</w:t>
      </w:r>
      <w:r>
        <w:t>.</w:t>
      </w:r>
      <w:r w:rsidRPr="00501921">
        <w:t xml:space="preserve"> 20</w:t>
      </w:r>
      <w:r>
        <w:t>19</w:t>
      </w:r>
      <w:r w:rsidRPr="00501921">
        <w:t>) to 7</w:t>
      </w:r>
      <w:r w:rsidR="00BC0046">
        <w:t> </w:t>
      </w:r>
      <w:r w:rsidRPr="00501921">
        <w:t>950 </w:t>
      </w:r>
      <w:r w:rsidRPr="00501921">
        <w:rPr>
          <w:rFonts w:cstheme="minorHAnsi"/>
        </w:rPr>
        <w:t>µ</w:t>
      </w:r>
      <w:r w:rsidRPr="00501921">
        <w:t xml:space="preserve">g/L </w:t>
      </w:r>
      <w:r w:rsidRPr="00501921">
        <w:t>(120</w:t>
      </w:r>
      <w:r w:rsidR="00BC0046">
        <w:t> </w:t>
      </w:r>
      <w:r w:rsidRPr="00501921">
        <w:t xml:space="preserve">d development LOEC for </w:t>
      </w:r>
      <w:r w:rsidRPr="00555A76">
        <w:rPr>
          <w:i/>
          <w:iCs/>
        </w:rPr>
        <w:t>Enallagma cyathigerum</w:t>
      </w:r>
      <w:r w:rsidRPr="00501921">
        <w:t>) (Bots et al</w:t>
      </w:r>
      <w:r>
        <w:t>.</w:t>
      </w:r>
      <w:r w:rsidRPr="00501921">
        <w:t xml:space="preserve"> 2010) </w:t>
      </w:r>
    </w:p>
    <w:p w14:paraId="72EEA717" w14:textId="77777777" w:rsidR="00AC091D" w:rsidRDefault="007471F8" w:rsidP="00AC091D">
      <w:pPr>
        <w:pStyle w:val="ListBullet"/>
      </w:pPr>
      <w:r>
        <w:t xml:space="preserve">for </w:t>
      </w:r>
      <w:r w:rsidR="005153EA" w:rsidRPr="00501921">
        <w:t>fish</w:t>
      </w:r>
      <w:r>
        <w:t>, values</w:t>
      </w:r>
      <w:r w:rsidR="00BE610A" w:rsidRPr="00501921">
        <w:t xml:space="preserve"> ranged from 0.734</w:t>
      </w:r>
      <w:r w:rsidR="00DF6923" w:rsidRPr="00501921">
        <w:t> </w:t>
      </w:r>
      <w:r w:rsidR="00BE610A" w:rsidRPr="00501921">
        <w:rPr>
          <w:rFonts w:cstheme="minorHAnsi"/>
        </w:rPr>
        <w:t>µ</w:t>
      </w:r>
      <w:r w:rsidR="00BE610A" w:rsidRPr="00501921">
        <w:t>g/L (</w:t>
      </w:r>
      <w:r w:rsidR="005153EA" w:rsidRPr="00501921">
        <w:t>F2 generation, 90</w:t>
      </w:r>
      <w:r w:rsidR="00097BC5">
        <w:t> </w:t>
      </w:r>
      <w:r w:rsidR="005153EA" w:rsidRPr="00501921">
        <w:t xml:space="preserve">d and </w:t>
      </w:r>
      <w:r w:rsidR="00BE610A" w:rsidRPr="00501921">
        <w:t>180</w:t>
      </w:r>
      <w:r w:rsidR="00097BC5">
        <w:t> </w:t>
      </w:r>
      <w:r w:rsidR="00BE610A" w:rsidRPr="00501921">
        <w:t xml:space="preserve">d </w:t>
      </w:r>
      <w:r w:rsidR="00283875" w:rsidRPr="00501921">
        <w:t xml:space="preserve">post fertilisation </w:t>
      </w:r>
      <w:r w:rsidR="00AF7BC7" w:rsidRPr="00501921">
        <w:t>growth LOEC</w:t>
      </w:r>
      <w:r w:rsidR="0049634D">
        <w:t>s</w:t>
      </w:r>
      <w:r w:rsidR="00AF7BC7" w:rsidRPr="00501921">
        <w:t xml:space="preserve"> </w:t>
      </w:r>
      <w:r w:rsidR="00BE610A" w:rsidRPr="00501921">
        <w:t xml:space="preserve">for </w:t>
      </w:r>
      <w:r w:rsidR="00BE610A" w:rsidRPr="00501921">
        <w:rPr>
          <w:i/>
        </w:rPr>
        <w:t>D</w:t>
      </w:r>
      <w:r w:rsidR="00BA6F85" w:rsidRPr="00501921">
        <w:rPr>
          <w:i/>
        </w:rPr>
        <w:t>.</w:t>
      </w:r>
      <w:r w:rsidR="00BE610A" w:rsidRPr="00501921">
        <w:rPr>
          <w:i/>
        </w:rPr>
        <w:t xml:space="preserve"> rerio</w:t>
      </w:r>
      <w:r w:rsidR="00BE610A" w:rsidRPr="00501921">
        <w:t xml:space="preserve">) (Keiter et al. </w:t>
      </w:r>
      <w:r w:rsidR="00700446" w:rsidRPr="00501921">
        <w:t xml:space="preserve">2012) </w:t>
      </w:r>
      <w:r w:rsidR="00BE610A" w:rsidRPr="00501921">
        <w:t>to 16</w:t>
      </w:r>
      <w:r w:rsidR="00BC0046">
        <w:t> </w:t>
      </w:r>
      <w:r w:rsidR="00BE610A" w:rsidRPr="00501921">
        <w:t>004</w:t>
      </w:r>
      <w:r w:rsidR="009F43B1" w:rsidRPr="00501921">
        <w:t> </w:t>
      </w:r>
      <w:r w:rsidR="00BE610A" w:rsidRPr="00501921">
        <w:rPr>
          <w:rFonts w:cstheme="minorHAnsi"/>
        </w:rPr>
        <w:t>µ</w:t>
      </w:r>
      <w:r w:rsidR="00BE610A" w:rsidRPr="00501921">
        <w:t>g/L</w:t>
      </w:r>
      <w:r w:rsidR="00700446" w:rsidRPr="00501921">
        <w:t xml:space="preserve"> (7</w:t>
      </w:r>
      <w:r w:rsidR="00097BC5">
        <w:t> </w:t>
      </w:r>
      <w:r w:rsidR="00700446" w:rsidRPr="00501921">
        <w:t xml:space="preserve">d growth LOEC for </w:t>
      </w:r>
      <w:r w:rsidR="00700446" w:rsidRPr="00501921">
        <w:rPr>
          <w:i/>
        </w:rPr>
        <w:t>D</w:t>
      </w:r>
      <w:r w:rsidR="00BA6F85" w:rsidRPr="00501921">
        <w:rPr>
          <w:i/>
        </w:rPr>
        <w:t>.</w:t>
      </w:r>
      <w:r w:rsidR="00954C77">
        <w:rPr>
          <w:i/>
        </w:rPr>
        <w:t> </w:t>
      </w:r>
      <w:r w:rsidR="00700446" w:rsidRPr="00501921">
        <w:rPr>
          <w:i/>
        </w:rPr>
        <w:t>rerio</w:t>
      </w:r>
      <w:r w:rsidR="00700446" w:rsidRPr="00501921">
        <w:t>) (</w:t>
      </w:r>
      <w:r w:rsidR="000445E7" w:rsidRPr="00501921">
        <w:t xml:space="preserve">Sant et al. </w:t>
      </w:r>
      <w:r w:rsidR="000445E7" w:rsidRPr="004F5061">
        <w:t>2017)</w:t>
      </w:r>
      <w:r w:rsidR="001C7AE3" w:rsidRPr="004F5061">
        <w:t xml:space="preserve"> </w:t>
      </w:r>
    </w:p>
    <w:p w14:paraId="72EEA718" w14:textId="77777777" w:rsidR="00AC091D" w:rsidRDefault="007471F8" w:rsidP="00AC091D">
      <w:pPr>
        <w:pStyle w:val="ListBullet"/>
      </w:pPr>
      <w:r>
        <w:t xml:space="preserve">for </w:t>
      </w:r>
      <w:r w:rsidR="00B81451" w:rsidRPr="00501921">
        <w:t>crustacea</w:t>
      </w:r>
      <w:r w:rsidR="00935ADA" w:rsidRPr="00501921">
        <w:t>ns</w:t>
      </w:r>
      <w:r>
        <w:t>, values</w:t>
      </w:r>
      <w:r w:rsidR="00B81451" w:rsidRPr="00501921">
        <w:t xml:space="preserve"> ranged from </w:t>
      </w:r>
      <w:r w:rsidR="008753F5" w:rsidRPr="00501921">
        <w:t>8</w:t>
      </w:r>
      <w:r w:rsidR="00DF6923" w:rsidRPr="00501921">
        <w:t> </w:t>
      </w:r>
      <w:r w:rsidR="00C4112F" w:rsidRPr="00555A76">
        <w:rPr>
          <w:rFonts w:cstheme="minorHAnsi"/>
        </w:rPr>
        <w:t>µ</w:t>
      </w:r>
      <w:r w:rsidR="00C4112F" w:rsidRPr="00555A76">
        <w:t>g/L</w:t>
      </w:r>
      <w:r w:rsidR="00486468" w:rsidRPr="00501921">
        <w:t xml:space="preserve"> (</w:t>
      </w:r>
      <w:r w:rsidR="0074276B" w:rsidRPr="00501921">
        <w:t>21</w:t>
      </w:r>
      <w:r w:rsidR="00097BC5">
        <w:t> </w:t>
      </w:r>
      <w:r w:rsidR="0074276B" w:rsidRPr="00501921">
        <w:t xml:space="preserve">d </w:t>
      </w:r>
      <w:r w:rsidR="00BD637D" w:rsidRPr="00501921">
        <w:t>growth LOEC</w:t>
      </w:r>
      <w:r w:rsidR="00277C34" w:rsidRPr="00501921">
        <w:t xml:space="preserve"> for </w:t>
      </w:r>
      <w:r w:rsidR="00190D3E" w:rsidRPr="00555A76">
        <w:rPr>
          <w:i/>
          <w:iCs/>
        </w:rPr>
        <w:t>D</w:t>
      </w:r>
      <w:r w:rsidR="00B1687D">
        <w:rPr>
          <w:i/>
          <w:iCs/>
        </w:rPr>
        <w:t>aphnia</w:t>
      </w:r>
      <w:r w:rsidR="00190D3E" w:rsidRPr="00555A76">
        <w:rPr>
          <w:i/>
          <w:iCs/>
        </w:rPr>
        <w:t xml:space="preserve"> magna</w:t>
      </w:r>
      <w:r w:rsidR="00190D3E" w:rsidRPr="00501921">
        <w:t xml:space="preserve">) </w:t>
      </w:r>
      <w:r w:rsidR="00486468" w:rsidRPr="00501921">
        <w:t>(</w:t>
      </w:r>
      <w:r w:rsidR="001E2F01" w:rsidRPr="00501921">
        <w:t>Lu et al</w:t>
      </w:r>
      <w:r w:rsidR="003010DA">
        <w:t>.</w:t>
      </w:r>
      <w:r w:rsidR="001E2F01" w:rsidRPr="00501921">
        <w:t xml:space="preserve"> 2015</w:t>
      </w:r>
      <w:r w:rsidR="00486468" w:rsidRPr="00501921">
        <w:t>)</w:t>
      </w:r>
      <w:r w:rsidR="008D458E" w:rsidRPr="00501921">
        <w:t xml:space="preserve"> to 50</w:t>
      </w:r>
      <w:r w:rsidR="00BC0046">
        <w:t> </w:t>
      </w:r>
      <w:r w:rsidR="008D458E" w:rsidRPr="00501921">
        <w:t>000</w:t>
      </w:r>
      <w:r w:rsidR="00DF6923" w:rsidRPr="00501921">
        <w:t> </w:t>
      </w:r>
      <w:r w:rsidR="0099687D" w:rsidRPr="00555A76">
        <w:rPr>
          <w:rFonts w:cstheme="minorHAnsi"/>
        </w:rPr>
        <w:t>µ</w:t>
      </w:r>
      <w:r w:rsidR="0099687D" w:rsidRPr="00555A76">
        <w:t>g/L (21</w:t>
      </w:r>
      <w:r w:rsidR="00097BC5">
        <w:t> </w:t>
      </w:r>
      <w:r w:rsidR="0099687D" w:rsidRPr="00555A76">
        <w:t xml:space="preserve">d </w:t>
      </w:r>
      <w:r w:rsidR="005D34A4" w:rsidRPr="00555A76">
        <w:t>reproduction</w:t>
      </w:r>
      <w:r w:rsidR="0099687D" w:rsidRPr="00555A76">
        <w:t xml:space="preserve"> LOEC for </w:t>
      </w:r>
      <w:r w:rsidR="0099687D" w:rsidRPr="00555A76">
        <w:rPr>
          <w:i/>
          <w:iCs/>
        </w:rPr>
        <w:t>D.</w:t>
      </w:r>
      <w:r w:rsidR="008F042E">
        <w:rPr>
          <w:i/>
          <w:iCs/>
        </w:rPr>
        <w:t> </w:t>
      </w:r>
      <w:r w:rsidR="0099687D" w:rsidRPr="00555A76">
        <w:rPr>
          <w:i/>
          <w:iCs/>
        </w:rPr>
        <w:t>magna</w:t>
      </w:r>
      <w:r w:rsidR="0099687D" w:rsidRPr="00555A76">
        <w:t>) (</w:t>
      </w:r>
      <w:r w:rsidR="00AF376B" w:rsidRPr="00501921">
        <w:t>Boudreau</w:t>
      </w:r>
      <w:r w:rsidR="0099687D" w:rsidRPr="00555A76">
        <w:t xml:space="preserve"> et al</w:t>
      </w:r>
      <w:r w:rsidR="003010DA">
        <w:t>.</w:t>
      </w:r>
      <w:r w:rsidR="0099687D" w:rsidRPr="00555A76">
        <w:t xml:space="preserve"> 201</w:t>
      </w:r>
      <w:r w:rsidR="00AF376B" w:rsidRPr="00555A76">
        <w:t>3</w:t>
      </w:r>
      <w:r w:rsidR="00A430B2" w:rsidRPr="00555A76">
        <w:t>a</w:t>
      </w:r>
      <w:r w:rsidR="0099687D" w:rsidRPr="00555A76">
        <w:t>)</w:t>
      </w:r>
      <w:r w:rsidR="001354B3" w:rsidRPr="00501921">
        <w:t xml:space="preserve"> </w:t>
      </w:r>
    </w:p>
    <w:p w14:paraId="72EEA719" w14:textId="77777777" w:rsidR="00AC091D" w:rsidRDefault="007471F8" w:rsidP="00AC091D">
      <w:pPr>
        <w:pStyle w:val="ListBullet"/>
      </w:pPr>
      <w:r>
        <w:t xml:space="preserve">for </w:t>
      </w:r>
      <w:r w:rsidRPr="00501921">
        <w:t>molluscs</w:t>
      </w:r>
      <w:r>
        <w:t xml:space="preserve">, values </w:t>
      </w:r>
      <w:r w:rsidR="008B0A2B" w:rsidRPr="00501921">
        <w:t xml:space="preserve">ranged from </w:t>
      </w:r>
      <w:r w:rsidR="009F58F0" w:rsidRPr="00501921">
        <w:t>4.5 </w:t>
      </w:r>
      <w:r w:rsidR="009F58F0" w:rsidRPr="00501921">
        <w:rPr>
          <w:rFonts w:cstheme="minorHAnsi"/>
        </w:rPr>
        <w:t>µ</w:t>
      </w:r>
      <w:r w:rsidR="009F58F0" w:rsidRPr="00501921">
        <w:t>g/L</w:t>
      </w:r>
      <w:r w:rsidR="000D19E9" w:rsidRPr="00501921">
        <w:t xml:space="preserve"> (</w:t>
      </w:r>
      <w:r w:rsidR="00B756B3" w:rsidRPr="00501921">
        <w:t>36</w:t>
      </w:r>
      <w:r w:rsidR="00097BC5">
        <w:t> </w:t>
      </w:r>
      <w:r w:rsidR="00B756B3" w:rsidRPr="00501921">
        <w:t xml:space="preserve">d </w:t>
      </w:r>
      <w:r w:rsidR="00755566" w:rsidRPr="00501921">
        <w:t xml:space="preserve">survival </w:t>
      </w:r>
      <w:r w:rsidR="00B756B3" w:rsidRPr="00501921">
        <w:t>LOEC</w:t>
      </w:r>
      <w:r w:rsidR="00117894" w:rsidRPr="00501921">
        <w:t xml:space="preserve"> for </w:t>
      </w:r>
      <w:r w:rsidR="00B756B3" w:rsidRPr="00555A76">
        <w:rPr>
          <w:i/>
          <w:iCs/>
        </w:rPr>
        <w:t>Lampsilis siliquoidea</w:t>
      </w:r>
      <w:r w:rsidR="000D19E9" w:rsidRPr="00501921">
        <w:t>) (</w:t>
      </w:r>
      <w:r w:rsidR="0067680F" w:rsidRPr="00501921">
        <w:t>Hazelton et al</w:t>
      </w:r>
      <w:r w:rsidR="003010DA">
        <w:t>.</w:t>
      </w:r>
      <w:r w:rsidR="0067680F" w:rsidRPr="00501921">
        <w:t xml:space="preserve"> 2012</w:t>
      </w:r>
      <w:r w:rsidR="000D19E9" w:rsidRPr="00501921">
        <w:t>)</w:t>
      </w:r>
      <w:r w:rsidR="008B0A2B" w:rsidRPr="00501921">
        <w:t xml:space="preserve"> to </w:t>
      </w:r>
      <w:r w:rsidR="007860D2" w:rsidRPr="00501921">
        <w:t>125</w:t>
      </w:r>
      <w:r w:rsidR="00BC0046">
        <w:t> </w:t>
      </w:r>
      <w:r w:rsidR="007860D2" w:rsidRPr="00501921">
        <w:t>000</w:t>
      </w:r>
      <w:r w:rsidR="00DF6923" w:rsidRPr="00501921">
        <w:t> </w:t>
      </w:r>
      <w:r w:rsidR="009F58F0" w:rsidRPr="00501921">
        <w:rPr>
          <w:rFonts w:cstheme="minorHAnsi"/>
        </w:rPr>
        <w:t>µ</w:t>
      </w:r>
      <w:r w:rsidR="007860D2" w:rsidRPr="00501921">
        <w:t xml:space="preserve">g/L </w:t>
      </w:r>
      <w:r w:rsidR="00BA6A89" w:rsidRPr="00501921">
        <w:t>(14</w:t>
      </w:r>
      <w:r w:rsidR="00BC0046">
        <w:t> </w:t>
      </w:r>
      <w:r w:rsidR="00BA6A89" w:rsidRPr="00501921">
        <w:t>d</w:t>
      </w:r>
      <w:r w:rsidR="0063375D" w:rsidRPr="00501921">
        <w:t xml:space="preserve"> survival</w:t>
      </w:r>
      <w:r w:rsidR="00BA6A89" w:rsidRPr="00501921">
        <w:t xml:space="preserve"> LOEC </w:t>
      </w:r>
      <w:r w:rsidR="0063375D" w:rsidRPr="00501921">
        <w:t xml:space="preserve">for </w:t>
      </w:r>
      <w:r w:rsidR="0063375D" w:rsidRPr="00501921">
        <w:rPr>
          <w:i/>
        </w:rPr>
        <w:t>P</w:t>
      </w:r>
      <w:r w:rsidR="00D2382F">
        <w:rPr>
          <w:i/>
        </w:rPr>
        <w:t>hysa</w:t>
      </w:r>
      <w:r w:rsidR="0063375D" w:rsidRPr="00501921">
        <w:rPr>
          <w:i/>
        </w:rPr>
        <w:t xml:space="preserve"> pomilia</w:t>
      </w:r>
      <w:r w:rsidR="0063375D" w:rsidRPr="00501921">
        <w:t xml:space="preserve">) (Funkhouser 2014). </w:t>
      </w:r>
    </w:p>
    <w:p w14:paraId="72EEA71A" w14:textId="77777777" w:rsidR="007D34CB" w:rsidRDefault="007471F8" w:rsidP="007D34CB">
      <w:r>
        <w:t>F</w:t>
      </w:r>
      <w:r w:rsidRPr="00501921">
        <w:t>or macrophytes and microalgae</w:t>
      </w:r>
      <w:r>
        <w:t>,</w:t>
      </w:r>
      <w:r w:rsidRPr="00501921">
        <w:t xml:space="preserve"> </w:t>
      </w:r>
      <w:r>
        <w:t>t</w:t>
      </w:r>
      <w:r w:rsidRPr="00501921">
        <w:t>h</w:t>
      </w:r>
      <w:r w:rsidR="00492009" w:rsidRPr="00501921">
        <w:t xml:space="preserve">e range in </w:t>
      </w:r>
      <w:r>
        <w:t>toxicity values</w:t>
      </w:r>
      <w:r w:rsidR="00492009" w:rsidRPr="00501921">
        <w:t xml:space="preserve"> was </w:t>
      </w:r>
      <w:r w:rsidR="0028596A" w:rsidRPr="00501921">
        <w:t xml:space="preserve">smaller, but </w:t>
      </w:r>
      <w:r w:rsidR="00333A0B">
        <w:t>still</w:t>
      </w:r>
      <w:r w:rsidR="00333A0B" w:rsidRPr="00501921">
        <w:t xml:space="preserve"> </w:t>
      </w:r>
      <w:r w:rsidR="0028596A" w:rsidRPr="00501921">
        <w:t xml:space="preserve">differed by </w:t>
      </w:r>
      <w:r w:rsidR="00F7794F" w:rsidRPr="00501921">
        <w:t>orders of magnitude</w:t>
      </w:r>
      <w:r>
        <w:t>, as follows</w:t>
      </w:r>
      <w:r w:rsidR="00281BBA">
        <w:t>.</w:t>
      </w:r>
    </w:p>
    <w:p w14:paraId="72EEA71B" w14:textId="77777777" w:rsidR="006C3323" w:rsidRDefault="007471F8" w:rsidP="007D34CB">
      <w:pPr>
        <w:pStyle w:val="ListBullet"/>
      </w:pPr>
      <w:r>
        <w:t>F</w:t>
      </w:r>
      <w:r w:rsidR="00726D17">
        <w:t>or m</w:t>
      </w:r>
      <w:r w:rsidRPr="00501921">
        <w:t>acrophytes</w:t>
      </w:r>
      <w:r w:rsidR="00726D17">
        <w:t>, values</w:t>
      </w:r>
      <w:r w:rsidR="007D34CB">
        <w:t xml:space="preserve"> </w:t>
      </w:r>
      <w:r w:rsidR="00E745F9" w:rsidRPr="00501921">
        <w:t xml:space="preserve">ranged from </w:t>
      </w:r>
      <w:r w:rsidR="00320A1D" w:rsidRPr="00555A76">
        <w:t>1</w:t>
      </w:r>
      <w:r w:rsidR="00E745F9" w:rsidRPr="00501921">
        <w:t>00</w:t>
      </w:r>
      <w:r w:rsidR="00DF6923" w:rsidRPr="00501921">
        <w:t> </w:t>
      </w:r>
      <w:r w:rsidR="00E745F9" w:rsidRPr="00501921">
        <w:rPr>
          <w:rFonts w:cstheme="minorHAnsi"/>
        </w:rPr>
        <w:t>µ</w:t>
      </w:r>
      <w:r w:rsidR="00E745F9" w:rsidRPr="00501921">
        <w:t>g/L (42</w:t>
      </w:r>
      <w:r w:rsidR="00097BC5">
        <w:t> </w:t>
      </w:r>
      <w:r w:rsidR="00E745F9" w:rsidRPr="00501921">
        <w:t>d growth</w:t>
      </w:r>
      <w:r w:rsidR="00125203">
        <w:t xml:space="preserve"> </w:t>
      </w:r>
      <w:r w:rsidR="00E745F9" w:rsidRPr="00501921">
        <w:t>EC</w:t>
      </w:r>
      <w:r w:rsidR="00320A1D" w:rsidRPr="00555A76">
        <w:t>10</w:t>
      </w:r>
      <w:r w:rsidR="00E745F9" w:rsidRPr="00501921">
        <w:t xml:space="preserve"> for </w:t>
      </w:r>
      <w:r w:rsidR="00E745F9" w:rsidRPr="00501921">
        <w:rPr>
          <w:i/>
        </w:rPr>
        <w:t>M</w:t>
      </w:r>
      <w:r w:rsidR="00D87C2A">
        <w:rPr>
          <w:i/>
        </w:rPr>
        <w:t>yriophyllum</w:t>
      </w:r>
      <w:r w:rsidR="00D87C2A" w:rsidRPr="00501921">
        <w:rPr>
          <w:i/>
        </w:rPr>
        <w:t xml:space="preserve"> </w:t>
      </w:r>
      <w:r w:rsidR="00E745F9" w:rsidRPr="00501921">
        <w:rPr>
          <w:i/>
        </w:rPr>
        <w:t>sibiricum</w:t>
      </w:r>
      <w:r w:rsidR="00D10302" w:rsidRPr="00555A76">
        <w:t>)</w:t>
      </w:r>
      <w:r w:rsidR="00E745F9" w:rsidRPr="00501921">
        <w:t xml:space="preserve"> (Hanson et al. 2005) to 59</w:t>
      </w:r>
      <w:r w:rsidR="004D59DE">
        <w:t> </w:t>
      </w:r>
      <w:r w:rsidR="00E745F9" w:rsidRPr="00501921">
        <w:t>100</w:t>
      </w:r>
      <w:r w:rsidR="00DF6923" w:rsidRPr="00501921">
        <w:t> </w:t>
      </w:r>
      <w:r w:rsidR="00E745F9" w:rsidRPr="00501921">
        <w:rPr>
          <w:rFonts w:cstheme="minorHAnsi"/>
        </w:rPr>
        <w:t>µ</w:t>
      </w:r>
      <w:r w:rsidR="00E745F9" w:rsidRPr="00501921">
        <w:t>g/L (7</w:t>
      </w:r>
      <w:r w:rsidR="00BC0046">
        <w:t> </w:t>
      </w:r>
      <w:r w:rsidR="00E745F9" w:rsidRPr="00501921">
        <w:t xml:space="preserve">d </w:t>
      </w:r>
      <w:r w:rsidR="003D5992" w:rsidRPr="00501921">
        <w:t>growth</w:t>
      </w:r>
      <w:r w:rsidR="00E745F9" w:rsidRPr="00501921">
        <w:t xml:space="preserve"> IC50 for </w:t>
      </w:r>
      <w:r w:rsidR="00E745F9" w:rsidRPr="00501921">
        <w:rPr>
          <w:i/>
        </w:rPr>
        <w:t>L</w:t>
      </w:r>
      <w:r w:rsidR="00D87C2A">
        <w:rPr>
          <w:i/>
        </w:rPr>
        <w:t>emna</w:t>
      </w:r>
      <w:r w:rsidR="00D87C2A" w:rsidRPr="00501921">
        <w:rPr>
          <w:i/>
        </w:rPr>
        <w:t xml:space="preserve"> </w:t>
      </w:r>
      <w:r w:rsidR="00E745F9" w:rsidRPr="00501921">
        <w:rPr>
          <w:i/>
        </w:rPr>
        <w:t>gibba</w:t>
      </w:r>
      <w:r w:rsidR="00E745F9" w:rsidRPr="00501921">
        <w:t>) (Boudreau et al. 2003</w:t>
      </w:r>
      <w:r w:rsidR="00487330" w:rsidRPr="00501921">
        <w:t>a</w:t>
      </w:r>
      <w:r w:rsidR="00E745F9" w:rsidRPr="00501921">
        <w:t>)</w:t>
      </w:r>
      <w:r w:rsidR="005D7DE8" w:rsidRPr="00501921">
        <w:t xml:space="preserve">. </w:t>
      </w:r>
      <w:r w:rsidR="00271C0C">
        <w:t>The</w:t>
      </w:r>
      <w:r w:rsidR="00403590">
        <w:t xml:space="preserve"> EC10 </w:t>
      </w:r>
      <w:r w:rsidR="00A50E8C">
        <w:t xml:space="preserve">growth effect </w:t>
      </w:r>
      <w:r w:rsidR="00403590">
        <w:t>of 100</w:t>
      </w:r>
      <w:r w:rsidR="004D59DE">
        <w:t> </w:t>
      </w:r>
      <w:r w:rsidR="00403590">
        <w:rPr>
          <w:rFonts w:cstheme="minorHAnsi"/>
        </w:rPr>
        <w:t>µ</w:t>
      </w:r>
      <w:r w:rsidR="00403590">
        <w:t xml:space="preserve">g/L </w:t>
      </w:r>
      <w:r w:rsidR="00A50E8C">
        <w:t xml:space="preserve">for </w:t>
      </w:r>
      <w:r w:rsidR="00A50E8C" w:rsidRPr="00501921">
        <w:rPr>
          <w:i/>
        </w:rPr>
        <w:t>M</w:t>
      </w:r>
      <w:r w:rsidR="00A50E8C">
        <w:rPr>
          <w:i/>
        </w:rPr>
        <w:t>.</w:t>
      </w:r>
      <w:r w:rsidR="00D31928">
        <w:rPr>
          <w:i/>
        </w:rPr>
        <w:t> </w:t>
      </w:r>
      <w:r w:rsidR="00A50E8C" w:rsidRPr="00501921">
        <w:rPr>
          <w:i/>
        </w:rPr>
        <w:t>sibiricum</w:t>
      </w:r>
      <w:r w:rsidR="00A50E8C">
        <w:t xml:space="preserve"> </w:t>
      </w:r>
      <w:r w:rsidR="00403590">
        <w:t xml:space="preserve">reported in </w:t>
      </w:r>
      <w:r w:rsidR="00403590" w:rsidRPr="00501921">
        <w:t xml:space="preserve">Hanson et al. </w:t>
      </w:r>
      <w:r w:rsidR="004B76E5">
        <w:t>(</w:t>
      </w:r>
      <w:r w:rsidR="00403590" w:rsidRPr="00501921">
        <w:t>2005</w:t>
      </w:r>
      <w:r w:rsidR="004B76E5">
        <w:t>)</w:t>
      </w:r>
      <w:r w:rsidR="00403590">
        <w:t xml:space="preserve"> represents growth of the longest root, which is not considered to be </w:t>
      </w:r>
      <w:r w:rsidR="00254670">
        <w:t xml:space="preserve">an </w:t>
      </w:r>
      <w:r w:rsidR="00403590">
        <w:t xml:space="preserve">ecologically relevant endpoint. </w:t>
      </w:r>
    </w:p>
    <w:p w14:paraId="72EEA71C" w14:textId="77777777" w:rsidR="00CE1065" w:rsidRDefault="007471F8" w:rsidP="007D34CB">
      <w:pPr>
        <w:pStyle w:val="ListBullet"/>
      </w:pPr>
      <w:r>
        <w:t>For m</w:t>
      </w:r>
      <w:r w:rsidRPr="00501921">
        <w:t>icroalgae</w:t>
      </w:r>
      <w:r>
        <w:t>, values</w:t>
      </w:r>
      <w:r w:rsidR="00590E8D">
        <w:t xml:space="preserve"> </w:t>
      </w:r>
      <w:r w:rsidRPr="00501921">
        <w:t xml:space="preserve">ranged from </w:t>
      </w:r>
      <w:r w:rsidR="00A841C7" w:rsidRPr="00501921">
        <w:t>48</w:t>
      </w:r>
      <w:r w:rsidR="00BC0046">
        <w:t> </w:t>
      </w:r>
      <w:r w:rsidR="0072764C" w:rsidRPr="00501921">
        <w:t>200</w:t>
      </w:r>
      <w:r w:rsidR="003667E3" w:rsidRPr="00555A76">
        <w:rPr>
          <w:rFonts w:cstheme="minorHAnsi"/>
        </w:rPr>
        <w:t> </w:t>
      </w:r>
      <w:r w:rsidR="005301C8" w:rsidRPr="00555A76">
        <w:rPr>
          <w:rFonts w:cstheme="minorHAnsi"/>
        </w:rPr>
        <w:t>µ</w:t>
      </w:r>
      <w:r w:rsidR="005301C8" w:rsidRPr="00555A76">
        <w:t>g/L</w:t>
      </w:r>
      <w:r w:rsidR="005301C8" w:rsidRPr="00501921">
        <w:t xml:space="preserve"> (</w:t>
      </w:r>
      <w:r w:rsidR="00282A06" w:rsidRPr="00501921">
        <w:t>4</w:t>
      </w:r>
      <w:r w:rsidR="00BC0046">
        <w:t> </w:t>
      </w:r>
      <w:r w:rsidR="00282A06" w:rsidRPr="00501921">
        <w:t xml:space="preserve">d growth IC50 for </w:t>
      </w:r>
      <w:r w:rsidR="00AF6272" w:rsidRPr="00555A76">
        <w:rPr>
          <w:i/>
          <w:iCs/>
        </w:rPr>
        <w:t>Raphidocelis subcapitata</w:t>
      </w:r>
      <w:r w:rsidR="005301C8" w:rsidRPr="00501921">
        <w:t>) (</w:t>
      </w:r>
      <w:r w:rsidR="003667E3" w:rsidRPr="00555A76">
        <w:t>Boudreau et al</w:t>
      </w:r>
      <w:r w:rsidR="003010DA">
        <w:t>.</w:t>
      </w:r>
      <w:r w:rsidR="003667E3" w:rsidRPr="00555A76">
        <w:t xml:space="preserve"> 2013a</w:t>
      </w:r>
      <w:r w:rsidR="005301C8" w:rsidRPr="00501921">
        <w:t>)</w:t>
      </w:r>
      <w:r w:rsidRPr="00501921">
        <w:t xml:space="preserve"> to </w:t>
      </w:r>
      <w:r w:rsidR="005301C8" w:rsidRPr="00501921">
        <w:t>263</w:t>
      </w:r>
      <w:r w:rsidR="00BC0046">
        <w:t> </w:t>
      </w:r>
      <w:r w:rsidR="005301C8" w:rsidRPr="00501921">
        <w:t>000</w:t>
      </w:r>
      <w:r w:rsidR="003667E3" w:rsidRPr="00555A76">
        <w:rPr>
          <w:rFonts w:cstheme="minorHAnsi"/>
        </w:rPr>
        <w:t> </w:t>
      </w:r>
      <w:r w:rsidR="005301C8" w:rsidRPr="00555A76">
        <w:rPr>
          <w:rFonts w:cstheme="minorHAnsi"/>
        </w:rPr>
        <w:t>µ</w:t>
      </w:r>
      <w:r w:rsidR="005301C8" w:rsidRPr="00555A76">
        <w:t>g/L</w:t>
      </w:r>
      <w:r w:rsidR="005301C8" w:rsidRPr="00501921">
        <w:t xml:space="preserve"> (</w:t>
      </w:r>
      <w:r w:rsidR="00BA46C0" w:rsidRPr="00501921">
        <w:t>4</w:t>
      </w:r>
      <w:r w:rsidR="00097BC5">
        <w:t> </w:t>
      </w:r>
      <w:r w:rsidR="00BA46C0" w:rsidRPr="00501921">
        <w:t xml:space="preserve">d </w:t>
      </w:r>
      <w:r w:rsidR="00911B48" w:rsidRPr="00501921">
        <w:t xml:space="preserve">growth </w:t>
      </w:r>
      <w:r w:rsidR="00BA46C0" w:rsidRPr="00501921">
        <w:t>EC</w:t>
      </w:r>
      <w:r w:rsidR="00470F3F" w:rsidRPr="00501921">
        <w:t>50</w:t>
      </w:r>
      <w:r w:rsidR="00911B48" w:rsidRPr="00501921">
        <w:t xml:space="preserve"> for </w:t>
      </w:r>
      <w:r w:rsidR="00364536" w:rsidRPr="00555A76">
        <w:rPr>
          <w:i/>
          <w:iCs/>
        </w:rPr>
        <w:t>N</w:t>
      </w:r>
      <w:r w:rsidR="00364536" w:rsidRPr="00501921">
        <w:rPr>
          <w:i/>
        </w:rPr>
        <w:t>.</w:t>
      </w:r>
      <w:r w:rsidR="008538F8">
        <w:rPr>
          <w:i/>
          <w:iCs/>
        </w:rPr>
        <w:t> </w:t>
      </w:r>
      <w:r w:rsidR="00364536" w:rsidRPr="00555A76">
        <w:rPr>
          <w:i/>
          <w:iCs/>
        </w:rPr>
        <w:t>pelliculosa</w:t>
      </w:r>
      <w:r w:rsidR="005301C8" w:rsidRPr="00501921">
        <w:t>) (</w:t>
      </w:r>
      <w:r w:rsidR="00375B66" w:rsidRPr="00501921">
        <w:t>OECD 2002</w:t>
      </w:r>
      <w:r w:rsidR="005301C8" w:rsidRPr="00501921">
        <w:t>)</w:t>
      </w:r>
      <w:r w:rsidRPr="00501921">
        <w:t xml:space="preserve">. </w:t>
      </w:r>
    </w:p>
    <w:p w14:paraId="72EEA71D" w14:textId="77777777" w:rsidR="001A5913" w:rsidRDefault="007471F8" w:rsidP="001A5913">
      <w:r>
        <w:t xml:space="preserve">Studies that report body burden (following water-borne and/or dietary </w:t>
      </w:r>
      <w:r w:rsidR="009C593E">
        <w:t>exposure</w:t>
      </w:r>
      <w:r>
        <w:t>) in association with toxic effects</w:t>
      </w:r>
      <w:r w:rsidRPr="00990B8F">
        <w:t xml:space="preserve"> </w:t>
      </w:r>
      <w:r>
        <w:t xml:space="preserve">are relevant </w:t>
      </w:r>
      <w:r w:rsidR="00333A0B">
        <w:t xml:space="preserve">for </w:t>
      </w:r>
      <w:r>
        <w:t xml:space="preserve">setting </w:t>
      </w:r>
      <w:r>
        <w:t>aquatic ecosystem guideline</w:t>
      </w:r>
      <w:r w:rsidR="00333A0B">
        <w:t xml:space="preserve"> value</w:t>
      </w:r>
      <w:r>
        <w:t>s</w:t>
      </w:r>
      <w:r w:rsidRPr="00990B8F">
        <w:t xml:space="preserve"> </w:t>
      </w:r>
      <w:r>
        <w:t>for persistent, bioaccumulative and biomagnifying toxicants such as PFOS. The c</w:t>
      </w:r>
      <w:r w:rsidRPr="00794E6B">
        <w:t>hronic</w:t>
      </w:r>
      <w:r>
        <w:t xml:space="preserve"> long-term</w:t>
      </w:r>
      <w:r w:rsidR="00EC6078">
        <w:t xml:space="preserve"> </w:t>
      </w:r>
      <w:r>
        <w:t xml:space="preserve">and </w:t>
      </w:r>
      <w:r w:rsidRPr="00794E6B">
        <w:t>multigenerational</w:t>
      </w:r>
      <w:r>
        <w:t xml:space="preserve"> exposures are more likely to report effects from bioaccumulation following water-borne exposure</w:t>
      </w:r>
      <w:r w:rsidR="00C16BAB">
        <w:t xml:space="preserve"> compared to shorter duration studies.</w:t>
      </w:r>
      <w:r w:rsidRPr="00794E6B">
        <w:t xml:space="preserve"> </w:t>
      </w:r>
    </w:p>
    <w:p w14:paraId="72EEA71E" w14:textId="77777777" w:rsidR="00350464" w:rsidRDefault="007471F8" w:rsidP="001A5913">
      <w:r>
        <w:t xml:space="preserve">Long-term multigenerational exposures for animal species </w:t>
      </w:r>
      <w:r w:rsidR="003329F0">
        <w:t xml:space="preserve">resulted in </w:t>
      </w:r>
      <w:r>
        <w:t xml:space="preserve">some of the </w:t>
      </w:r>
      <w:r w:rsidR="003329F0">
        <w:t xml:space="preserve">lowest </w:t>
      </w:r>
      <w:r>
        <w:t xml:space="preserve">effects concentrations and </w:t>
      </w:r>
      <w:r w:rsidRPr="001646ED">
        <w:t>were available for</w:t>
      </w:r>
      <w:r>
        <w:t>:</w:t>
      </w:r>
    </w:p>
    <w:p w14:paraId="72EEA71F" w14:textId="77777777" w:rsidR="004F1FF0" w:rsidRDefault="007471F8" w:rsidP="00350464">
      <w:pPr>
        <w:pStyle w:val="ListBullet"/>
      </w:pPr>
      <w:r w:rsidRPr="001646ED">
        <w:t>fish</w:t>
      </w:r>
      <w:r>
        <w:t>,</w:t>
      </w:r>
      <w:r w:rsidRPr="001646ED">
        <w:t xml:space="preserve"> </w:t>
      </w:r>
      <w:r w:rsidRPr="00871173">
        <w:t xml:space="preserve">including </w:t>
      </w:r>
      <w:r w:rsidRPr="00871173">
        <w:rPr>
          <w:i/>
        </w:rPr>
        <w:t>D.</w:t>
      </w:r>
      <w:r>
        <w:rPr>
          <w:i/>
        </w:rPr>
        <w:t> </w:t>
      </w:r>
      <w:r w:rsidRPr="00871173">
        <w:rPr>
          <w:i/>
        </w:rPr>
        <w:t>rerio</w:t>
      </w:r>
      <w:r w:rsidR="000C082F">
        <w:t xml:space="preserve"> (</w:t>
      </w:r>
      <w:r w:rsidR="00862030">
        <w:t>Du et al</w:t>
      </w:r>
      <w:r w:rsidR="003010DA">
        <w:t>.</w:t>
      </w:r>
      <w:r w:rsidR="00862030">
        <w:t xml:space="preserve"> 2009</w:t>
      </w:r>
      <w:r w:rsidR="005F2318">
        <w:t>, Wang et al</w:t>
      </w:r>
      <w:r w:rsidR="003010DA">
        <w:t>.</w:t>
      </w:r>
      <w:r w:rsidR="005F2318">
        <w:t xml:space="preserve"> 2011</w:t>
      </w:r>
      <w:r w:rsidR="004D59DE">
        <w:t>, Keiter et al. 2012</w:t>
      </w:r>
      <w:r w:rsidR="000C082F">
        <w:t>)</w:t>
      </w:r>
      <w:r w:rsidRPr="00871173">
        <w:t xml:space="preserve">, </w:t>
      </w:r>
      <w:r w:rsidRPr="00871173">
        <w:rPr>
          <w:i/>
        </w:rPr>
        <w:t>Oryzias latipes</w:t>
      </w:r>
      <w:r w:rsidR="000C082F">
        <w:t xml:space="preserve"> (</w:t>
      </w:r>
      <w:r w:rsidR="006D219A">
        <w:t>Ji et al</w:t>
      </w:r>
      <w:r w:rsidR="003010DA">
        <w:t>.</w:t>
      </w:r>
      <w:r w:rsidR="006D219A">
        <w:t xml:space="preserve"> 2008</w:t>
      </w:r>
      <w:r w:rsidR="000C082F">
        <w:t>)</w:t>
      </w:r>
      <w:r w:rsidRPr="00871173">
        <w:t xml:space="preserve">, </w:t>
      </w:r>
      <w:r w:rsidRPr="00871173">
        <w:rPr>
          <w:i/>
        </w:rPr>
        <w:t>Pimephales promelas</w:t>
      </w:r>
      <w:r w:rsidR="000C082F">
        <w:t xml:space="preserve"> (</w:t>
      </w:r>
      <w:r w:rsidR="00900FF6">
        <w:t>Ankley et al</w:t>
      </w:r>
      <w:r w:rsidR="003010DA">
        <w:t>.</w:t>
      </w:r>
      <w:r w:rsidR="00900FF6">
        <w:t xml:space="preserve"> 2005</w:t>
      </w:r>
      <w:r w:rsidR="000C082F">
        <w:t>)</w:t>
      </w:r>
    </w:p>
    <w:p w14:paraId="72EEA720" w14:textId="77777777" w:rsidR="004F1FF0" w:rsidRDefault="007471F8" w:rsidP="00350464">
      <w:pPr>
        <w:pStyle w:val="ListBullet"/>
      </w:pPr>
      <w:r w:rsidRPr="001646ED">
        <w:t>chironomid</w:t>
      </w:r>
      <w:r w:rsidRPr="00871173">
        <w:t xml:space="preserve"> </w:t>
      </w:r>
      <w:r w:rsidRPr="00871173">
        <w:rPr>
          <w:i/>
        </w:rPr>
        <w:t>C</w:t>
      </w:r>
      <w:r w:rsidR="00962803">
        <w:rPr>
          <w:i/>
        </w:rPr>
        <w:t>.</w:t>
      </w:r>
      <w:r>
        <w:rPr>
          <w:i/>
        </w:rPr>
        <w:t> </w:t>
      </w:r>
      <w:r w:rsidRPr="00871173">
        <w:rPr>
          <w:i/>
        </w:rPr>
        <w:t>riparius</w:t>
      </w:r>
      <w:r w:rsidR="000C082F">
        <w:t xml:space="preserve"> (</w:t>
      </w:r>
      <w:r w:rsidR="00A309D5" w:rsidRPr="00CF6AF8">
        <w:t>Stefani</w:t>
      </w:r>
      <w:r w:rsidR="00A309D5">
        <w:t xml:space="preserve"> et al. 2014, </w:t>
      </w:r>
      <w:r w:rsidR="008F346F" w:rsidRPr="008F346F">
        <w:t>Marziali</w:t>
      </w:r>
      <w:r w:rsidR="008F346F">
        <w:t xml:space="preserve"> et al</w:t>
      </w:r>
      <w:r w:rsidR="003010DA">
        <w:t>.</w:t>
      </w:r>
      <w:r w:rsidR="008F346F">
        <w:t xml:space="preserve"> 2019</w:t>
      </w:r>
      <w:r w:rsidR="000C082F">
        <w:t>)</w:t>
      </w:r>
    </w:p>
    <w:p w14:paraId="72EEA721" w14:textId="77777777" w:rsidR="00F53762" w:rsidRDefault="007471F8" w:rsidP="00350464">
      <w:pPr>
        <w:pStyle w:val="ListBullet"/>
      </w:pPr>
      <w:r>
        <w:t>cladoceran</w:t>
      </w:r>
      <w:r w:rsidRPr="001646ED">
        <w:t xml:space="preserve"> </w:t>
      </w:r>
      <w:r w:rsidRPr="00871173">
        <w:rPr>
          <w:i/>
        </w:rPr>
        <w:t>D</w:t>
      </w:r>
      <w:r w:rsidR="004F1FF0">
        <w:rPr>
          <w:i/>
        </w:rPr>
        <w:t>. </w:t>
      </w:r>
      <w:r w:rsidRPr="00871173">
        <w:rPr>
          <w:i/>
        </w:rPr>
        <w:t>magna</w:t>
      </w:r>
      <w:r w:rsidR="000C082F">
        <w:t xml:space="preserve"> (</w:t>
      </w:r>
      <w:r w:rsidR="00C064FA" w:rsidRPr="00C064FA">
        <w:t>Jeong</w:t>
      </w:r>
      <w:r w:rsidR="00C064FA">
        <w:t xml:space="preserve"> et al</w:t>
      </w:r>
      <w:r w:rsidR="003010DA">
        <w:t>.</w:t>
      </w:r>
      <w:r w:rsidR="00C064FA">
        <w:t xml:space="preserve"> 2016</w:t>
      </w:r>
      <w:r w:rsidR="000C082F">
        <w:t>)</w:t>
      </w:r>
    </w:p>
    <w:p w14:paraId="72EEA722" w14:textId="77777777" w:rsidR="00F53762" w:rsidRDefault="007471F8" w:rsidP="00350464">
      <w:pPr>
        <w:pStyle w:val="ListBullet"/>
      </w:pPr>
      <w:r w:rsidRPr="001646ED">
        <w:t xml:space="preserve">rotifer </w:t>
      </w:r>
      <w:r w:rsidRPr="00871173">
        <w:rPr>
          <w:i/>
        </w:rPr>
        <w:t>Brachionus calyciflorus</w:t>
      </w:r>
      <w:r w:rsidR="000C082F">
        <w:t xml:space="preserve"> (</w:t>
      </w:r>
      <w:r w:rsidR="00AC32FD" w:rsidRPr="00AC32FD">
        <w:t>Zhang</w:t>
      </w:r>
      <w:r w:rsidR="00AC32FD">
        <w:t xml:space="preserve"> et al</w:t>
      </w:r>
      <w:r w:rsidR="003010DA">
        <w:t>.</w:t>
      </w:r>
      <w:r w:rsidR="00AC32FD">
        <w:t xml:space="preserve"> 2013</w:t>
      </w:r>
      <w:r w:rsidR="000C082F">
        <w:t>)</w:t>
      </w:r>
    </w:p>
    <w:p w14:paraId="72EEA723" w14:textId="77777777" w:rsidR="00F53762" w:rsidRDefault="007471F8" w:rsidP="00350464">
      <w:pPr>
        <w:pStyle w:val="ListBullet"/>
      </w:pPr>
      <w:r w:rsidRPr="001646ED">
        <w:t xml:space="preserve">snail </w:t>
      </w:r>
      <w:r w:rsidRPr="001646ED">
        <w:rPr>
          <w:i/>
        </w:rPr>
        <w:t>P</w:t>
      </w:r>
      <w:r w:rsidR="00D2382F">
        <w:rPr>
          <w:i/>
        </w:rPr>
        <w:t>.</w:t>
      </w:r>
      <w:r>
        <w:rPr>
          <w:i/>
        </w:rPr>
        <w:t> </w:t>
      </w:r>
      <w:r w:rsidRPr="001646ED">
        <w:rPr>
          <w:i/>
        </w:rPr>
        <w:t>pomilia</w:t>
      </w:r>
      <w:r w:rsidR="000C082F">
        <w:t xml:space="preserve"> (</w:t>
      </w:r>
      <w:r w:rsidR="001F7C47" w:rsidRPr="001F7C47">
        <w:t>Funkhouser</w:t>
      </w:r>
      <w:r w:rsidR="001F7C47">
        <w:t xml:space="preserve"> 2014</w:t>
      </w:r>
      <w:r w:rsidR="000C082F">
        <w:t>)</w:t>
      </w:r>
      <w:r w:rsidRPr="00555A76">
        <w:t>.</w:t>
      </w:r>
    </w:p>
    <w:p w14:paraId="72EEA724" w14:textId="77777777" w:rsidR="001A5913" w:rsidRDefault="007471F8" w:rsidP="00F53762">
      <w:r>
        <w:t xml:space="preserve">The multigenerational </w:t>
      </w:r>
      <w:r w:rsidR="00DD6EA6">
        <w:t xml:space="preserve">exposure </w:t>
      </w:r>
      <w:r w:rsidR="003329F0">
        <w:t xml:space="preserve">toxicity values </w:t>
      </w:r>
      <w:r>
        <w:t>ranged from 0.734 </w:t>
      </w:r>
      <w:r>
        <w:rPr>
          <w:rFonts w:cstheme="minorHAnsi"/>
        </w:rPr>
        <w:t>µ</w:t>
      </w:r>
      <w:r>
        <w:t xml:space="preserve">g/L for </w:t>
      </w:r>
      <w:r w:rsidRPr="003D3DB4">
        <w:rPr>
          <w:i/>
        </w:rPr>
        <w:t>D</w:t>
      </w:r>
      <w:r>
        <w:rPr>
          <w:i/>
        </w:rPr>
        <w:t>.</w:t>
      </w:r>
      <w:r w:rsidR="000A3C67">
        <w:rPr>
          <w:i/>
        </w:rPr>
        <w:t> </w:t>
      </w:r>
      <w:r w:rsidRPr="003D3DB4">
        <w:rPr>
          <w:i/>
        </w:rPr>
        <w:t>rerio</w:t>
      </w:r>
      <w:r>
        <w:t xml:space="preserve"> (F2 generation, 90</w:t>
      </w:r>
      <w:r w:rsidR="006D7788">
        <w:t> d</w:t>
      </w:r>
      <w:r>
        <w:t xml:space="preserve"> and 180</w:t>
      </w:r>
      <w:r w:rsidR="00832B52">
        <w:t> </w:t>
      </w:r>
      <w:r>
        <w:t>d post fertilisation</w:t>
      </w:r>
      <w:r w:rsidRPr="00AF7BC7">
        <w:t xml:space="preserve"> </w:t>
      </w:r>
      <w:r>
        <w:t>growth LOEC) (Keiter et al. 2012) to 35</w:t>
      </w:r>
      <w:r w:rsidR="004D59DE">
        <w:t> </w:t>
      </w:r>
      <w:r>
        <w:t>900 </w:t>
      </w:r>
      <w:r>
        <w:rPr>
          <w:rFonts w:cstheme="minorHAnsi"/>
        </w:rPr>
        <w:t>µ</w:t>
      </w:r>
      <w:r>
        <w:t xml:space="preserve">g/L for </w:t>
      </w:r>
      <w:r w:rsidRPr="003D3DB4">
        <w:rPr>
          <w:i/>
        </w:rPr>
        <w:t>P</w:t>
      </w:r>
      <w:r>
        <w:rPr>
          <w:i/>
        </w:rPr>
        <w:t>.</w:t>
      </w:r>
      <w:r w:rsidR="00832B52">
        <w:rPr>
          <w:i/>
        </w:rPr>
        <w:t> </w:t>
      </w:r>
      <w:r w:rsidRPr="003D3DB4">
        <w:rPr>
          <w:i/>
        </w:rPr>
        <w:t>pomilia</w:t>
      </w:r>
      <w:r>
        <w:t xml:space="preserve"> (F1 generation 44</w:t>
      </w:r>
      <w:r w:rsidR="00BC0046">
        <w:t> </w:t>
      </w:r>
      <w:r>
        <w:t>d LC50) (Funkh</w:t>
      </w:r>
      <w:r>
        <w:t xml:space="preserve">ouser 2014). </w:t>
      </w:r>
    </w:p>
    <w:p w14:paraId="72EEA725" w14:textId="77777777" w:rsidR="007F31CE" w:rsidRDefault="007471F8" w:rsidP="007F31CE">
      <w:pPr>
        <w:rPr>
          <w:rFonts w:cs="Arial"/>
          <w:bCs/>
          <w:iCs/>
        </w:rPr>
      </w:pPr>
      <w:r>
        <w:rPr>
          <w:rFonts w:cs="Arial"/>
          <w:bCs/>
          <w:iCs/>
        </w:rPr>
        <w:t>The following meso</w:t>
      </w:r>
      <w:r w:rsidR="00170AF1">
        <w:rPr>
          <w:rFonts w:cs="Arial"/>
          <w:bCs/>
          <w:iCs/>
        </w:rPr>
        <w:t>cosm</w:t>
      </w:r>
      <w:r>
        <w:rPr>
          <w:rFonts w:cs="Arial"/>
          <w:bCs/>
          <w:iCs/>
        </w:rPr>
        <w:t xml:space="preserve"> and microcosm studies on PFOS assessed effects on the exposed species, including bioaccumulation and persistence of PFOS in sediment and the water column. Except for Jacobsen et al. </w:t>
      </w:r>
      <w:r w:rsidR="00D63601">
        <w:rPr>
          <w:rFonts w:cs="Arial"/>
          <w:bCs/>
          <w:iCs/>
        </w:rPr>
        <w:t>(</w:t>
      </w:r>
      <w:r>
        <w:rPr>
          <w:rFonts w:cs="Arial"/>
          <w:bCs/>
          <w:iCs/>
        </w:rPr>
        <w:t>2010</w:t>
      </w:r>
      <w:r w:rsidR="00D63601">
        <w:rPr>
          <w:rFonts w:cs="Arial"/>
          <w:bCs/>
          <w:iCs/>
        </w:rPr>
        <w:t>)</w:t>
      </w:r>
      <w:r>
        <w:rPr>
          <w:rFonts w:cs="Arial"/>
          <w:bCs/>
          <w:iCs/>
        </w:rPr>
        <w:t xml:space="preserve">, </w:t>
      </w:r>
      <w:r w:rsidRPr="00322E09">
        <w:rPr>
          <w:rFonts w:cs="Arial"/>
          <w:bCs/>
          <w:iCs/>
        </w:rPr>
        <w:t xml:space="preserve">the studies </w:t>
      </w:r>
      <w:r>
        <w:rPr>
          <w:rFonts w:cs="Arial"/>
          <w:bCs/>
          <w:iCs/>
        </w:rPr>
        <w:t xml:space="preserve">represent non-renewal exposures for </w:t>
      </w:r>
      <w:r w:rsidRPr="00322E09">
        <w:rPr>
          <w:rFonts w:cs="Arial"/>
          <w:bCs/>
          <w:iCs/>
        </w:rPr>
        <w:t>the duration of t</w:t>
      </w:r>
      <w:r w:rsidRPr="00322E09">
        <w:rPr>
          <w:rFonts w:cs="Arial"/>
          <w:bCs/>
          <w:iCs/>
        </w:rPr>
        <w:t>he experiment.</w:t>
      </w:r>
    </w:p>
    <w:p w14:paraId="72EEA726" w14:textId="77777777" w:rsidR="007F31CE" w:rsidRDefault="007471F8" w:rsidP="00BC0046">
      <w:pPr>
        <w:pStyle w:val="ListBullet"/>
      </w:pPr>
      <w:r w:rsidRPr="00A50E8C">
        <w:t xml:space="preserve">Sanderson et al. </w:t>
      </w:r>
      <w:r w:rsidRPr="00870D5E">
        <w:t>(</w:t>
      </w:r>
      <w:r w:rsidRPr="00816DA8">
        <w:t>2002</w:t>
      </w:r>
      <w:r w:rsidR="00097BC5">
        <w:t>,</w:t>
      </w:r>
      <w:r w:rsidRPr="00816DA8">
        <w:t xml:space="preserve"> </w:t>
      </w:r>
      <w:r w:rsidRPr="00601CF2">
        <w:t>2004) reported effects in zooplankton communities of copepods, cladocerans and rotifers at 1</w:t>
      </w:r>
      <w:r w:rsidR="00F0032B">
        <w:t> d</w:t>
      </w:r>
      <w:r w:rsidRPr="00601CF2">
        <w:t>, 2</w:t>
      </w:r>
      <w:r w:rsidR="00F0032B">
        <w:t> d</w:t>
      </w:r>
      <w:r w:rsidRPr="00601CF2">
        <w:t>, 4</w:t>
      </w:r>
      <w:r w:rsidR="00F0032B">
        <w:t> d</w:t>
      </w:r>
      <w:r w:rsidRPr="00601CF2">
        <w:t>, 7</w:t>
      </w:r>
      <w:r w:rsidR="00F0032B">
        <w:t> d</w:t>
      </w:r>
      <w:r w:rsidRPr="00601CF2">
        <w:t>, 14</w:t>
      </w:r>
      <w:r w:rsidR="00F0032B">
        <w:t> d</w:t>
      </w:r>
      <w:r w:rsidRPr="00601CF2">
        <w:t>, 21</w:t>
      </w:r>
      <w:r w:rsidR="00F0032B">
        <w:t> d</w:t>
      </w:r>
      <w:r w:rsidRPr="00601CF2">
        <w:t>, 28</w:t>
      </w:r>
      <w:r w:rsidR="00F0032B">
        <w:t> d</w:t>
      </w:r>
      <w:r w:rsidRPr="00601CF2">
        <w:t xml:space="preserve"> and 35</w:t>
      </w:r>
      <w:r w:rsidR="00F0032B">
        <w:t> </w:t>
      </w:r>
      <w:r w:rsidRPr="00601CF2">
        <w:t>d using 30</w:t>
      </w:r>
      <w:r w:rsidR="00F0032B">
        <w:t> L</w:t>
      </w:r>
      <w:r w:rsidRPr="00601CF2">
        <w:t xml:space="preserve"> indoor microcosms and 12</w:t>
      </w:r>
      <w:r w:rsidR="00F0032B">
        <w:t> </w:t>
      </w:r>
      <w:r w:rsidRPr="00601CF2">
        <w:t>000</w:t>
      </w:r>
      <w:r w:rsidR="00F0032B">
        <w:t> L</w:t>
      </w:r>
      <w:r w:rsidRPr="00601CF2">
        <w:t xml:space="preserve"> outdoor </w:t>
      </w:r>
      <w:r w:rsidR="000F1A2C" w:rsidRPr="00601CF2">
        <w:t>m</w:t>
      </w:r>
      <w:r w:rsidR="000F1A2C">
        <w:t>eso</w:t>
      </w:r>
      <w:r w:rsidR="000F1A2C" w:rsidRPr="00601CF2">
        <w:t>cosms</w:t>
      </w:r>
      <w:r w:rsidRPr="00601CF2">
        <w:t xml:space="preserve">. </w:t>
      </w:r>
      <w:r w:rsidR="000F1A2C">
        <w:t>Both studies</w:t>
      </w:r>
      <w:r w:rsidR="00EF4A9C">
        <w:t xml:space="preserve"> used field </w:t>
      </w:r>
      <w:r w:rsidR="001C4092">
        <w:t xml:space="preserve">collected </w:t>
      </w:r>
      <w:r w:rsidR="00EF4A9C">
        <w:t xml:space="preserve">sediment and water. </w:t>
      </w:r>
      <w:r w:rsidR="000F1A2C">
        <w:t xml:space="preserve">Apart from the natural zooplankton communities, organism </w:t>
      </w:r>
      <w:r w:rsidR="00EF4A9C">
        <w:t xml:space="preserve">assemblages in the </w:t>
      </w:r>
      <w:r w:rsidR="001C4092">
        <w:t xml:space="preserve">indoor </w:t>
      </w:r>
      <w:r w:rsidR="00EF4A9C">
        <w:t>m</w:t>
      </w:r>
      <w:r w:rsidR="00027830">
        <w:t>icro</w:t>
      </w:r>
      <w:r w:rsidR="00EF4A9C">
        <w:t xml:space="preserve">cosms included snails, </w:t>
      </w:r>
      <w:r w:rsidR="00623479">
        <w:t xml:space="preserve">algae, </w:t>
      </w:r>
      <w:r w:rsidR="00EF4A9C">
        <w:t>macrophytes and macroinvertebrates</w:t>
      </w:r>
      <w:r w:rsidR="000F1A2C">
        <w:t>. T</w:t>
      </w:r>
      <w:r w:rsidR="00364B97">
        <w:t xml:space="preserve">he outdoor </w:t>
      </w:r>
      <w:r w:rsidR="000F1A2C">
        <w:t xml:space="preserve">mesocosms were seeded with </w:t>
      </w:r>
      <w:r w:rsidR="00EF4A9C">
        <w:t>macrophytes</w:t>
      </w:r>
      <w:r w:rsidR="000F1A2C">
        <w:t xml:space="preserve"> (</w:t>
      </w:r>
      <w:r w:rsidR="000F1A2C" w:rsidRPr="000F1A2C">
        <w:rPr>
          <w:i/>
          <w:iCs/>
        </w:rPr>
        <w:t>M</w:t>
      </w:r>
      <w:r w:rsidR="000F1A2C">
        <w:rPr>
          <w:i/>
          <w:iCs/>
        </w:rPr>
        <w:t>.</w:t>
      </w:r>
      <w:r w:rsidR="00B3600D">
        <w:rPr>
          <w:i/>
          <w:iCs/>
        </w:rPr>
        <w:t> </w:t>
      </w:r>
      <w:r w:rsidR="000F1A2C" w:rsidRPr="000F1A2C">
        <w:rPr>
          <w:i/>
          <w:iCs/>
        </w:rPr>
        <w:t>sibiricum</w:t>
      </w:r>
      <w:r w:rsidR="000F1A2C">
        <w:t>)</w:t>
      </w:r>
      <w:r w:rsidR="00EF4A9C">
        <w:t xml:space="preserve"> and fish</w:t>
      </w:r>
      <w:r w:rsidR="000F1A2C">
        <w:t xml:space="preserve"> (</w:t>
      </w:r>
      <w:r w:rsidR="000F1A2C" w:rsidRPr="000F1A2C">
        <w:rPr>
          <w:i/>
          <w:iCs/>
        </w:rPr>
        <w:t>P.</w:t>
      </w:r>
      <w:r w:rsidR="00B3600D">
        <w:rPr>
          <w:i/>
          <w:iCs/>
        </w:rPr>
        <w:t> </w:t>
      </w:r>
      <w:r w:rsidR="000F1A2C" w:rsidRPr="000F1A2C">
        <w:rPr>
          <w:i/>
          <w:iCs/>
        </w:rPr>
        <w:t>promelas</w:t>
      </w:r>
      <w:r w:rsidR="000F1A2C">
        <w:t>)</w:t>
      </w:r>
      <w:r w:rsidR="00EF4A9C">
        <w:t xml:space="preserve">. </w:t>
      </w:r>
      <w:r w:rsidRPr="00601CF2">
        <w:t xml:space="preserve">Similarly, Boudreau et al. </w:t>
      </w:r>
      <w:r>
        <w:t>(</w:t>
      </w:r>
      <w:r w:rsidRPr="00601CF2">
        <w:t>2003</w:t>
      </w:r>
      <w:r>
        <w:t>b)</w:t>
      </w:r>
      <w:r w:rsidRPr="00601CF2">
        <w:t xml:space="preserve"> reported effects at 1</w:t>
      </w:r>
      <w:r w:rsidR="006830DA">
        <w:t> d</w:t>
      </w:r>
      <w:r w:rsidRPr="00601CF2">
        <w:t>, 2</w:t>
      </w:r>
      <w:r w:rsidR="006830DA">
        <w:t> d</w:t>
      </w:r>
      <w:r w:rsidRPr="00601CF2">
        <w:t>, 4</w:t>
      </w:r>
      <w:r w:rsidR="006830DA">
        <w:t> d</w:t>
      </w:r>
      <w:r w:rsidRPr="00601CF2">
        <w:t>, 7</w:t>
      </w:r>
      <w:r w:rsidR="006830DA">
        <w:rPr>
          <w:lang w:val="en-US"/>
        </w:rPr>
        <w:t> d</w:t>
      </w:r>
      <w:r w:rsidRPr="00601CF2">
        <w:t>, 14</w:t>
      </w:r>
      <w:r w:rsidR="006830DA">
        <w:t> d</w:t>
      </w:r>
      <w:r w:rsidRPr="00601CF2">
        <w:t>, 21</w:t>
      </w:r>
      <w:r w:rsidR="006830DA">
        <w:t> d</w:t>
      </w:r>
      <w:r w:rsidRPr="00601CF2">
        <w:t>, 28</w:t>
      </w:r>
      <w:r w:rsidR="006830DA">
        <w:t> d</w:t>
      </w:r>
      <w:r w:rsidRPr="00601CF2">
        <w:t xml:space="preserve"> and 35</w:t>
      </w:r>
      <w:r w:rsidR="006830DA">
        <w:t> </w:t>
      </w:r>
      <w:r w:rsidRPr="00601CF2">
        <w:t>d for zooplankton communities of copepods, cladocerans and rotifers exposed to PFOS in 12</w:t>
      </w:r>
      <w:r w:rsidR="00575C3A">
        <w:t> </w:t>
      </w:r>
      <w:r w:rsidRPr="00601CF2">
        <w:t>000</w:t>
      </w:r>
      <w:r w:rsidR="00575C3A">
        <w:t> L</w:t>
      </w:r>
      <w:r w:rsidRPr="00601CF2">
        <w:t xml:space="preserve"> outdoor </w:t>
      </w:r>
      <w:r w:rsidR="000F1A2C" w:rsidRPr="00601CF2">
        <w:t>m</w:t>
      </w:r>
      <w:r w:rsidR="000F1A2C">
        <w:t>es</w:t>
      </w:r>
      <w:r w:rsidR="000F1A2C" w:rsidRPr="00601CF2">
        <w:t>ocosms</w:t>
      </w:r>
      <w:r>
        <w:t>. In addi</w:t>
      </w:r>
      <w:r>
        <w:t>tion to zooplankton</w:t>
      </w:r>
      <w:r w:rsidRPr="00A50E8C">
        <w:t xml:space="preserve">, </w:t>
      </w:r>
      <w:r>
        <w:t xml:space="preserve">Boudreau et al. (2003b) </w:t>
      </w:r>
      <w:r w:rsidR="001C4092">
        <w:t xml:space="preserve">also </w:t>
      </w:r>
      <w:r w:rsidR="00183F28">
        <w:t xml:space="preserve">assessed the </w:t>
      </w:r>
      <w:r w:rsidRPr="00601CF2">
        <w:t xml:space="preserve">effects </w:t>
      </w:r>
      <w:r w:rsidR="00183F28">
        <w:t>of PFOS on</w:t>
      </w:r>
      <w:r w:rsidRPr="00AE27C2">
        <w:t xml:space="preserve"> </w:t>
      </w:r>
      <w:r w:rsidR="00205573">
        <w:t>the</w:t>
      </w:r>
      <w:r w:rsidRPr="00AE27C2">
        <w:t xml:space="preserve"> aquatic macrophyte </w:t>
      </w:r>
      <w:r w:rsidRPr="00601CF2">
        <w:rPr>
          <w:i/>
          <w:iCs/>
        </w:rPr>
        <w:t>L</w:t>
      </w:r>
      <w:r w:rsidR="00205573">
        <w:rPr>
          <w:i/>
          <w:iCs/>
        </w:rPr>
        <w:t>. </w:t>
      </w:r>
      <w:r w:rsidRPr="00601CF2">
        <w:rPr>
          <w:i/>
          <w:iCs/>
        </w:rPr>
        <w:t>gibba</w:t>
      </w:r>
      <w:r w:rsidR="00205573">
        <w:t xml:space="preserve"> </w:t>
      </w:r>
      <w:r w:rsidR="001C4092">
        <w:t xml:space="preserve">within the </w:t>
      </w:r>
      <w:r w:rsidR="00183F28">
        <w:t>meso</w:t>
      </w:r>
      <w:r w:rsidR="00241140">
        <w:t>cosms</w:t>
      </w:r>
      <w:r w:rsidR="00241140" w:rsidRPr="00747C37">
        <w:t xml:space="preserve"> </w:t>
      </w:r>
      <w:r w:rsidRPr="00747C37">
        <w:t>for 7</w:t>
      </w:r>
      <w:r w:rsidR="00AD3EEF">
        <w:t> d</w:t>
      </w:r>
      <w:r w:rsidRPr="00747C37">
        <w:t>, 14</w:t>
      </w:r>
      <w:r w:rsidR="00AD3EEF">
        <w:t> d</w:t>
      </w:r>
      <w:r w:rsidRPr="00747C37">
        <w:t>, 21</w:t>
      </w:r>
      <w:r w:rsidR="00AD3EEF">
        <w:t> d</w:t>
      </w:r>
      <w:r w:rsidRPr="00747C37">
        <w:t>, 28</w:t>
      </w:r>
      <w:r w:rsidR="00AD3EEF">
        <w:t> d</w:t>
      </w:r>
      <w:r w:rsidRPr="00747C37">
        <w:t>, 35</w:t>
      </w:r>
      <w:r w:rsidR="00AD3EEF">
        <w:t> d</w:t>
      </w:r>
      <w:r w:rsidRPr="00747C37">
        <w:t xml:space="preserve"> and 42</w:t>
      </w:r>
      <w:r w:rsidR="00AD3EEF">
        <w:t> </w:t>
      </w:r>
      <w:r w:rsidRPr="00747C37">
        <w:t>d</w:t>
      </w:r>
      <w:r w:rsidR="00086E28">
        <w:t>,</w:t>
      </w:r>
      <w:r w:rsidR="00086E28" w:rsidRPr="00086E28">
        <w:t xml:space="preserve"> </w:t>
      </w:r>
      <w:r w:rsidR="00086E28">
        <w:t xml:space="preserve">although this appeared to represent a single species study </w:t>
      </w:r>
      <w:r w:rsidR="00183F28">
        <w:t>with</w:t>
      </w:r>
      <w:r w:rsidR="00086E28">
        <w:t>in a mesocosm rather than a mesocosm study</w:t>
      </w:r>
      <w:r>
        <w:t>. Effects measured included</w:t>
      </w:r>
      <w:r w:rsidRPr="00A50E8C">
        <w:t xml:space="preserve"> </w:t>
      </w:r>
      <w:r w:rsidRPr="00601CF2">
        <w:t xml:space="preserve">plant number, frond number, frond size, root length, chlorosis and necrosis. </w:t>
      </w:r>
      <w:r>
        <w:t xml:space="preserve">The PFOS exposure concentrations in </w:t>
      </w:r>
      <w:r w:rsidRPr="00A50E8C">
        <w:t xml:space="preserve">Sanderson </w:t>
      </w:r>
      <w:r w:rsidRPr="00A50E8C">
        <w:t>et al. (</w:t>
      </w:r>
      <w:r w:rsidRPr="00870D5E">
        <w:t>2002</w:t>
      </w:r>
      <w:r w:rsidR="00097BC5">
        <w:t>,</w:t>
      </w:r>
      <w:r w:rsidRPr="00816DA8">
        <w:t xml:space="preserve"> 2004) and Boudreau et al.</w:t>
      </w:r>
      <w:r w:rsidRPr="00AF4D77">
        <w:t xml:space="preserve"> </w:t>
      </w:r>
      <w:r>
        <w:t>(</w:t>
      </w:r>
      <w:r w:rsidRPr="00AF4D77">
        <w:t>2003</w:t>
      </w:r>
      <w:r>
        <w:t>b)</w:t>
      </w:r>
      <w:r w:rsidRPr="00AF4D77">
        <w:t xml:space="preserve"> </w:t>
      </w:r>
      <w:r>
        <w:t>ranged from</w:t>
      </w:r>
      <w:r w:rsidRPr="00A50E8C">
        <w:t xml:space="preserve"> 0.3</w:t>
      </w:r>
      <w:r w:rsidR="00DA4E51">
        <w:t> mg/L</w:t>
      </w:r>
      <w:r w:rsidRPr="00A50E8C">
        <w:t xml:space="preserve"> to </w:t>
      </w:r>
      <w:r w:rsidRPr="00870D5E">
        <w:t>30</w:t>
      </w:r>
      <w:r w:rsidR="002B1B6D">
        <w:t> </w:t>
      </w:r>
      <w:r w:rsidRPr="00870D5E">
        <w:t>mg/L</w:t>
      </w:r>
      <w:r>
        <w:t>.</w:t>
      </w:r>
      <w:r w:rsidRPr="00A50E8C">
        <w:t xml:space="preserve"> </w:t>
      </w:r>
      <w:r w:rsidRPr="00601CF2">
        <w:t xml:space="preserve">These studies found that </w:t>
      </w:r>
      <w:r w:rsidRPr="00B256C8">
        <w:t>as the PFOS concentrations increased</w:t>
      </w:r>
      <w:r>
        <w:t xml:space="preserve">, zooplankton </w:t>
      </w:r>
      <w:r w:rsidRPr="00A50E8C">
        <w:t>species richness decreased</w:t>
      </w:r>
      <w:r w:rsidR="002F39A0">
        <w:t xml:space="preserve"> and the abundance of tolerant species increased</w:t>
      </w:r>
      <w:r w:rsidRPr="00601CF2">
        <w:t xml:space="preserve">. The </w:t>
      </w:r>
      <w:r w:rsidRPr="006C567C">
        <w:t xml:space="preserve">copepod </w:t>
      </w:r>
      <w:r w:rsidRPr="00A50E8C">
        <w:t xml:space="preserve">community </w:t>
      </w:r>
      <w:r w:rsidRPr="00601CF2">
        <w:t>sh</w:t>
      </w:r>
      <w:r w:rsidRPr="00601CF2">
        <w:t xml:space="preserve">owed greatest sensitivity. </w:t>
      </w:r>
      <w:r>
        <w:t>P</w:t>
      </w:r>
      <w:r w:rsidRPr="00601CF2">
        <w:t xml:space="preserve">ersistence of PFOS in the water column was </w:t>
      </w:r>
      <w:r>
        <w:t xml:space="preserve">also </w:t>
      </w:r>
      <w:r w:rsidRPr="00A50E8C">
        <w:t xml:space="preserve">assessed for </w:t>
      </w:r>
      <w:r w:rsidRPr="00601CF2">
        <w:t>285</w:t>
      </w:r>
      <w:r w:rsidR="00D40186">
        <w:t> </w:t>
      </w:r>
      <w:r w:rsidRPr="00601CF2">
        <w:t xml:space="preserve">d and </w:t>
      </w:r>
      <w:r>
        <w:t xml:space="preserve">found to </w:t>
      </w:r>
      <w:r w:rsidRPr="00601CF2">
        <w:t>remain constant.</w:t>
      </w:r>
    </w:p>
    <w:p w14:paraId="72EEA727" w14:textId="77777777" w:rsidR="007F31CE" w:rsidRDefault="007471F8" w:rsidP="00BC0046">
      <w:pPr>
        <w:pStyle w:val="ListBullet"/>
      </w:pPr>
      <w:r w:rsidRPr="00601CF2">
        <w:t xml:space="preserve">Hanson et al. </w:t>
      </w:r>
      <w:r>
        <w:t>(</w:t>
      </w:r>
      <w:r w:rsidRPr="00601CF2">
        <w:t>2005</w:t>
      </w:r>
      <w:r>
        <w:t>)</w:t>
      </w:r>
      <w:r w:rsidRPr="00601CF2">
        <w:t xml:space="preserve"> assessed the effects of PFOS on </w:t>
      </w:r>
      <w:r w:rsidR="00EB59E8">
        <w:t xml:space="preserve">the </w:t>
      </w:r>
      <w:r w:rsidRPr="00601CF2">
        <w:t xml:space="preserve">macrophytes </w:t>
      </w:r>
      <w:r w:rsidR="00E537FF" w:rsidRPr="00601CF2">
        <w:rPr>
          <w:i/>
          <w:iCs/>
        </w:rPr>
        <w:t>M</w:t>
      </w:r>
      <w:r w:rsidR="00E537FF">
        <w:rPr>
          <w:i/>
          <w:iCs/>
        </w:rPr>
        <w:t>.</w:t>
      </w:r>
      <w:r w:rsidR="00EB59E8">
        <w:rPr>
          <w:i/>
          <w:iCs/>
        </w:rPr>
        <w:t> </w:t>
      </w:r>
      <w:r w:rsidRPr="00601CF2">
        <w:rPr>
          <w:i/>
          <w:iCs/>
        </w:rPr>
        <w:t>sibiricum</w:t>
      </w:r>
      <w:r w:rsidRPr="00601CF2">
        <w:t xml:space="preserve"> and </w:t>
      </w:r>
      <w:r w:rsidRPr="00601CF2">
        <w:rPr>
          <w:i/>
          <w:iCs/>
        </w:rPr>
        <w:t>M</w:t>
      </w:r>
      <w:r w:rsidR="008412D9">
        <w:rPr>
          <w:i/>
          <w:iCs/>
        </w:rPr>
        <w:t>. </w:t>
      </w:r>
      <w:r w:rsidRPr="00601CF2">
        <w:rPr>
          <w:i/>
          <w:iCs/>
        </w:rPr>
        <w:t>spicatum</w:t>
      </w:r>
      <w:r w:rsidRPr="00601CF2">
        <w:t xml:space="preserve"> in 12</w:t>
      </w:r>
      <w:r w:rsidR="004D59DE">
        <w:t> </w:t>
      </w:r>
      <w:r w:rsidRPr="00601CF2">
        <w:t>000</w:t>
      </w:r>
      <w:r w:rsidR="00EB59E8">
        <w:t> L</w:t>
      </w:r>
      <w:r w:rsidRPr="00601CF2">
        <w:t xml:space="preserve"> outdoor </w:t>
      </w:r>
      <w:r w:rsidR="00183F28" w:rsidRPr="00601CF2">
        <w:t>m</w:t>
      </w:r>
      <w:r w:rsidR="00183F28">
        <w:t>es</w:t>
      </w:r>
      <w:r w:rsidR="00183F28" w:rsidRPr="00601CF2">
        <w:t xml:space="preserve">ocosms </w:t>
      </w:r>
      <w:r w:rsidRPr="00601CF2">
        <w:t xml:space="preserve">exposed to </w:t>
      </w:r>
      <w:r w:rsidR="00EB59E8">
        <w:t xml:space="preserve">PFOS </w:t>
      </w:r>
      <w:r w:rsidRPr="00601CF2">
        <w:t xml:space="preserve">concentrations </w:t>
      </w:r>
      <w:r w:rsidR="00A667E0">
        <w:t>from 0.3</w:t>
      </w:r>
      <w:r w:rsidR="004D59DE">
        <w:t> </w:t>
      </w:r>
      <w:r w:rsidR="00A667E0">
        <w:t>mg/L</w:t>
      </w:r>
      <w:r w:rsidR="00A667E0" w:rsidRPr="00601CF2">
        <w:t xml:space="preserve"> </w:t>
      </w:r>
      <w:r w:rsidRPr="00601CF2">
        <w:t>to 30</w:t>
      </w:r>
      <w:r w:rsidR="004D59DE">
        <w:t> </w:t>
      </w:r>
      <w:r w:rsidRPr="00601CF2">
        <w:t>mg/L</w:t>
      </w:r>
      <w:r>
        <w:t xml:space="preserve">. </w:t>
      </w:r>
      <w:r w:rsidR="009D21AD">
        <w:t xml:space="preserve">The water used in the exposures was from a pond supplied with well water circulated for </w:t>
      </w:r>
      <w:r w:rsidR="00F82A73">
        <w:t>2 </w:t>
      </w:r>
      <w:r w:rsidR="009D21AD">
        <w:t>weeks prior to PFOS exposure to provide the m</w:t>
      </w:r>
      <w:r w:rsidR="00027830">
        <w:t>icro</w:t>
      </w:r>
      <w:r w:rsidR="009D21AD">
        <w:t xml:space="preserve">cosms with assemblages of zooplankton and algae. </w:t>
      </w:r>
      <w:r w:rsidR="0084626C">
        <w:t>The reported e</w:t>
      </w:r>
      <w:r w:rsidRPr="00601CF2">
        <w:t xml:space="preserve">ffects </w:t>
      </w:r>
      <w:r>
        <w:t xml:space="preserve">included reductions in </w:t>
      </w:r>
      <w:r w:rsidRPr="00601CF2">
        <w:t>plant length, biomass, root number, root length, number of nodes, chlorophyll and carotenoid content at 14</w:t>
      </w:r>
      <w:r w:rsidR="0084626C">
        <w:t> d</w:t>
      </w:r>
      <w:r w:rsidRPr="00601CF2">
        <w:t>, 28</w:t>
      </w:r>
      <w:r w:rsidR="0084626C">
        <w:t> d</w:t>
      </w:r>
      <w:r w:rsidRPr="00601CF2">
        <w:t xml:space="preserve"> and 42</w:t>
      </w:r>
      <w:r w:rsidR="0084626C">
        <w:t> </w:t>
      </w:r>
      <w:r w:rsidRPr="00601CF2">
        <w:t>d.</w:t>
      </w:r>
    </w:p>
    <w:p w14:paraId="72EEA728" w14:textId="77777777" w:rsidR="007F31CE" w:rsidRDefault="007471F8" w:rsidP="00BC0046">
      <w:pPr>
        <w:pStyle w:val="ListBullet"/>
      </w:pPr>
      <w:r w:rsidRPr="00A50E8C">
        <w:t xml:space="preserve">Jacobsen et al. </w:t>
      </w:r>
      <w:r>
        <w:t>(</w:t>
      </w:r>
      <w:r w:rsidRPr="00A50E8C">
        <w:t>2010</w:t>
      </w:r>
      <w:r>
        <w:t>)</w:t>
      </w:r>
      <w:r w:rsidRPr="00A50E8C">
        <w:t xml:space="preserve"> </w:t>
      </w:r>
      <w:r w:rsidRPr="00601CF2">
        <w:t xml:space="preserve">reported increased likelihood of parasite infestation in </w:t>
      </w:r>
      <w:r w:rsidR="00055A6F">
        <w:t xml:space="preserve">the </w:t>
      </w:r>
      <w:r w:rsidRPr="00601CF2">
        <w:t>amphipo</w:t>
      </w:r>
      <w:r w:rsidRPr="00601CF2">
        <w:t xml:space="preserve">d </w:t>
      </w:r>
      <w:r w:rsidRPr="00601CF2">
        <w:rPr>
          <w:i/>
          <w:iCs/>
        </w:rPr>
        <w:t>Monoporeia</w:t>
      </w:r>
      <w:r w:rsidR="000D0F42">
        <w:rPr>
          <w:i/>
          <w:iCs/>
        </w:rPr>
        <w:t xml:space="preserve"> </w:t>
      </w:r>
      <w:r w:rsidRPr="00601CF2">
        <w:rPr>
          <w:i/>
          <w:iCs/>
        </w:rPr>
        <w:t>afﬁnis</w:t>
      </w:r>
      <w:r w:rsidRPr="00601CF2">
        <w:t xml:space="preserve"> when exposed to increasing concentrations of PFOS ranging from </w:t>
      </w:r>
      <w:r>
        <w:t>0.0</w:t>
      </w:r>
      <w:r w:rsidRPr="00A50E8C">
        <w:t>1</w:t>
      </w:r>
      <w:r w:rsidR="00417E71">
        <w:t> mg/L</w:t>
      </w:r>
      <w:r w:rsidRPr="00601CF2">
        <w:t xml:space="preserve"> to 5</w:t>
      </w:r>
      <w:r w:rsidR="00214FFD">
        <w:t> </w:t>
      </w:r>
      <w:r>
        <w:t>m</w:t>
      </w:r>
      <w:r w:rsidRPr="00601CF2">
        <w:t>g/L in a semi-static 1</w:t>
      </w:r>
      <w:r w:rsidR="00417E71">
        <w:t> L</w:t>
      </w:r>
      <w:r w:rsidRPr="00601CF2">
        <w:t xml:space="preserve"> laboratory microcosm chamber</w:t>
      </w:r>
      <w:r>
        <w:t xml:space="preserve">. The exposure used </w:t>
      </w:r>
      <w:r w:rsidRPr="00601CF2">
        <w:t>sediment and water containing micro</w:t>
      </w:r>
      <w:r w:rsidR="00417E71">
        <w:t>fauna</w:t>
      </w:r>
      <w:r w:rsidRPr="00601CF2">
        <w:t xml:space="preserve"> and meiofauna from a field collection site</w:t>
      </w:r>
      <w:r w:rsidR="001C3471">
        <w:t>,</w:t>
      </w:r>
      <w:r>
        <w:t xml:space="preserve"> with PFOS </w:t>
      </w:r>
      <w:r w:rsidR="00417E71">
        <w:t xml:space="preserve">added </w:t>
      </w:r>
      <w:r>
        <w:t>to the water column</w:t>
      </w:r>
      <w:r w:rsidRPr="00601CF2">
        <w:t>.</w:t>
      </w:r>
    </w:p>
    <w:p w14:paraId="72EEA729" w14:textId="77777777" w:rsidR="007F31CE" w:rsidRPr="00601CF2" w:rsidRDefault="007471F8" w:rsidP="00BC0046">
      <w:pPr>
        <w:pStyle w:val="ListBullet"/>
      </w:pPr>
      <w:r w:rsidRPr="00816DA8">
        <w:t xml:space="preserve">Fang et al. </w:t>
      </w:r>
      <w:r>
        <w:t>(</w:t>
      </w:r>
      <w:r w:rsidRPr="00816DA8">
        <w:t>2016</w:t>
      </w:r>
      <w:r>
        <w:t>)</w:t>
      </w:r>
      <w:r w:rsidRPr="00816DA8">
        <w:t xml:space="preserve"> assessed</w:t>
      </w:r>
      <w:r w:rsidR="00547F7F">
        <w:t xml:space="preserve"> the</w:t>
      </w:r>
      <w:r w:rsidRPr="00816DA8">
        <w:t xml:space="preserve"> bioaccumulation of PFOS in </w:t>
      </w:r>
      <w:r w:rsidR="001C3471">
        <w:t xml:space="preserve">the </w:t>
      </w:r>
      <w:r w:rsidRPr="00816DA8">
        <w:t xml:space="preserve">carp </w:t>
      </w:r>
      <w:r w:rsidRPr="0003372F">
        <w:rPr>
          <w:i/>
          <w:iCs/>
        </w:rPr>
        <w:t>Cyprinus carpio</w:t>
      </w:r>
      <w:r w:rsidRPr="00816DA8">
        <w:t xml:space="preserve"> in 70</w:t>
      </w:r>
      <w:r w:rsidR="00C13CEB">
        <w:t> L</w:t>
      </w:r>
      <w:r w:rsidRPr="00816DA8">
        <w:t xml:space="preserve"> aquaria containing 20</w:t>
      </w:r>
      <w:r w:rsidR="00214FFD">
        <w:t> </w:t>
      </w:r>
      <w:r w:rsidRPr="00816DA8">
        <w:t>kg of sediment</w:t>
      </w:r>
      <w:r w:rsidR="00547F7F">
        <w:t>; PFOS</w:t>
      </w:r>
      <w:r w:rsidRPr="00816DA8">
        <w:t xml:space="preserve"> concentration</w:t>
      </w:r>
      <w:r w:rsidR="00547F7F">
        <w:t>s</w:t>
      </w:r>
      <w:r w:rsidRPr="00816DA8">
        <w:t xml:space="preserve"> </w:t>
      </w:r>
      <w:r w:rsidR="00547F7F">
        <w:t>were</w:t>
      </w:r>
      <w:r w:rsidRPr="00816DA8">
        <w:t xml:space="preserve"> 10</w:t>
      </w:r>
      <w:r w:rsidR="00097BC5">
        <w:t> </w:t>
      </w:r>
      <w:r w:rsidRPr="00816DA8">
        <w:t>mg/L in water an</w:t>
      </w:r>
      <w:r w:rsidRPr="00816DA8">
        <w:t>d 1</w:t>
      </w:r>
      <w:r w:rsidR="00214FFD">
        <w:t> </w:t>
      </w:r>
      <w:r w:rsidRPr="00816DA8">
        <w:t xml:space="preserve">mg/kg in sediment. Uptake </w:t>
      </w:r>
      <w:r w:rsidR="00547F7F">
        <w:t>of PFOS in</w:t>
      </w:r>
      <w:r w:rsidRPr="00816DA8">
        <w:t xml:space="preserve"> fish was measured during exposure (days 2, 5, 9, 14, 21 and 28) and depuration (days 30, 33, 37, 42, 49 and 56</w:t>
      </w:r>
      <w:r w:rsidRPr="00AF4D77">
        <w:t xml:space="preserve">). </w:t>
      </w:r>
      <w:r>
        <w:t xml:space="preserve">The study found that carp accumulated PFOS, with </w:t>
      </w:r>
      <w:r w:rsidR="00486017">
        <w:t>linear chains</w:t>
      </w:r>
      <w:r>
        <w:t xml:space="preserve"> accumulated to a greater extent than br</w:t>
      </w:r>
      <w:r>
        <w:t>anched</w:t>
      </w:r>
      <w:r w:rsidRPr="00601CF2">
        <w:t xml:space="preserve">. </w:t>
      </w:r>
    </w:p>
    <w:p w14:paraId="72EEA72A" w14:textId="77777777" w:rsidR="00BE0C5A" w:rsidRDefault="007471F8" w:rsidP="00BE0C5A">
      <w:pPr>
        <w:pStyle w:val="Heading4"/>
      </w:pPr>
      <w:r>
        <w:t>Bioaccumulation data</w:t>
      </w:r>
    </w:p>
    <w:p w14:paraId="72EEA72B" w14:textId="77777777" w:rsidR="00F1019B" w:rsidRDefault="007471F8" w:rsidP="00AD61BD">
      <w:r>
        <w:t>U</w:t>
      </w:r>
      <w:r w:rsidR="00C62553">
        <w:t xml:space="preserve">ptake and bioaccumulation of PFOS </w:t>
      </w:r>
      <w:r w:rsidR="009E1804">
        <w:t xml:space="preserve">following acute and chronic exposures </w:t>
      </w:r>
      <w:r>
        <w:t xml:space="preserve">were </w:t>
      </w:r>
      <w:r w:rsidR="00F8595A">
        <w:t>reported</w:t>
      </w:r>
      <w:r w:rsidR="00C62553">
        <w:t xml:space="preserve"> for the following </w:t>
      </w:r>
      <w:r w:rsidR="00874663">
        <w:t>animals</w:t>
      </w:r>
      <w:r w:rsidR="00C62553">
        <w:t>:</w:t>
      </w:r>
      <w:r w:rsidR="00874663">
        <w:t xml:space="preserve"> </w:t>
      </w:r>
    </w:p>
    <w:p w14:paraId="72EEA72C" w14:textId="77777777" w:rsidR="00F1019B" w:rsidRDefault="007471F8" w:rsidP="00F1019B">
      <w:pPr>
        <w:pStyle w:val="ListBullet"/>
      </w:pPr>
      <w:r>
        <w:t>worm</w:t>
      </w:r>
      <w:r w:rsidR="00C83D1F">
        <w:t>s</w:t>
      </w:r>
      <w:r w:rsidR="00635341">
        <w:t>,</w:t>
      </w:r>
      <w:r w:rsidR="00C83D1F">
        <w:t xml:space="preserve"> including nematode</w:t>
      </w:r>
      <w:r w:rsidR="00C62553">
        <w:t xml:space="preserve"> </w:t>
      </w:r>
      <w:r w:rsidR="006F19D2" w:rsidRPr="003B6DDB">
        <w:rPr>
          <w:i/>
          <w:iCs/>
        </w:rPr>
        <w:t>Caenorhabditis elegans</w:t>
      </w:r>
      <w:r w:rsidR="006F19D2">
        <w:t xml:space="preserve"> (</w:t>
      </w:r>
      <w:r w:rsidR="00F03591">
        <w:t>Chen et al</w:t>
      </w:r>
      <w:r w:rsidR="003010DA">
        <w:t>.</w:t>
      </w:r>
      <w:r w:rsidR="00F03591">
        <w:t xml:space="preserve"> 2018</w:t>
      </w:r>
      <w:r w:rsidR="00623632">
        <w:t>,</w:t>
      </w:r>
      <w:r w:rsidR="00623632" w:rsidRPr="00623632">
        <w:t xml:space="preserve"> </w:t>
      </w:r>
      <w:r w:rsidR="00623632">
        <w:t>Kim et al</w:t>
      </w:r>
      <w:r w:rsidR="003010DA">
        <w:t>.</w:t>
      </w:r>
      <w:r w:rsidR="00623632">
        <w:t xml:space="preserve"> 2020</w:t>
      </w:r>
      <w:r w:rsidR="00D1620E">
        <w:t>)</w:t>
      </w:r>
      <w:r w:rsidR="00C83D1F">
        <w:t xml:space="preserve"> and oligochaete</w:t>
      </w:r>
      <w:r w:rsidR="00D1620E">
        <w:t xml:space="preserve"> </w:t>
      </w:r>
      <w:r w:rsidR="00D1620E" w:rsidRPr="00A95909">
        <w:rPr>
          <w:i/>
          <w:iCs/>
        </w:rPr>
        <w:t>Limnodrilus hoffmeisteri</w:t>
      </w:r>
      <w:r w:rsidR="00D1620E">
        <w:t xml:space="preserve"> (</w:t>
      </w:r>
      <w:r w:rsidR="002C3099">
        <w:t>Liu et al</w:t>
      </w:r>
      <w:r w:rsidR="003010DA">
        <w:t>.</w:t>
      </w:r>
      <w:r w:rsidR="002C3099">
        <w:t xml:space="preserve"> 2016, </w:t>
      </w:r>
      <w:r w:rsidR="00D1620E">
        <w:t>Qu et al</w:t>
      </w:r>
      <w:r w:rsidR="003010DA">
        <w:t>.</w:t>
      </w:r>
      <w:r w:rsidR="00D1620E">
        <w:t xml:space="preserve"> 2016)</w:t>
      </w:r>
      <w:r w:rsidR="006F19D2">
        <w:t xml:space="preserve"> </w:t>
      </w:r>
    </w:p>
    <w:p w14:paraId="72EEA72D" w14:textId="77777777" w:rsidR="00F1019B" w:rsidRDefault="007471F8" w:rsidP="00F1019B">
      <w:pPr>
        <w:pStyle w:val="ListBullet"/>
      </w:pPr>
      <w:r>
        <w:t xml:space="preserve">midge larva </w:t>
      </w:r>
      <w:r w:rsidR="00521DAD" w:rsidRPr="003B6DDB">
        <w:rPr>
          <w:i/>
          <w:iCs/>
        </w:rPr>
        <w:t>Chironomus plumosus</w:t>
      </w:r>
      <w:r w:rsidR="00521DAD">
        <w:t xml:space="preserve"> (Wen et al</w:t>
      </w:r>
      <w:r w:rsidR="00214FFD">
        <w:t>.</w:t>
      </w:r>
      <w:r w:rsidR="00521DAD">
        <w:t xml:space="preserve"> 2016</w:t>
      </w:r>
      <w:r>
        <w:t>)</w:t>
      </w:r>
    </w:p>
    <w:p w14:paraId="72EEA72E" w14:textId="77777777" w:rsidR="00F1019B" w:rsidRDefault="007471F8" w:rsidP="00F1019B">
      <w:pPr>
        <w:pStyle w:val="ListBullet"/>
      </w:pPr>
      <w:r>
        <w:t>cladoceran</w:t>
      </w:r>
      <w:r w:rsidR="006A47CF">
        <w:t xml:space="preserve"> </w:t>
      </w:r>
      <w:r w:rsidR="006A47CF" w:rsidRPr="0050777D">
        <w:rPr>
          <w:i/>
          <w:iCs/>
        </w:rPr>
        <w:t>D.</w:t>
      </w:r>
      <w:r w:rsidR="00076DC6">
        <w:rPr>
          <w:i/>
          <w:iCs/>
        </w:rPr>
        <w:t> </w:t>
      </w:r>
      <w:r w:rsidR="006A47CF" w:rsidRPr="0050777D">
        <w:rPr>
          <w:i/>
          <w:iCs/>
        </w:rPr>
        <w:t>magna</w:t>
      </w:r>
      <w:r w:rsidR="006A47CF">
        <w:t xml:space="preserve"> (</w:t>
      </w:r>
      <w:r w:rsidR="009C593E" w:rsidRPr="00BD68A2">
        <w:t>Dai et al. 2013</w:t>
      </w:r>
      <w:r w:rsidR="009C593E">
        <w:t xml:space="preserve">, </w:t>
      </w:r>
      <w:r w:rsidR="00214FFD" w:rsidRPr="00381A59">
        <w:t>Xia</w:t>
      </w:r>
      <w:r w:rsidR="00214FFD">
        <w:t xml:space="preserve"> et al. </w:t>
      </w:r>
      <w:r w:rsidR="00214FFD" w:rsidRPr="006402C2">
        <w:t>2015</w:t>
      </w:r>
      <w:r w:rsidR="00214FFD">
        <w:t xml:space="preserve">a, </w:t>
      </w:r>
      <w:r w:rsidR="006A47CF">
        <w:t>Dai et al</w:t>
      </w:r>
      <w:r w:rsidR="003010DA">
        <w:t>.</w:t>
      </w:r>
      <w:r w:rsidR="006A47CF">
        <w:t xml:space="preserve"> 2018)</w:t>
      </w:r>
    </w:p>
    <w:p w14:paraId="72EEA72F" w14:textId="77777777" w:rsidR="00F1019B" w:rsidRDefault="007471F8" w:rsidP="00F1019B">
      <w:pPr>
        <w:pStyle w:val="ListBullet"/>
      </w:pPr>
      <w:r>
        <w:t xml:space="preserve">snail </w:t>
      </w:r>
      <w:r w:rsidRPr="00BE3CD1">
        <w:rPr>
          <w:i/>
          <w:iCs/>
        </w:rPr>
        <w:t>Lymnaea stagnalis</w:t>
      </w:r>
      <w:r>
        <w:t xml:space="preserve"> (Olson 2017)</w:t>
      </w:r>
    </w:p>
    <w:p w14:paraId="72EEA730" w14:textId="77777777" w:rsidR="00F1019B" w:rsidRDefault="007471F8" w:rsidP="00F1019B">
      <w:pPr>
        <w:pStyle w:val="ListBullet"/>
      </w:pPr>
      <w:r>
        <w:t xml:space="preserve">mussel </w:t>
      </w:r>
      <w:r w:rsidRPr="00126700">
        <w:rPr>
          <w:i/>
          <w:iCs/>
        </w:rPr>
        <w:t>Dreissena polymorpha</w:t>
      </w:r>
      <w:r w:rsidRPr="00126700">
        <w:t xml:space="preserve"> </w:t>
      </w:r>
      <w:r>
        <w:t>(</w:t>
      </w:r>
      <w:r w:rsidRPr="00227DCD">
        <w:rPr>
          <w:rFonts w:cstheme="minorHAnsi"/>
        </w:rPr>
        <w:t>Fernandez-Sanjuan</w:t>
      </w:r>
      <w:r>
        <w:rPr>
          <w:rFonts w:cstheme="minorHAnsi"/>
        </w:rPr>
        <w:t xml:space="preserve"> et al</w:t>
      </w:r>
      <w:r w:rsidR="003010DA">
        <w:rPr>
          <w:rFonts w:cstheme="minorHAnsi"/>
        </w:rPr>
        <w:t>.</w:t>
      </w:r>
      <w:r>
        <w:rPr>
          <w:rFonts w:cstheme="minorHAnsi"/>
        </w:rPr>
        <w:t xml:space="preserve"> 2013</w:t>
      </w:r>
      <w:r>
        <w:t>)</w:t>
      </w:r>
    </w:p>
    <w:p w14:paraId="72EEA731" w14:textId="77777777" w:rsidR="00F1019B" w:rsidRDefault="007471F8" w:rsidP="00F1019B">
      <w:pPr>
        <w:pStyle w:val="ListBullet"/>
      </w:pPr>
      <w:r>
        <w:t xml:space="preserve">frog </w:t>
      </w:r>
      <w:r w:rsidRPr="000D0FE3">
        <w:rPr>
          <w:i/>
          <w:iCs/>
        </w:rPr>
        <w:t xml:space="preserve">Lithobates pipiens </w:t>
      </w:r>
      <w:r>
        <w:t>(</w:t>
      </w:r>
      <w:r>
        <w:rPr>
          <w:iCs/>
        </w:rPr>
        <w:t>Ankley et al</w:t>
      </w:r>
      <w:r w:rsidR="003010DA">
        <w:rPr>
          <w:iCs/>
        </w:rPr>
        <w:t>.</w:t>
      </w:r>
      <w:r>
        <w:rPr>
          <w:iCs/>
        </w:rPr>
        <w:t xml:space="preserve"> 2004, </w:t>
      </w:r>
      <w:r w:rsidR="00214FFD" w:rsidRPr="00D11486">
        <w:rPr>
          <w:iCs/>
        </w:rPr>
        <w:t>Hoover</w:t>
      </w:r>
      <w:r w:rsidR="00214FFD">
        <w:rPr>
          <w:iCs/>
        </w:rPr>
        <w:t xml:space="preserve"> et al. 2017, </w:t>
      </w:r>
      <w:r w:rsidR="00AB4C91">
        <w:rPr>
          <w:iCs/>
        </w:rPr>
        <w:t>Flynn et al</w:t>
      </w:r>
      <w:r w:rsidR="003010DA">
        <w:rPr>
          <w:iCs/>
        </w:rPr>
        <w:t>.</w:t>
      </w:r>
      <w:r w:rsidR="00AB4C91">
        <w:rPr>
          <w:iCs/>
        </w:rPr>
        <w:t xml:space="preserve"> 2020</w:t>
      </w:r>
      <w:r>
        <w:t>)</w:t>
      </w:r>
    </w:p>
    <w:p w14:paraId="72EEA732" w14:textId="77777777" w:rsidR="00F1019B" w:rsidRDefault="007471F8" w:rsidP="00F1019B">
      <w:pPr>
        <w:pStyle w:val="ListBullet"/>
      </w:pPr>
      <w:r>
        <w:t>fish</w:t>
      </w:r>
      <w:r w:rsidR="00803CFC">
        <w:t>,</w:t>
      </w:r>
      <w:r>
        <w:t xml:space="preserve"> </w:t>
      </w:r>
      <w:r w:rsidR="000037B8">
        <w:t xml:space="preserve">including carp </w:t>
      </w:r>
      <w:r w:rsidR="000B388A" w:rsidRPr="003B6DDB">
        <w:rPr>
          <w:i/>
          <w:iCs/>
        </w:rPr>
        <w:t>C</w:t>
      </w:r>
      <w:r w:rsidR="00DA354C">
        <w:rPr>
          <w:i/>
          <w:iCs/>
        </w:rPr>
        <w:t>.</w:t>
      </w:r>
      <w:r w:rsidR="00803CFC">
        <w:rPr>
          <w:i/>
          <w:iCs/>
        </w:rPr>
        <w:t> </w:t>
      </w:r>
      <w:r w:rsidR="000B388A" w:rsidRPr="003B6DDB">
        <w:rPr>
          <w:i/>
          <w:iCs/>
        </w:rPr>
        <w:t>carpio</w:t>
      </w:r>
      <w:r w:rsidR="000B388A">
        <w:t xml:space="preserve"> (</w:t>
      </w:r>
      <w:r w:rsidR="000B388A" w:rsidRPr="000B388A">
        <w:t>Inoue</w:t>
      </w:r>
      <w:r w:rsidR="000B388A">
        <w:t xml:space="preserve"> et al</w:t>
      </w:r>
      <w:r w:rsidR="003010DA">
        <w:t>.</w:t>
      </w:r>
      <w:r w:rsidR="000B388A">
        <w:t xml:space="preserve"> 2012</w:t>
      </w:r>
      <w:r w:rsidR="0060548C">
        <w:t xml:space="preserve">, </w:t>
      </w:r>
      <w:r w:rsidR="0060548C" w:rsidRPr="0060548C">
        <w:t>Zhong</w:t>
      </w:r>
      <w:r w:rsidR="0060548C">
        <w:t xml:space="preserve"> et al</w:t>
      </w:r>
      <w:r w:rsidR="003010DA">
        <w:t>.</w:t>
      </w:r>
      <w:r w:rsidR="0060548C">
        <w:t xml:space="preserve"> 2018</w:t>
      </w:r>
      <w:r w:rsidR="000037B8">
        <w:t xml:space="preserve">), </w:t>
      </w:r>
      <w:r w:rsidR="00444F74">
        <w:t xml:space="preserve">rainbow trout </w:t>
      </w:r>
      <w:r w:rsidR="00444F74" w:rsidRPr="0095431D">
        <w:rPr>
          <w:i/>
          <w:iCs/>
        </w:rPr>
        <w:t>O</w:t>
      </w:r>
      <w:r w:rsidR="007F5590">
        <w:rPr>
          <w:i/>
          <w:iCs/>
        </w:rPr>
        <w:t>.</w:t>
      </w:r>
      <w:r w:rsidR="00C214A7">
        <w:rPr>
          <w:i/>
          <w:iCs/>
        </w:rPr>
        <w:t> </w:t>
      </w:r>
      <w:r w:rsidR="00444F74" w:rsidRPr="0095431D">
        <w:rPr>
          <w:i/>
          <w:iCs/>
        </w:rPr>
        <w:t>mykiss</w:t>
      </w:r>
      <w:r w:rsidR="00444F74">
        <w:t xml:space="preserve"> (</w:t>
      </w:r>
      <w:r w:rsidR="00444F74" w:rsidRPr="00D2086C">
        <w:t>Martin</w:t>
      </w:r>
      <w:r w:rsidR="00444F74">
        <w:t xml:space="preserve"> et al</w:t>
      </w:r>
      <w:r w:rsidR="003010DA">
        <w:t>.</w:t>
      </w:r>
      <w:r w:rsidR="00444F74">
        <w:t xml:space="preserve"> 2003</w:t>
      </w:r>
      <w:r w:rsidR="000A458F">
        <w:t xml:space="preserve">, Vidal et al. </w:t>
      </w:r>
      <w:r w:rsidR="009D0094">
        <w:t>2019</w:t>
      </w:r>
      <w:r w:rsidR="00444F74">
        <w:t xml:space="preserve">), fathead minnow </w:t>
      </w:r>
      <w:r w:rsidR="00444F74" w:rsidRPr="0095431D">
        <w:rPr>
          <w:i/>
          <w:iCs/>
        </w:rPr>
        <w:t>P.</w:t>
      </w:r>
      <w:r w:rsidR="00FB19DE">
        <w:rPr>
          <w:i/>
          <w:iCs/>
        </w:rPr>
        <w:t> </w:t>
      </w:r>
      <w:r w:rsidR="00444F74" w:rsidRPr="0095431D">
        <w:rPr>
          <w:i/>
          <w:iCs/>
        </w:rPr>
        <w:t>promelas</w:t>
      </w:r>
      <w:r w:rsidR="00444F74">
        <w:t xml:space="preserve"> (</w:t>
      </w:r>
      <w:r w:rsidR="00444F74">
        <w:rPr>
          <w:iCs/>
        </w:rPr>
        <w:t>Ankley et al</w:t>
      </w:r>
      <w:r w:rsidR="003010DA">
        <w:rPr>
          <w:iCs/>
        </w:rPr>
        <w:t>.</w:t>
      </w:r>
      <w:r w:rsidR="00444F74">
        <w:rPr>
          <w:iCs/>
        </w:rPr>
        <w:t xml:space="preserve"> 2005</w:t>
      </w:r>
      <w:r w:rsidR="00444F74">
        <w:t xml:space="preserve">), </w:t>
      </w:r>
      <w:r w:rsidR="0072404B">
        <w:t xml:space="preserve">salmon </w:t>
      </w:r>
      <w:r w:rsidR="00444F74" w:rsidRPr="0095431D">
        <w:rPr>
          <w:i/>
          <w:iCs/>
        </w:rPr>
        <w:t>Salmo salar</w:t>
      </w:r>
      <w:r w:rsidR="00444F74">
        <w:t xml:space="preserve"> (</w:t>
      </w:r>
      <w:r w:rsidR="00214FFD" w:rsidRPr="00721200">
        <w:t>Mortenson</w:t>
      </w:r>
      <w:r w:rsidR="00214FFD">
        <w:t xml:space="preserve"> et al. 2011, </w:t>
      </w:r>
      <w:r w:rsidR="00444F74" w:rsidRPr="00812B47">
        <w:t>Arukwe</w:t>
      </w:r>
      <w:r w:rsidR="00444F74">
        <w:t xml:space="preserve"> et al</w:t>
      </w:r>
      <w:r w:rsidR="003010DA">
        <w:t>.</w:t>
      </w:r>
      <w:r w:rsidR="00444F74">
        <w:t xml:space="preserve"> 2013</w:t>
      </w:r>
      <w:r w:rsidR="0072404B">
        <w:t xml:space="preserve">), and </w:t>
      </w:r>
      <w:r w:rsidR="000037B8">
        <w:t>zebrafish</w:t>
      </w:r>
      <w:r w:rsidR="00444F74">
        <w:t xml:space="preserve"> </w:t>
      </w:r>
      <w:r w:rsidR="00A14AC7" w:rsidRPr="003B6DDB">
        <w:rPr>
          <w:i/>
          <w:iCs/>
        </w:rPr>
        <w:t>D.</w:t>
      </w:r>
      <w:r w:rsidR="00772A52">
        <w:rPr>
          <w:i/>
          <w:iCs/>
        </w:rPr>
        <w:t> </w:t>
      </w:r>
      <w:r w:rsidR="00A14AC7" w:rsidRPr="003B6DDB">
        <w:rPr>
          <w:i/>
          <w:iCs/>
        </w:rPr>
        <w:t>rerio</w:t>
      </w:r>
      <w:r w:rsidR="00D91263">
        <w:t xml:space="preserve"> (</w:t>
      </w:r>
      <w:r w:rsidR="005116F7" w:rsidRPr="005116F7">
        <w:t>Chen</w:t>
      </w:r>
      <w:r w:rsidR="005116F7">
        <w:t xml:space="preserve"> et al</w:t>
      </w:r>
      <w:r w:rsidR="003010DA">
        <w:t>.</w:t>
      </w:r>
      <w:r w:rsidR="005116F7">
        <w:t xml:space="preserve"> 2013</w:t>
      </w:r>
      <w:r w:rsidR="00FB44CE">
        <w:t xml:space="preserve">, </w:t>
      </w:r>
      <w:r w:rsidR="00214FFD">
        <w:t xml:space="preserve">Li et al. 2017, </w:t>
      </w:r>
      <w:r w:rsidR="008F6FE7" w:rsidRPr="008F6FE7">
        <w:t>Gaballah</w:t>
      </w:r>
      <w:r w:rsidR="008F6FE7">
        <w:t xml:space="preserve"> et al</w:t>
      </w:r>
      <w:r w:rsidR="00097BC5">
        <w:t>.</w:t>
      </w:r>
      <w:r w:rsidR="008F6FE7">
        <w:t xml:space="preserve"> 2020</w:t>
      </w:r>
      <w:r w:rsidR="00444F74">
        <w:t>)</w:t>
      </w:r>
      <w:r w:rsidR="00C62553">
        <w:t xml:space="preserve">. </w:t>
      </w:r>
    </w:p>
    <w:p w14:paraId="72EEA733" w14:textId="77777777" w:rsidR="00AB799C" w:rsidRDefault="007471F8" w:rsidP="00F1019B">
      <w:r>
        <w:t xml:space="preserve">However, uptake </w:t>
      </w:r>
      <w:r w:rsidR="00B9023D">
        <w:t xml:space="preserve">and bioaccumulation reported in association with </w:t>
      </w:r>
      <w:r>
        <w:t xml:space="preserve">effects on </w:t>
      </w:r>
      <w:r w:rsidR="00B9023D">
        <w:t>e</w:t>
      </w:r>
      <w:r w:rsidR="00337055">
        <w:t xml:space="preserve">cologically relevant </w:t>
      </w:r>
      <w:r w:rsidR="00241140">
        <w:t xml:space="preserve">toxicity </w:t>
      </w:r>
      <w:r w:rsidR="00FE4DEB">
        <w:t xml:space="preserve">endpoints </w:t>
      </w:r>
      <w:r w:rsidR="00B9023D">
        <w:t xml:space="preserve">following chronic exposures </w:t>
      </w:r>
      <w:r w:rsidR="00D91263">
        <w:t xml:space="preserve">were limited to: </w:t>
      </w:r>
    </w:p>
    <w:p w14:paraId="72EEA734" w14:textId="77777777" w:rsidR="00AB799C" w:rsidRDefault="007471F8" w:rsidP="00AB799C">
      <w:pPr>
        <w:pStyle w:val="ListBullet"/>
      </w:pPr>
      <w:r w:rsidRPr="00BE3CD1">
        <w:rPr>
          <w:i/>
        </w:rPr>
        <w:t>D. rerio</w:t>
      </w:r>
      <w:r>
        <w:t xml:space="preserve"> (</w:t>
      </w:r>
      <w:r w:rsidRPr="005116F7">
        <w:t>Chen</w:t>
      </w:r>
      <w:r>
        <w:t xml:space="preserve"> et al</w:t>
      </w:r>
      <w:r w:rsidR="003010DA">
        <w:t>.</w:t>
      </w:r>
      <w:r>
        <w:t xml:space="preserve"> 2013)</w:t>
      </w:r>
    </w:p>
    <w:p w14:paraId="72EEA735" w14:textId="77777777" w:rsidR="00AB799C" w:rsidRDefault="007471F8" w:rsidP="00AB799C">
      <w:pPr>
        <w:pStyle w:val="ListBullet"/>
      </w:pPr>
      <w:r w:rsidRPr="00BE3CD1">
        <w:rPr>
          <w:i/>
        </w:rPr>
        <w:t>L</w:t>
      </w:r>
      <w:r w:rsidR="00E76992">
        <w:rPr>
          <w:i/>
        </w:rPr>
        <w:t>.</w:t>
      </w:r>
      <w:r w:rsidRPr="00BE3CD1">
        <w:rPr>
          <w:i/>
        </w:rPr>
        <w:t xml:space="preserve"> stagnalis</w:t>
      </w:r>
      <w:r>
        <w:t xml:space="preserve"> (Olson 2017)</w:t>
      </w:r>
    </w:p>
    <w:p w14:paraId="72EEA736" w14:textId="77777777" w:rsidR="00AB799C" w:rsidRDefault="007471F8" w:rsidP="00AB799C">
      <w:pPr>
        <w:pStyle w:val="ListBullet"/>
      </w:pPr>
      <w:r w:rsidRPr="00BE3CD1">
        <w:rPr>
          <w:i/>
        </w:rPr>
        <w:t>P. promelas</w:t>
      </w:r>
      <w:r>
        <w:t xml:space="preserve"> (</w:t>
      </w:r>
      <w:r w:rsidRPr="00A50E8C">
        <w:t>Ankley et al</w:t>
      </w:r>
      <w:r w:rsidR="003010DA" w:rsidRPr="00A50E8C">
        <w:t>.</w:t>
      </w:r>
      <w:r w:rsidRPr="00A50E8C">
        <w:t xml:space="preserve"> 2005).</w:t>
      </w:r>
      <w:r w:rsidR="00120134" w:rsidRPr="00A50E8C">
        <w:t xml:space="preserve"> </w:t>
      </w:r>
    </w:p>
    <w:p w14:paraId="72EEA737" w14:textId="77777777" w:rsidR="00120134" w:rsidRDefault="007471F8" w:rsidP="00F1019B">
      <w:r w:rsidRPr="00A50E8C">
        <w:t>Chen et al. (2013) o</w:t>
      </w:r>
      <w:r w:rsidRPr="00A50E8C">
        <w:t xml:space="preserve">bserved </w:t>
      </w:r>
      <w:r w:rsidR="00CF6010">
        <w:t>increased</w:t>
      </w:r>
      <w:r w:rsidR="00CF6010" w:rsidRPr="00A50E8C">
        <w:t xml:space="preserve"> </w:t>
      </w:r>
      <w:r w:rsidR="004A230F" w:rsidRPr="00A50E8C">
        <w:t xml:space="preserve">mortality and </w:t>
      </w:r>
      <w:r w:rsidR="00CF6010" w:rsidRPr="00A50E8C">
        <w:t xml:space="preserve">PFOS </w:t>
      </w:r>
      <w:r w:rsidR="004A230F" w:rsidRPr="00A50E8C">
        <w:t xml:space="preserve">bioaccumulation in embryos produced </w:t>
      </w:r>
      <w:r w:rsidR="00CF6010">
        <w:t>by</w:t>
      </w:r>
      <w:r w:rsidR="004A230F" w:rsidRPr="00A50E8C">
        <w:t xml:space="preserve"> adult </w:t>
      </w:r>
      <w:r w:rsidRPr="00A50E8C">
        <w:rPr>
          <w:i/>
          <w:iCs/>
        </w:rPr>
        <w:t>D.</w:t>
      </w:r>
      <w:r w:rsidR="00CF6010">
        <w:rPr>
          <w:i/>
          <w:iCs/>
        </w:rPr>
        <w:t> </w:t>
      </w:r>
      <w:r w:rsidRPr="00A50E8C">
        <w:rPr>
          <w:i/>
          <w:iCs/>
        </w:rPr>
        <w:t>rerio</w:t>
      </w:r>
      <w:r w:rsidRPr="00A50E8C">
        <w:t xml:space="preserve"> exposed for long periods (21</w:t>
      </w:r>
      <w:r w:rsidR="00CF6010">
        <w:t>–</w:t>
      </w:r>
      <w:r w:rsidRPr="00A50E8C">
        <w:t>120</w:t>
      </w:r>
      <w:r w:rsidR="00CF6010">
        <w:t> </w:t>
      </w:r>
      <w:r w:rsidRPr="00A50E8C">
        <w:t>d</w:t>
      </w:r>
      <w:r w:rsidR="00271C0C" w:rsidRPr="00A50E8C">
        <w:t xml:space="preserve">ays </w:t>
      </w:r>
      <w:r w:rsidRPr="00A50E8C">
        <w:t>p</w:t>
      </w:r>
      <w:r w:rsidR="00271C0C" w:rsidRPr="00A50E8C">
        <w:t xml:space="preserve">ost </w:t>
      </w:r>
      <w:r w:rsidRPr="00A50E8C">
        <w:t>f</w:t>
      </w:r>
      <w:r w:rsidR="00271C0C" w:rsidRPr="00870D5E">
        <w:t>ertilisation (dpf)</w:t>
      </w:r>
      <w:r w:rsidRPr="00816DA8">
        <w:t xml:space="preserve"> and 1</w:t>
      </w:r>
      <w:r w:rsidR="00CF6010">
        <w:t>–</w:t>
      </w:r>
      <w:r w:rsidRPr="00816DA8">
        <w:t>120</w:t>
      </w:r>
      <w:r w:rsidR="00214FFD">
        <w:t> </w:t>
      </w:r>
      <w:r w:rsidRPr="00816DA8">
        <w:t>dpf)</w:t>
      </w:r>
      <w:r w:rsidR="00374574">
        <w:t xml:space="preserve"> compared to control organisms</w:t>
      </w:r>
      <w:r w:rsidRPr="00601CF2">
        <w:t xml:space="preserve">. </w:t>
      </w:r>
      <w:r w:rsidR="00256BBE" w:rsidRPr="00601CF2">
        <w:t xml:space="preserve">PFOS </w:t>
      </w:r>
      <w:r w:rsidR="00A50E8C" w:rsidRPr="00601CF2">
        <w:t xml:space="preserve">accumulation in </w:t>
      </w:r>
      <w:r w:rsidR="00A50E8C">
        <w:t xml:space="preserve">tissues of </w:t>
      </w:r>
      <w:r w:rsidR="00A50E8C" w:rsidRPr="00870D5E">
        <w:t>exposed</w:t>
      </w:r>
      <w:r w:rsidR="00A50E8C" w:rsidRPr="00816DA8">
        <w:t xml:space="preserve"> </w:t>
      </w:r>
      <w:r w:rsidR="00AC3D8C" w:rsidRPr="004B4666">
        <w:rPr>
          <w:i/>
          <w:iCs/>
        </w:rPr>
        <w:t>P.</w:t>
      </w:r>
      <w:r w:rsidR="00020FA3">
        <w:rPr>
          <w:i/>
          <w:iCs/>
        </w:rPr>
        <w:t> </w:t>
      </w:r>
      <w:r w:rsidR="000D2F2D">
        <w:rPr>
          <w:i/>
          <w:iCs/>
        </w:rPr>
        <w:t>promelas</w:t>
      </w:r>
      <w:r w:rsidR="00A50E8C">
        <w:t xml:space="preserve"> was highest </w:t>
      </w:r>
      <w:r w:rsidR="00256BBE">
        <w:t>in blood</w:t>
      </w:r>
      <w:r w:rsidR="00B96A6B">
        <w:t xml:space="preserve"> plasma</w:t>
      </w:r>
      <w:r w:rsidR="00256BBE">
        <w:t xml:space="preserve">, </w:t>
      </w:r>
      <w:r w:rsidR="00A50E8C">
        <w:t xml:space="preserve">followed by </w:t>
      </w:r>
      <w:r w:rsidR="00256BBE">
        <w:t xml:space="preserve">the liver and then the gonads of male and female </w:t>
      </w:r>
      <w:r w:rsidR="00A50E8C">
        <w:t>fish, with f</w:t>
      </w:r>
      <w:r w:rsidR="00256BBE">
        <w:t>emales accumulat</w:t>
      </w:r>
      <w:r w:rsidR="00A50E8C">
        <w:t>ing</w:t>
      </w:r>
      <w:r w:rsidR="00256BBE">
        <w:t xml:space="preserve"> more than males</w:t>
      </w:r>
      <w:r w:rsidR="00A50E8C">
        <w:t xml:space="preserve"> (Ankley et al. 2005)</w:t>
      </w:r>
      <w:r w:rsidR="00256BBE">
        <w:t xml:space="preserve">. </w:t>
      </w:r>
      <w:r w:rsidR="00870D5E">
        <w:t>An increase in</w:t>
      </w:r>
      <w:r w:rsidR="00256BBE">
        <w:t xml:space="preserve"> </w:t>
      </w:r>
      <w:r w:rsidR="00870D5E">
        <w:t xml:space="preserve">PFOS </w:t>
      </w:r>
      <w:r w:rsidR="00AF4D77">
        <w:t xml:space="preserve">concentrations in </w:t>
      </w:r>
      <w:r w:rsidR="00EF3A7E">
        <w:t xml:space="preserve">the </w:t>
      </w:r>
      <w:r w:rsidR="00870D5E">
        <w:t>tissue</w:t>
      </w:r>
      <w:r w:rsidR="00EC5DF2">
        <w:t xml:space="preserve"> </w:t>
      </w:r>
      <w:r w:rsidR="00AF4D77">
        <w:t xml:space="preserve">of </w:t>
      </w:r>
      <w:r w:rsidR="00AC3D8C" w:rsidRPr="004B4666">
        <w:rPr>
          <w:i/>
          <w:iCs/>
        </w:rPr>
        <w:t>P.</w:t>
      </w:r>
      <w:r w:rsidR="00EF3A7E">
        <w:rPr>
          <w:i/>
          <w:iCs/>
        </w:rPr>
        <w:t> </w:t>
      </w:r>
      <w:r w:rsidR="000D2F2D" w:rsidRPr="004B4666">
        <w:rPr>
          <w:i/>
          <w:iCs/>
        </w:rPr>
        <w:t>promelas</w:t>
      </w:r>
      <w:r w:rsidR="00AF4D77">
        <w:t xml:space="preserve"> </w:t>
      </w:r>
      <w:r w:rsidR="00792825">
        <w:t xml:space="preserve">coincided </w:t>
      </w:r>
      <w:r w:rsidR="00EC5DF2">
        <w:t xml:space="preserve">with </w:t>
      </w:r>
      <w:r w:rsidR="00792825">
        <w:t xml:space="preserve">the </w:t>
      </w:r>
      <w:r w:rsidR="00EC5DF2">
        <w:t xml:space="preserve">increasing </w:t>
      </w:r>
      <w:r w:rsidR="00870D5E">
        <w:t xml:space="preserve">exposure </w:t>
      </w:r>
      <w:r w:rsidR="00EC5DF2">
        <w:t>concentrations</w:t>
      </w:r>
      <w:r w:rsidR="00870D5E">
        <w:t xml:space="preserve"> and</w:t>
      </w:r>
      <w:r w:rsidR="00EC5DF2">
        <w:t xml:space="preserve"> </w:t>
      </w:r>
      <w:r w:rsidR="00A667E0">
        <w:t xml:space="preserve">also </w:t>
      </w:r>
      <w:r w:rsidR="00EC5DF2">
        <w:t xml:space="preserve">with </w:t>
      </w:r>
      <w:r w:rsidR="00870D5E">
        <w:t>increased mortality effects</w:t>
      </w:r>
      <w:r w:rsidR="00765EEE">
        <w:t>.</w:t>
      </w:r>
      <w:r w:rsidR="00B96A6B">
        <w:t xml:space="preserve"> </w:t>
      </w:r>
      <w:r w:rsidR="00DC3A24">
        <w:t>Olson (2017) reported PFOS b</w:t>
      </w:r>
      <w:r w:rsidR="00870D5E">
        <w:t>io</w:t>
      </w:r>
      <w:r w:rsidR="00765EEE">
        <w:t xml:space="preserve">accumulation </w:t>
      </w:r>
      <w:r w:rsidR="00870D5E">
        <w:t>i</w:t>
      </w:r>
      <w:r w:rsidR="00765EEE">
        <w:t xml:space="preserve">n </w:t>
      </w:r>
      <w:r w:rsidR="00AC3D8C">
        <w:t xml:space="preserve">the snail </w:t>
      </w:r>
      <w:r w:rsidR="00AC3D8C" w:rsidRPr="00BE3CD1">
        <w:rPr>
          <w:i/>
          <w:iCs/>
        </w:rPr>
        <w:t>L</w:t>
      </w:r>
      <w:r w:rsidR="00AC3D8C">
        <w:rPr>
          <w:i/>
          <w:iCs/>
        </w:rPr>
        <w:t>.</w:t>
      </w:r>
      <w:r w:rsidR="00EF3A7E">
        <w:rPr>
          <w:i/>
          <w:iCs/>
        </w:rPr>
        <w:t> </w:t>
      </w:r>
      <w:r w:rsidR="00AC3D8C" w:rsidRPr="00BE3CD1">
        <w:rPr>
          <w:i/>
          <w:iCs/>
        </w:rPr>
        <w:t>stagnalis</w:t>
      </w:r>
      <w:r w:rsidR="00AC3D8C">
        <w:t xml:space="preserve"> </w:t>
      </w:r>
      <w:r w:rsidR="00DC3A24">
        <w:t xml:space="preserve">as </w:t>
      </w:r>
      <w:r w:rsidR="00765EEE">
        <w:t xml:space="preserve">exposure </w:t>
      </w:r>
      <w:r w:rsidR="00E55275">
        <w:t>to PFOS in water</w:t>
      </w:r>
      <w:r w:rsidR="00DC3A24">
        <w:t xml:space="preserve"> was increased</w:t>
      </w:r>
      <w:r w:rsidR="00870D5E">
        <w:t xml:space="preserve">. However, </w:t>
      </w:r>
      <w:r w:rsidR="00324EF6">
        <w:t xml:space="preserve">the </w:t>
      </w:r>
      <w:r w:rsidR="00AF4D77">
        <w:t xml:space="preserve">increased </w:t>
      </w:r>
      <w:r w:rsidR="00870D5E">
        <w:t xml:space="preserve">body burden </w:t>
      </w:r>
      <w:r w:rsidR="00324EF6">
        <w:t xml:space="preserve">of PFOS </w:t>
      </w:r>
      <w:r w:rsidR="00870D5E">
        <w:t>did not</w:t>
      </w:r>
      <w:r w:rsidR="00AF4D77">
        <w:t xml:space="preserve"> produce a</w:t>
      </w:r>
      <w:r w:rsidR="00870D5E">
        <w:t xml:space="preserve"> </w:t>
      </w:r>
      <w:r w:rsidR="00AF4D77">
        <w:t xml:space="preserve">corresponding effect on </w:t>
      </w:r>
      <w:r w:rsidR="00AC3D8C">
        <w:t xml:space="preserve">snail </w:t>
      </w:r>
      <w:r w:rsidR="00765EEE">
        <w:t>reproduction</w:t>
      </w:r>
      <w:r w:rsidR="00324EF6">
        <w:t xml:space="preserve"> (Olsen 2017)</w:t>
      </w:r>
      <w:r w:rsidR="00765EEE">
        <w:t xml:space="preserve">. </w:t>
      </w:r>
      <w:r w:rsidR="00005E67">
        <w:rPr>
          <w:color w:val="000000"/>
        </w:rPr>
        <w:t>The evidence</w:t>
      </w:r>
      <w:r w:rsidR="00657EFA">
        <w:rPr>
          <w:color w:val="000000"/>
        </w:rPr>
        <w:t xml:space="preserve"> </w:t>
      </w:r>
      <w:r w:rsidR="00460C42">
        <w:rPr>
          <w:color w:val="000000"/>
        </w:rPr>
        <w:t>that</w:t>
      </w:r>
      <w:r w:rsidR="00657EFA">
        <w:rPr>
          <w:color w:val="000000"/>
        </w:rPr>
        <w:t xml:space="preserve"> PF</w:t>
      </w:r>
      <w:r w:rsidR="00B2296F">
        <w:rPr>
          <w:color w:val="000000"/>
        </w:rPr>
        <w:t>O</w:t>
      </w:r>
      <w:r w:rsidR="00657EFA">
        <w:rPr>
          <w:color w:val="000000"/>
        </w:rPr>
        <w:t>S bioaccumulation</w:t>
      </w:r>
      <w:r w:rsidR="00005E67">
        <w:rPr>
          <w:color w:val="000000"/>
        </w:rPr>
        <w:t xml:space="preserve"> in aquatic organisms </w:t>
      </w:r>
      <w:r w:rsidR="007E11EC">
        <w:rPr>
          <w:color w:val="000000"/>
        </w:rPr>
        <w:t xml:space="preserve">is </w:t>
      </w:r>
      <w:r w:rsidR="00005E67">
        <w:rPr>
          <w:color w:val="000000"/>
        </w:rPr>
        <w:t xml:space="preserve">linked to ecologically relevant </w:t>
      </w:r>
      <w:r w:rsidR="00EA6D07">
        <w:t>endpoints</w:t>
      </w:r>
      <w:r w:rsidR="003F30BF">
        <w:t>,</w:t>
      </w:r>
      <w:r w:rsidR="00005E67">
        <w:rPr>
          <w:color w:val="000000"/>
        </w:rPr>
        <w:t xml:space="preserve"> such as survival</w:t>
      </w:r>
      <w:r w:rsidR="003F30BF">
        <w:rPr>
          <w:color w:val="000000"/>
        </w:rPr>
        <w:t>,</w:t>
      </w:r>
      <w:r w:rsidR="00005E67">
        <w:rPr>
          <w:color w:val="000000"/>
        </w:rPr>
        <w:t xml:space="preserve"> indicate</w:t>
      </w:r>
      <w:r w:rsidR="007E11EC">
        <w:rPr>
          <w:color w:val="000000"/>
        </w:rPr>
        <w:t>s</w:t>
      </w:r>
      <w:r w:rsidR="00005E67">
        <w:rPr>
          <w:color w:val="000000"/>
        </w:rPr>
        <w:t xml:space="preserve"> the importance of measuring body burden in conjunction with effects </w:t>
      </w:r>
      <w:r w:rsidR="00F14CDD">
        <w:rPr>
          <w:color w:val="000000"/>
        </w:rPr>
        <w:t xml:space="preserve">of </w:t>
      </w:r>
      <w:r w:rsidR="00005E67">
        <w:rPr>
          <w:color w:val="000000"/>
        </w:rPr>
        <w:t>PFOS exposures</w:t>
      </w:r>
      <w:r w:rsidR="00460C42">
        <w:rPr>
          <w:color w:val="000000"/>
        </w:rPr>
        <w:t xml:space="preserve"> to better understand critical body burdens</w:t>
      </w:r>
      <w:r w:rsidR="00005E67">
        <w:rPr>
          <w:color w:val="000000"/>
        </w:rPr>
        <w:t xml:space="preserve">. </w:t>
      </w:r>
    </w:p>
    <w:p w14:paraId="72EEA738" w14:textId="77777777" w:rsidR="00A47617" w:rsidRDefault="007471F8" w:rsidP="004F6986">
      <w:pPr>
        <w:pStyle w:val="Heading2"/>
        <w:numPr>
          <w:ilvl w:val="0"/>
          <w:numId w:val="13"/>
        </w:numPr>
      </w:pPr>
      <w:bookmarkStart w:id="10" w:name="_Toc132849605"/>
      <w:bookmarkEnd w:id="9"/>
      <w:r>
        <w:t>Factors affecting toxicity</w:t>
      </w:r>
      <w:bookmarkEnd w:id="10"/>
    </w:p>
    <w:p w14:paraId="72EEA739" w14:textId="77777777" w:rsidR="00FD0534" w:rsidRDefault="007471F8" w:rsidP="00AE2E64">
      <w:pPr>
        <w:rPr>
          <w:bCs/>
        </w:rPr>
      </w:pPr>
      <w:r>
        <w:rPr>
          <w:bCs/>
        </w:rPr>
        <w:t>No s</w:t>
      </w:r>
      <w:r w:rsidR="00BF70FE" w:rsidRPr="004621CA">
        <w:rPr>
          <w:bCs/>
        </w:rPr>
        <w:t xml:space="preserve">tudies </w:t>
      </w:r>
      <w:r w:rsidR="00D26E87">
        <w:rPr>
          <w:bCs/>
        </w:rPr>
        <w:t>on factors affecting</w:t>
      </w:r>
      <w:r w:rsidR="00BF70FE" w:rsidRPr="004621CA">
        <w:rPr>
          <w:bCs/>
        </w:rPr>
        <w:t xml:space="preserve"> PFOS toxicity were found during preparation of this </w:t>
      </w:r>
      <w:r w:rsidR="00553BDA">
        <w:rPr>
          <w:bCs/>
        </w:rPr>
        <w:t>technical brief</w:t>
      </w:r>
      <w:r w:rsidR="00BF70FE" w:rsidRPr="004621CA">
        <w:rPr>
          <w:bCs/>
        </w:rPr>
        <w:t>.</w:t>
      </w:r>
      <w:r w:rsidR="00BF70FE">
        <w:rPr>
          <w:bCs/>
        </w:rPr>
        <w:t xml:space="preserve"> </w:t>
      </w:r>
      <w:r w:rsidR="00D26E87">
        <w:rPr>
          <w:bCs/>
        </w:rPr>
        <w:t xml:space="preserve">However, a </w:t>
      </w:r>
      <w:r w:rsidR="007A1B42">
        <w:rPr>
          <w:bCs/>
        </w:rPr>
        <w:t>limited number of studies have measured uptake</w:t>
      </w:r>
      <w:r w:rsidR="00D26E87">
        <w:rPr>
          <w:bCs/>
        </w:rPr>
        <w:t>,</w:t>
      </w:r>
      <w:r w:rsidR="007A1B42">
        <w:rPr>
          <w:bCs/>
        </w:rPr>
        <w:t xml:space="preserve"> accumulation </w:t>
      </w:r>
      <w:r w:rsidR="00D26E87">
        <w:rPr>
          <w:bCs/>
        </w:rPr>
        <w:t xml:space="preserve">and biochemical effects </w:t>
      </w:r>
      <w:r w:rsidR="007A1B42">
        <w:rPr>
          <w:bCs/>
        </w:rPr>
        <w:t>of PFOS in biota tissue in association with differing water quality parameters</w:t>
      </w:r>
      <w:r w:rsidR="00AF4D77">
        <w:rPr>
          <w:bCs/>
        </w:rPr>
        <w:t xml:space="preserve">. These </w:t>
      </w:r>
      <w:r w:rsidR="00B17540">
        <w:rPr>
          <w:bCs/>
        </w:rPr>
        <w:t>are discussed below</w:t>
      </w:r>
      <w:r w:rsidR="00CA52C9">
        <w:rPr>
          <w:bCs/>
        </w:rPr>
        <w:t>.</w:t>
      </w:r>
    </w:p>
    <w:p w14:paraId="72EEA73A" w14:textId="77777777" w:rsidR="004E39E2" w:rsidRDefault="007471F8" w:rsidP="00AE2E64">
      <w:pPr>
        <w:rPr>
          <w:bCs/>
        </w:rPr>
      </w:pPr>
      <w:r>
        <w:rPr>
          <w:bCs/>
        </w:rPr>
        <w:t xml:space="preserve">Two studies by </w:t>
      </w:r>
      <w:r w:rsidR="00C44319" w:rsidRPr="0084605C">
        <w:t>Kovacevic</w:t>
      </w:r>
      <w:r w:rsidR="00C44319">
        <w:t xml:space="preserve"> et al. </w:t>
      </w:r>
      <w:r w:rsidR="00D26E87">
        <w:t>(</w:t>
      </w:r>
      <w:r w:rsidR="00C44319">
        <w:t>201</w:t>
      </w:r>
      <w:r w:rsidR="007F2A40">
        <w:t>8</w:t>
      </w:r>
      <w:r w:rsidR="00B25506">
        <w:t xml:space="preserve">, </w:t>
      </w:r>
      <w:r>
        <w:t>2019</w:t>
      </w:r>
      <w:r w:rsidR="00D26E87">
        <w:t>)</w:t>
      </w:r>
      <w:r w:rsidR="00C44319">
        <w:t xml:space="preserve"> </w:t>
      </w:r>
      <w:r w:rsidR="007F2A40">
        <w:t xml:space="preserve">assessed the </w:t>
      </w:r>
      <w:r w:rsidR="00D26E87">
        <w:t xml:space="preserve">effects of </w:t>
      </w:r>
      <w:r w:rsidR="00CE0E93">
        <w:t>acute (2</w:t>
      </w:r>
      <w:r w:rsidR="00E657A6">
        <w:t> </w:t>
      </w:r>
      <w:r w:rsidR="00CE0E93">
        <w:t>d</w:t>
      </w:r>
      <w:r w:rsidR="00D26E87">
        <w:t>)</w:t>
      </w:r>
      <w:r w:rsidR="00CE0E93">
        <w:t xml:space="preserve"> exposure</w:t>
      </w:r>
      <w:r w:rsidR="007F2A40">
        <w:t xml:space="preserve"> </w:t>
      </w:r>
      <w:r w:rsidR="00984BFF">
        <w:t>on</w:t>
      </w:r>
      <w:r w:rsidR="00D26E87">
        <w:t xml:space="preserve"> </w:t>
      </w:r>
      <w:r w:rsidR="00C419B3">
        <w:t xml:space="preserve">the </w:t>
      </w:r>
      <w:r w:rsidR="00D26E87">
        <w:t>metabolism of</w:t>
      </w:r>
      <w:r w:rsidR="00984BFF">
        <w:t xml:space="preserve"> </w:t>
      </w:r>
      <w:r w:rsidR="00984BFF" w:rsidRPr="008002E6">
        <w:rPr>
          <w:i/>
          <w:iCs/>
        </w:rPr>
        <w:t>D.</w:t>
      </w:r>
      <w:r w:rsidR="00C419B3">
        <w:rPr>
          <w:i/>
          <w:iCs/>
        </w:rPr>
        <w:t> </w:t>
      </w:r>
      <w:r w:rsidR="00984BFF" w:rsidRPr="008002E6">
        <w:rPr>
          <w:i/>
          <w:iCs/>
        </w:rPr>
        <w:t>magna</w:t>
      </w:r>
      <w:r w:rsidR="00984BFF">
        <w:t xml:space="preserve"> </w:t>
      </w:r>
      <w:r w:rsidR="00CE0E93">
        <w:t>exposed to 30</w:t>
      </w:r>
      <w:r w:rsidR="00214FFD">
        <w:t> </w:t>
      </w:r>
      <w:r w:rsidR="00CE0E93">
        <w:t xml:space="preserve">mg/L </w:t>
      </w:r>
      <w:r w:rsidR="00C419B3">
        <w:t xml:space="preserve">of </w:t>
      </w:r>
      <w:r w:rsidR="00CE0E93">
        <w:t xml:space="preserve">PFOS </w:t>
      </w:r>
      <w:r w:rsidR="001B7A16">
        <w:t xml:space="preserve">with and without </w:t>
      </w:r>
      <w:r w:rsidR="007F2A40">
        <w:t xml:space="preserve">dissolved organic matter </w:t>
      </w:r>
      <w:r w:rsidR="00892F1F">
        <w:t>(DOM)</w:t>
      </w:r>
      <w:r>
        <w:t xml:space="preserve"> (5</w:t>
      </w:r>
      <w:r w:rsidR="00097BC5">
        <w:t> </w:t>
      </w:r>
      <w:r>
        <w:t>mg/L</w:t>
      </w:r>
      <w:r w:rsidR="00E12F2C">
        <w:t> </w:t>
      </w:r>
      <w:r w:rsidR="00200957">
        <w:t xml:space="preserve">DOM in </w:t>
      </w:r>
      <w:r>
        <w:t>Kovacevic et al. 2018</w:t>
      </w:r>
      <w:r w:rsidR="00E12F2C">
        <w:t>;</w:t>
      </w:r>
      <w:r>
        <w:t xml:space="preserve"> 1</w:t>
      </w:r>
      <w:r w:rsidR="00E12F2C">
        <w:t> mg/L</w:t>
      </w:r>
      <w:r>
        <w:t>, 2</w:t>
      </w:r>
      <w:r w:rsidR="00E12F2C">
        <w:t> mg/L</w:t>
      </w:r>
      <w:r>
        <w:t>, 3</w:t>
      </w:r>
      <w:r w:rsidR="00E12F2C">
        <w:t> mg/L</w:t>
      </w:r>
      <w:r>
        <w:t xml:space="preserve"> and 4</w:t>
      </w:r>
      <w:r w:rsidR="00E12F2C">
        <w:t> </w:t>
      </w:r>
      <w:r>
        <w:t>mg/L</w:t>
      </w:r>
      <w:r w:rsidR="00E12F2C">
        <w:t> </w:t>
      </w:r>
      <w:r w:rsidR="00200957">
        <w:t>DOM in</w:t>
      </w:r>
      <w:r>
        <w:t xml:space="preserve"> Kovacevic et al. 2019</w:t>
      </w:r>
      <w:r w:rsidR="006005B4">
        <w:t>)</w:t>
      </w:r>
      <w:r w:rsidR="00E129CA">
        <w:t xml:space="preserve">. The </w:t>
      </w:r>
      <w:r w:rsidR="006005B4">
        <w:t xml:space="preserve">2018 </w:t>
      </w:r>
      <w:r w:rsidR="00E129CA">
        <w:t xml:space="preserve">study </w:t>
      </w:r>
      <w:r w:rsidR="001B7A16">
        <w:t>reported</w:t>
      </w:r>
      <w:r w:rsidR="002B3EAE">
        <w:t xml:space="preserve"> </w:t>
      </w:r>
      <w:r w:rsidR="003A7D80">
        <w:t>change to</w:t>
      </w:r>
      <w:r w:rsidR="00FD38EE">
        <w:t xml:space="preserve"> percent</w:t>
      </w:r>
      <w:r w:rsidR="00892F1F">
        <w:t>ages of</w:t>
      </w:r>
      <w:r w:rsidR="00FD38EE">
        <w:t xml:space="preserve"> amino acids </w:t>
      </w:r>
      <w:r w:rsidR="001B7A16">
        <w:t>in response to the combination of</w:t>
      </w:r>
      <w:r w:rsidR="00892F1F">
        <w:t xml:space="preserve"> PFOS and DOM compared to PFOS alone</w:t>
      </w:r>
      <w:r w:rsidR="00FD38EE">
        <w:t>.</w:t>
      </w:r>
      <w:r w:rsidR="006005B4">
        <w:t xml:space="preserve"> In the 2019 study</w:t>
      </w:r>
      <w:r w:rsidR="00E12F2C">
        <w:t>,</w:t>
      </w:r>
      <w:r w:rsidR="006005B4">
        <w:t xml:space="preserve"> no changes</w:t>
      </w:r>
      <w:r w:rsidR="00200957">
        <w:t xml:space="preserve"> to metabolism</w:t>
      </w:r>
      <w:r w:rsidR="006005B4">
        <w:t xml:space="preserve"> were noted </w:t>
      </w:r>
      <w:r w:rsidR="00200957">
        <w:t>in response to</w:t>
      </w:r>
      <w:r w:rsidR="006005B4">
        <w:t xml:space="preserve"> exposures </w:t>
      </w:r>
      <w:r w:rsidR="00200957">
        <w:t>of</w:t>
      </w:r>
      <w:r w:rsidR="006005B4">
        <w:t xml:space="preserve"> 1</w:t>
      </w:r>
      <w:r w:rsidR="00214FFD">
        <w:t> </w:t>
      </w:r>
      <w:r w:rsidR="006005B4">
        <w:t>mg/L</w:t>
      </w:r>
      <w:r w:rsidR="00E12F2C">
        <w:t> </w:t>
      </w:r>
      <w:r w:rsidR="00B96A6B">
        <w:t>DOM</w:t>
      </w:r>
      <w:r w:rsidR="006005B4">
        <w:t xml:space="preserve"> with </w:t>
      </w:r>
      <w:r w:rsidR="00B96A6B">
        <w:t>PFOS</w:t>
      </w:r>
      <w:r w:rsidR="00200957">
        <w:t>. H</w:t>
      </w:r>
      <w:r w:rsidR="006005B4">
        <w:t>owever</w:t>
      </w:r>
      <w:r w:rsidR="00194865">
        <w:t>,</w:t>
      </w:r>
      <w:r w:rsidR="006005B4">
        <w:t xml:space="preserve"> at 2</w:t>
      </w:r>
      <w:r w:rsidR="00E12F2C">
        <w:t> mg/L</w:t>
      </w:r>
      <w:r w:rsidR="006005B4">
        <w:t>, 3</w:t>
      </w:r>
      <w:r w:rsidR="00E12F2C">
        <w:t xml:space="preserve"> mg/L </w:t>
      </w:r>
      <w:r w:rsidR="006005B4">
        <w:t>and 4</w:t>
      </w:r>
      <w:r w:rsidR="00214FFD">
        <w:t> </w:t>
      </w:r>
      <w:r w:rsidR="006005B4">
        <w:t>mg/L</w:t>
      </w:r>
      <w:r w:rsidR="00E12F2C">
        <w:t> </w:t>
      </w:r>
      <w:r w:rsidR="000D2F2D">
        <w:t>DOM,</w:t>
      </w:r>
      <w:r w:rsidR="006005B4">
        <w:t xml:space="preserve"> </w:t>
      </w:r>
      <w:r w:rsidR="00AF4D77">
        <w:t xml:space="preserve">greater </w:t>
      </w:r>
      <w:r w:rsidR="006005B4">
        <w:t xml:space="preserve">metabolic changes </w:t>
      </w:r>
      <w:r w:rsidR="00AF4D77">
        <w:t xml:space="preserve">in </w:t>
      </w:r>
      <w:r w:rsidR="00AF4D77" w:rsidRPr="008002E6">
        <w:rPr>
          <w:i/>
          <w:iCs/>
        </w:rPr>
        <w:t>D.</w:t>
      </w:r>
      <w:r w:rsidR="00E12F2C">
        <w:rPr>
          <w:i/>
          <w:iCs/>
        </w:rPr>
        <w:t> </w:t>
      </w:r>
      <w:r w:rsidR="00AF4D77" w:rsidRPr="008002E6">
        <w:rPr>
          <w:i/>
          <w:iCs/>
        </w:rPr>
        <w:t>magna</w:t>
      </w:r>
      <w:r w:rsidR="00AF4D77">
        <w:t xml:space="preserve"> were reported </w:t>
      </w:r>
      <w:r w:rsidR="006005B4">
        <w:t>in the PFOS plus DOM exposures compared to PFOS alone.</w:t>
      </w:r>
      <w:r w:rsidR="00FD38EE">
        <w:t xml:space="preserve"> </w:t>
      </w:r>
      <w:r w:rsidR="006005B4">
        <w:t xml:space="preserve">Both </w:t>
      </w:r>
      <w:r w:rsidR="00294C33">
        <w:t>stud</w:t>
      </w:r>
      <w:r w:rsidR="006005B4">
        <w:t>ies</w:t>
      </w:r>
      <w:r w:rsidR="00AF4D77">
        <w:t xml:space="preserve"> </w:t>
      </w:r>
      <w:r w:rsidR="006005B4">
        <w:t xml:space="preserve">provide </w:t>
      </w:r>
      <w:r w:rsidR="00294C33">
        <w:t xml:space="preserve">limited </w:t>
      </w:r>
      <w:r w:rsidR="00B13CC4">
        <w:t xml:space="preserve">information with which to understand </w:t>
      </w:r>
      <w:r w:rsidR="00474554">
        <w:t>if DOM modifies PFOS toxicity at the</w:t>
      </w:r>
      <w:r w:rsidR="004C7352">
        <w:t xml:space="preserve"> </w:t>
      </w:r>
      <w:r w:rsidR="00B13CC4">
        <w:t>population level</w:t>
      </w:r>
      <w:r w:rsidR="0037131A">
        <w:t xml:space="preserve"> </w:t>
      </w:r>
      <w:r w:rsidR="008770F5">
        <w:t>(i.e. effects on development, growth, reproduction, survival)</w:t>
      </w:r>
      <w:r w:rsidR="00B13CC4">
        <w:t>.</w:t>
      </w:r>
    </w:p>
    <w:p w14:paraId="72EEA73B" w14:textId="77777777" w:rsidR="00154DD5" w:rsidRDefault="007471F8" w:rsidP="00302C41">
      <w:pPr>
        <w:rPr>
          <w:bCs/>
        </w:rPr>
      </w:pPr>
      <w:r>
        <w:rPr>
          <w:bCs/>
        </w:rPr>
        <w:t xml:space="preserve">Dai et al. </w:t>
      </w:r>
      <w:r w:rsidR="00D26E87">
        <w:rPr>
          <w:bCs/>
        </w:rPr>
        <w:t>(</w:t>
      </w:r>
      <w:r>
        <w:rPr>
          <w:bCs/>
        </w:rPr>
        <w:t>2018</w:t>
      </w:r>
      <w:r w:rsidR="00D26E87">
        <w:rPr>
          <w:bCs/>
        </w:rPr>
        <w:t>)</w:t>
      </w:r>
      <w:r>
        <w:rPr>
          <w:bCs/>
        </w:rPr>
        <w:t xml:space="preserve"> measured </w:t>
      </w:r>
      <w:r w:rsidR="00D26E87">
        <w:rPr>
          <w:bCs/>
        </w:rPr>
        <w:t xml:space="preserve">PFOS </w:t>
      </w:r>
      <w:r>
        <w:rPr>
          <w:bCs/>
        </w:rPr>
        <w:t xml:space="preserve">bioaccumulation </w:t>
      </w:r>
      <w:r w:rsidR="004206FB">
        <w:rPr>
          <w:bCs/>
        </w:rPr>
        <w:t xml:space="preserve">in </w:t>
      </w:r>
      <w:r w:rsidR="004206FB" w:rsidRPr="003B6DDB">
        <w:rPr>
          <w:bCs/>
          <w:i/>
          <w:iCs/>
        </w:rPr>
        <w:t>D.</w:t>
      </w:r>
      <w:r w:rsidR="00D14A95">
        <w:rPr>
          <w:bCs/>
          <w:i/>
          <w:iCs/>
        </w:rPr>
        <w:t> </w:t>
      </w:r>
      <w:r w:rsidR="004206FB" w:rsidRPr="003B6DDB">
        <w:rPr>
          <w:bCs/>
          <w:i/>
          <w:iCs/>
        </w:rPr>
        <w:t>magna</w:t>
      </w:r>
      <w:r w:rsidR="004206FB">
        <w:rPr>
          <w:bCs/>
        </w:rPr>
        <w:t xml:space="preserve"> </w:t>
      </w:r>
      <w:r w:rsidR="00D26E87">
        <w:rPr>
          <w:bCs/>
        </w:rPr>
        <w:t>at different</w:t>
      </w:r>
      <w:r w:rsidR="00AB2926">
        <w:rPr>
          <w:bCs/>
        </w:rPr>
        <w:t xml:space="preserve"> </w:t>
      </w:r>
      <w:r w:rsidR="00072380">
        <w:rPr>
          <w:bCs/>
        </w:rPr>
        <w:t>water</w:t>
      </w:r>
      <w:r w:rsidR="00797737">
        <w:rPr>
          <w:bCs/>
        </w:rPr>
        <w:t>-</w:t>
      </w:r>
      <w:r w:rsidR="00072380">
        <w:rPr>
          <w:bCs/>
        </w:rPr>
        <w:t xml:space="preserve">borne </w:t>
      </w:r>
      <w:r w:rsidR="00105390">
        <w:rPr>
          <w:bCs/>
        </w:rPr>
        <w:t>DOM</w:t>
      </w:r>
      <w:r w:rsidR="00D26E87">
        <w:rPr>
          <w:bCs/>
        </w:rPr>
        <w:t xml:space="preserve"> concentrations,</w:t>
      </w:r>
      <w:r w:rsidR="00D91CED">
        <w:rPr>
          <w:bCs/>
        </w:rPr>
        <w:t xml:space="preserve"> </w:t>
      </w:r>
      <w:r w:rsidR="00D26E87">
        <w:rPr>
          <w:bCs/>
        </w:rPr>
        <w:t>reporting</w:t>
      </w:r>
      <w:r w:rsidR="00105390">
        <w:rPr>
          <w:bCs/>
        </w:rPr>
        <w:t xml:space="preserve"> increased uptake </w:t>
      </w:r>
      <w:r w:rsidR="00D14A95">
        <w:rPr>
          <w:bCs/>
        </w:rPr>
        <w:t xml:space="preserve">of PFOS </w:t>
      </w:r>
      <w:r w:rsidR="00105390">
        <w:rPr>
          <w:bCs/>
        </w:rPr>
        <w:t>at 1</w:t>
      </w:r>
      <w:r w:rsidR="00D14A95">
        <w:rPr>
          <w:bCs/>
        </w:rPr>
        <w:t> </w:t>
      </w:r>
      <w:r w:rsidR="00105390">
        <w:rPr>
          <w:bCs/>
        </w:rPr>
        <w:t>mg/L</w:t>
      </w:r>
      <w:r w:rsidR="00D14A95">
        <w:rPr>
          <w:bCs/>
        </w:rPr>
        <w:t> </w:t>
      </w:r>
      <w:r w:rsidR="00105390">
        <w:rPr>
          <w:bCs/>
        </w:rPr>
        <w:t>DOM, and decreased uptake</w:t>
      </w:r>
      <w:r w:rsidR="001139FE">
        <w:rPr>
          <w:bCs/>
        </w:rPr>
        <w:t xml:space="preserve"> of PFOS</w:t>
      </w:r>
      <w:r w:rsidR="00105390">
        <w:rPr>
          <w:bCs/>
        </w:rPr>
        <w:t xml:space="preserve"> at 10</w:t>
      </w:r>
      <w:r w:rsidR="001139FE">
        <w:rPr>
          <w:bCs/>
        </w:rPr>
        <w:t xml:space="preserve"> mg/L </w:t>
      </w:r>
      <w:r w:rsidR="00105390">
        <w:rPr>
          <w:bCs/>
        </w:rPr>
        <w:t>and 20</w:t>
      </w:r>
      <w:r w:rsidR="001139FE">
        <w:rPr>
          <w:bCs/>
        </w:rPr>
        <w:t> </w:t>
      </w:r>
      <w:r w:rsidR="00105390">
        <w:rPr>
          <w:bCs/>
        </w:rPr>
        <w:t>mg/L</w:t>
      </w:r>
      <w:r w:rsidR="001139FE">
        <w:rPr>
          <w:bCs/>
        </w:rPr>
        <w:t> </w:t>
      </w:r>
      <w:r w:rsidR="00105390">
        <w:rPr>
          <w:bCs/>
        </w:rPr>
        <w:t>DOM</w:t>
      </w:r>
      <w:r>
        <w:rPr>
          <w:bCs/>
        </w:rPr>
        <w:t xml:space="preserve">. </w:t>
      </w:r>
      <w:r w:rsidR="00105390">
        <w:rPr>
          <w:bCs/>
        </w:rPr>
        <w:t xml:space="preserve">Xia et al. </w:t>
      </w:r>
      <w:r w:rsidR="00D26E87">
        <w:rPr>
          <w:bCs/>
        </w:rPr>
        <w:t>(</w:t>
      </w:r>
      <w:r w:rsidR="002E5D0D">
        <w:rPr>
          <w:bCs/>
        </w:rPr>
        <w:t>2015b</w:t>
      </w:r>
      <w:r w:rsidR="00D26E87">
        <w:rPr>
          <w:bCs/>
        </w:rPr>
        <w:t>)</w:t>
      </w:r>
      <w:r w:rsidR="00120143">
        <w:rPr>
          <w:bCs/>
        </w:rPr>
        <w:t xml:space="preserve"> </w:t>
      </w:r>
      <w:r w:rsidR="0088635D">
        <w:rPr>
          <w:bCs/>
        </w:rPr>
        <w:t xml:space="preserve">measured the effects on </w:t>
      </w:r>
      <w:r w:rsidR="0087333F">
        <w:rPr>
          <w:bCs/>
        </w:rPr>
        <w:t xml:space="preserve">PFOS </w:t>
      </w:r>
      <w:r w:rsidR="0088635D">
        <w:rPr>
          <w:bCs/>
        </w:rPr>
        <w:t>bioaccumulation in</w:t>
      </w:r>
      <w:r w:rsidR="004206FB">
        <w:rPr>
          <w:bCs/>
        </w:rPr>
        <w:t xml:space="preserve"> </w:t>
      </w:r>
      <w:r w:rsidR="004206FB" w:rsidRPr="003B6DDB">
        <w:rPr>
          <w:bCs/>
          <w:i/>
          <w:iCs/>
        </w:rPr>
        <w:t>D.</w:t>
      </w:r>
      <w:r w:rsidR="00A67FB8">
        <w:rPr>
          <w:bCs/>
          <w:i/>
          <w:iCs/>
        </w:rPr>
        <w:t> </w:t>
      </w:r>
      <w:r w:rsidR="004206FB" w:rsidRPr="003B6DDB">
        <w:rPr>
          <w:bCs/>
          <w:i/>
          <w:iCs/>
        </w:rPr>
        <w:t>magna</w:t>
      </w:r>
      <w:r w:rsidR="004206FB">
        <w:rPr>
          <w:bCs/>
        </w:rPr>
        <w:t xml:space="preserve"> </w:t>
      </w:r>
      <w:r w:rsidR="00AF459B">
        <w:rPr>
          <w:bCs/>
        </w:rPr>
        <w:t>at different</w:t>
      </w:r>
      <w:r w:rsidR="005C4DF0">
        <w:rPr>
          <w:bCs/>
        </w:rPr>
        <w:t xml:space="preserve"> </w:t>
      </w:r>
      <w:r w:rsidR="004206FB" w:rsidRPr="004206FB">
        <w:rPr>
          <w:bCs/>
        </w:rPr>
        <w:t>humic and fulvic acid</w:t>
      </w:r>
      <w:r w:rsidR="00AF459B">
        <w:rPr>
          <w:bCs/>
        </w:rPr>
        <w:t xml:space="preserve"> concentration</w:t>
      </w:r>
      <w:r w:rsidR="004F7C52">
        <w:rPr>
          <w:bCs/>
        </w:rPr>
        <w:t>s</w:t>
      </w:r>
      <w:r w:rsidR="00C844B5">
        <w:rPr>
          <w:bCs/>
        </w:rPr>
        <w:t>. Lower concentrations of fu</w:t>
      </w:r>
      <w:r w:rsidR="00AF459B">
        <w:rPr>
          <w:bCs/>
        </w:rPr>
        <w:t>l</w:t>
      </w:r>
      <w:r w:rsidR="00C844B5">
        <w:rPr>
          <w:bCs/>
        </w:rPr>
        <w:t>vic and humic acids (1</w:t>
      </w:r>
      <w:r w:rsidR="00302C41">
        <w:rPr>
          <w:bCs/>
        </w:rPr>
        <w:t> </w:t>
      </w:r>
      <w:r w:rsidR="00C844B5">
        <w:rPr>
          <w:bCs/>
        </w:rPr>
        <w:t xml:space="preserve">mg/L) </w:t>
      </w:r>
      <w:r w:rsidR="004206FB">
        <w:rPr>
          <w:bCs/>
        </w:rPr>
        <w:t>increase</w:t>
      </w:r>
      <w:r w:rsidR="00D072A9">
        <w:rPr>
          <w:bCs/>
        </w:rPr>
        <w:t>d</w:t>
      </w:r>
      <w:r w:rsidR="004206FB" w:rsidRPr="004206FB">
        <w:rPr>
          <w:bCs/>
        </w:rPr>
        <w:t xml:space="preserve"> </w:t>
      </w:r>
      <w:r w:rsidR="0087333F" w:rsidRPr="004206FB">
        <w:rPr>
          <w:bCs/>
        </w:rPr>
        <w:t>bioaccumulati</w:t>
      </w:r>
      <w:r w:rsidR="0087333F">
        <w:rPr>
          <w:bCs/>
        </w:rPr>
        <w:t>on</w:t>
      </w:r>
      <w:r w:rsidR="00D072A9">
        <w:rPr>
          <w:bCs/>
        </w:rPr>
        <w:t xml:space="preserve"> of PFOS</w:t>
      </w:r>
      <w:r w:rsidR="004206FB" w:rsidRPr="004206FB">
        <w:rPr>
          <w:bCs/>
        </w:rPr>
        <w:t>,</w:t>
      </w:r>
      <w:r w:rsidR="00A00799">
        <w:rPr>
          <w:bCs/>
        </w:rPr>
        <w:t xml:space="preserve"> </w:t>
      </w:r>
      <w:r w:rsidR="004206FB" w:rsidRPr="004206FB">
        <w:rPr>
          <w:bCs/>
        </w:rPr>
        <w:t xml:space="preserve">while </w:t>
      </w:r>
      <w:r w:rsidR="003A5FF9">
        <w:rPr>
          <w:bCs/>
        </w:rPr>
        <w:t>higher concentrations of fulvic and humic acids (</w:t>
      </w:r>
      <w:r w:rsidR="004206FB" w:rsidRPr="004206FB">
        <w:rPr>
          <w:bCs/>
        </w:rPr>
        <w:t>20</w:t>
      </w:r>
      <w:r w:rsidR="00302C41">
        <w:rPr>
          <w:bCs/>
        </w:rPr>
        <w:t> </w:t>
      </w:r>
      <w:r w:rsidR="004206FB" w:rsidRPr="004206FB">
        <w:rPr>
          <w:bCs/>
        </w:rPr>
        <w:t>mg/L</w:t>
      </w:r>
      <w:r w:rsidR="003A5FF9">
        <w:rPr>
          <w:bCs/>
        </w:rPr>
        <w:t>)</w:t>
      </w:r>
      <w:r w:rsidR="004206FB" w:rsidRPr="004206FB">
        <w:rPr>
          <w:bCs/>
        </w:rPr>
        <w:t xml:space="preserve"> decreased bioaccumulation</w:t>
      </w:r>
      <w:r w:rsidR="006B504A">
        <w:rPr>
          <w:bCs/>
        </w:rPr>
        <w:t xml:space="preserve">. Similarly, </w:t>
      </w:r>
      <w:bookmarkStart w:id="11" w:name="_Hlk55992443"/>
      <w:r w:rsidR="00981BF6">
        <w:rPr>
          <w:bCs/>
        </w:rPr>
        <w:t xml:space="preserve">Wen et al. </w:t>
      </w:r>
      <w:r w:rsidR="00D26E87">
        <w:rPr>
          <w:bCs/>
        </w:rPr>
        <w:t>(</w:t>
      </w:r>
      <w:r w:rsidR="00981BF6">
        <w:rPr>
          <w:bCs/>
        </w:rPr>
        <w:t>2016</w:t>
      </w:r>
      <w:r w:rsidR="00D26E87">
        <w:rPr>
          <w:bCs/>
        </w:rPr>
        <w:t>)</w:t>
      </w:r>
      <w:r w:rsidR="00981BF6">
        <w:rPr>
          <w:bCs/>
        </w:rPr>
        <w:t xml:space="preserve"> measured bioaccumulation in</w:t>
      </w:r>
      <w:r w:rsidR="0088635D">
        <w:rPr>
          <w:bCs/>
        </w:rPr>
        <w:t xml:space="preserve"> </w:t>
      </w:r>
      <w:r w:rsidR="008A6E1C">
        <w:rPr>
          <w:bCs/>
        </w:rPr>
        <w:t xml:space="preserve">the </w:t>
      </w:r>
      <w:r w:rsidR="008A6E1C">
        <w:t>midge larva</w:t>
      </w:r>
      <w:r w:rsidR="00AF459B">
        <w:t xml:space="preserve"> </w:t>
      </w:r>
      <w:r w:rsidR="008A6E1C" w:rsidRPr="004621CA">
        <w:rPr>
          <w:i/>
          <w:iCs/>
        </w:rPr>
        <w:t>C</w:t>
      </w:r>
      <w:r w:rsidR="008A6E1C">
        <w:rPr>
          <w:i/>
          <w:iCs/>
        </w:rPr>
        <w:t>.</w:t>
      </w:r>
      <w:r w:rsidR="00A86D06">
        <w:rPr>
          <w:i/>
          <w:iCs/>
        </w:rPr>
        <w:t> </w:t>
      </w:r>
      <w:r w:rsidR="008A6E1C" w:rsidRPr="004621CA">
        <w:rPr>
          <w:i/>
          <w:iCs/>
        </w:rPr>
        <w:t>plumosus</w:t>
      </w:r>
      <w:r w:rsidR="008A6E1C">
        <w:t xml:space="preserve"> in </w:t>
      </w:r>
      <w:r w:rsidR="0088635D">
        <w:rPr>
          <w:bCs/>
        </w:rPr>
        <w:t xml:space="preserve">the presence </w:t>
      </w:r>
      <w:r w:rsidR="008F0E0A">
        <w:rPr>
          <w:bCs/>
        </w:rPr>
        <w:t>of</w:t>
      </w:r>
      <w:r w:rsidR="0088635D">
        <w:rPr>
          <w:bCs/>
        </w:rPr>
        <w:t xml:space="preserve"> </w:t>
      </w:r>
      <w:r w:rsidR="00AF459B">
        <w:rPr>
          <w:bCs/>
        </w:rPr>
        <w:t>fulvic</w:t>
      </w:r>
      <w:r w:rsidR="00BC1536">
        <w:rPr>
          <w:bCs/>
        </w:rPr>
        <w:t>, humic and tannic acid</w:t>
      </w:r>
      <w:r w:rsidR="00350284">
        <w:rPr>
          <w:bCs/>
        </w:rPr>
        <w:t>s</w:t>
      </w:r>
      <w:r w:rsidR="00CB5083">
        <w:rPr>
          <w:bCs/>
        </w:rPr>
        <w:t xml:space="preserve"> (</w:t>
      </w:r>
      <w:r w:rsidR="00D67DD7">
        <w:rPr>
          <w:bCs/>
        </w:rPr>
        <w:t xml:space="preserve">concentrations </w:t>
      </w:r>
      <w:r w:rsidR="005E426A">
        <w:rPr>
          <w:bCs/>
        </w:rPr>
        <w:t>of</w:t>
      </w:r>
      <w:r w:rsidR="00E2319D" w:rsidRPr="00C83161">
        <w:rPr>
          <w:bCs/>
        </w:rPr>
        <w:t xml:space="preserve"> </w:t>
      </w:r>
      <w:r w:rsidR="00C83161" w:rsidRPr="00C83161">
        <w:t>1</w:t>
      </w:r>
      <w:r w:rsidR="00A86D06">
        <w:t> mg/L</w:t>
      </w:r>
      <w:r w:rsidR="00C83161" w:rsidRPr="00C83161">
        <w:t>, 5</w:t>
      </w:r>
      <w:r w:rsidR="00A86D06">
        <w:t> mg/L</w:t>
      </w:r>
      <w:r w:rsidR="00C83161" w:rsidRPr="00C83161">
        <w:t>, 10</w:t>
      </w:r>
      <w:r w:rsidR="00A86D06">
        <w:t> mg/L</w:t>
      </w:r>
      <w:r w:rsidR="00C83161" w:rsidRPr="00C83161">
        <w:t>, 30</w:t>
      </w:r>
      <w:r w:rsidR="00A86D06">
        <w:t xml:space="preserve"> mg/L </w:t>
      </w:r>
      <w:r w:rsidR="00C83161" w:rsidRPr="00C83161">
        <w:t>and 50</w:t>
      </w:r>
      <w:r w:rsidR="00214FFD">
        <w:t> </w:t>
      </w:r>
      <w:r w:rsidR="00C83161" w:rsidRPr="00C83161">
        <w:t>mg/L</w:t>
      </w:r>
      <w:r w:rsidR="00CB5083" w:rsidRPr="00601CF2">
        <w:rPr>
          <w:bCs/>
        </w:rPr>
        <w:t>)</w:t>
      </w:r>
      <w:r w:rsidR="00D67DD7" w:rsidRPr="00601CF2">
        <w:rPr>
          <w:bCs/>
        </w:rPr>
        <w:t>. The study found that</w:t>
      </w:r>
      <w:r w:rsidR="009E755A" w:rsidRPr="00601CF2">
        <w:rPr>
          <w:bCs/>
        </w:rPr>
        <w:t xml:space="preserve"> </w:t>
      </w:r>
      <w:r w:rsidR="00D67DD7" w:rsidRPr="00601CF2">
        <w:rPr>
          <w:bCs/>
        </w:rPr>
        <w:t xml:space="preserve">PFOS </w:t>
      </w:r>
      <w:r w:rsidR="00A645AE" w:rsidRPr="00601CF2">
        <w:rPr>
          <w:bCs/>
        </w:rPr>
        <w:t xml:space="preserve">body burden </w:t>
      </w:r>
      <w:r w:rsidR="00A645AE">
        <w:rPr>
          <w:bCs/>
        </w:rPr>
        <w:t xml:space="preserve">increased </w:t>
      </w:r>
      <w:r w:rsidR="00A25A31">
        <w:rPr>
          <w:bCs/>
        </w:rPr>
        <w:t>as</w:t>
      </w:r>
      <w:r w:rsidR="00A645AE">
        <w:rPr>
          <w:bCs/>
        </w:rPr>
        <w:t xml:space="preserve"> </w:t>
      </w:r>
      <w:r w:rsidR="00AF459B">
        <w:rPr>
          <w:bCs/>
        </w:rPr>
        <w:t xml:space="preserve">fulvic </w:t>
      </w:r>
      <w:r w:rsidR="00A645AE">
        <w:rPr>
          <w:bCs/>
        </w:rPr>
        <w:t>and tannic acid</w:t>
      </w:r>
      <w:bookmarkEnd w:id="11"/>
      <w:r w:rsidR="006224A2">
        <w:rPr>
          <w:bCs/>
        </w:rPr>
        <w:t xml:space="preserve"> concentrations increased</w:t>
      </w:r>
      <w:r w:rsidR="00A645AE">
        <w:rPr>
          <w:bCs/>
        </w:rPr>
        <w:t>.</w:t>
      </w:r>
    </w:p>
    <w:p w14:paraId="72EEA73C" w14:textId="77777777" w:rsidR="00C56E20" w:rsidRDefault="007471F8" w:rsidP="004206FB">
      <w:pPr>
        <w:rPr>
          <w:bCs/>
        </w:rPr>
      </w:pPr>
      <w:r w:rsidRPr="003B6DDB">
        <w:rPr>
          <w:bCs/>
        </w:rPr>
        <w:t>Vidal et al.</w:t>
      </w:r>
      <w:r>
        <w:rPr>
          <w:bCs/>
        </w:rPr>
        <w:t xml:space="preserve"> </w:t>
      </w:r>
      <w:r w:rsidR="00D26E87">
        <w:rPr>
          <w:bCs/>
        </w:rPr>
        <w:t>(</w:t>
      </w:r>
      <w:r w:rsidR="007F5590">
        <w:rPr>
          <w:bCs/>
        </w:rPr>
        <w:t>2019</w:t>
      </w:r>
      <w:r w:rsidR="00D26E87">
        <w:rPr>
          <w:bCs/>
        </w:rPr>
        <w:t>)</w:t>
      </w:r>
      <w:r w:rsidR="001A7B24">
        <w:rPr>
          <w:bCs/>
        </w:rPr>
        <w:t xml:space="preserve"> </w:t>
      </w:r>
      <w:r>
        <w:rPr>
          <w:bCs/>
        </w:rPr>
        <w:t>assessed</w:t>
      </w:r>
      <w:r w:rsidR="00A25684">
        <w:rPr>
          <w:bCs/>
        </w:rPr>
        <w:t xml:space="preserve"> t</w:t>
      </w:r>
      <w:r w:rsidR="00E9150B">
        <w:rPr>
          <w:bCs/>
        </w:rPr>
        <w:t>h</w:t>
      </w:r>
      <w:r w:rsidR="00A25684">
        <w:rPr>
          <w:bCs/>
        </w:rPr>
        <w:t xml:space="preserve">e effect of </w:t>
      </w:r>
      <w:r w:rsidR="007719EC">
        <w:rPr>
          <w:bCs/>
        </w:rPr>
        <w:t xml:space="preserve">temperature </w:t>
      </w:r>
      <w:r w:rsidR="00A33060">
        <w:rPr>
          <w:bCs/>
        </w:rPr>
        <w:t>(7</w:t>
      </w:r>
      <w:r w:rsidR="001166C4">
        <w:rPr>
          <w:rFonts w:cstheme="minorHAnsi"/>
          <w:bCs/>
        </w:rPr>
        <w:t>°</w:t>
      </w:r>
      <w:r w:rsidR="001166C4">
        <w:rPr>
          <w:bCs/>
        </w:rPr>
        <w:t>C</w:t>
      </w:r>
      <w:r w:rsidR="00A33060">
        <w:rPr>
          <w:bCs/>
        </w:rPr>
        <w:t>, 11</w:t>
      </w:r>
      <w:r w:rsidR="001166C4">
        <w:rPr>
          <w:rFonts w:cstheme="minorHAnsi"/>
          <w:bCs/>
        </w:rPr>
        <w:t>°</w:t>
      </w:r>
      <w:r w:rsidR="001166C4">
        <w:rPr>
          <w:bCs/>
        </w:rPr>
        <w:t>C</w:t>
      </w:r>
      <w:r w:rsidR="00020835">
        <w:rPr>
          <w:bCs/>
        </w:rPr>
        <w:t xml:space="preserve"> and 19</w:t>
      </w:r>
      <w:r w:rsidR="00020835">
        <w:rPr>
          <w:rFonts w:cstheme="minorHAnsi"/>
          <w:bCs/>
        </w:rPr>
        <w:t>°</w:t>
      </w:r>
      <w:r w:rsidR="00020835">
        <w:rPr>
          <w:bCs/>
        </w:rPr>
        <w:t>C</w:t>
      </w:r>
      <w:r w:rsidR="00A33060">
        <w:rPr>
          <w:bCs/>
        </w:rPr>
        <w:t xml:space="preserve">) </w:t>
      </w:r>
      <w:r w:rsidR="007719EC">
        <w:rPr>
          <w:bCs/>
        </w:rPr>
        <w:t xml:space="preserve">on PFOS </w:t>
      </w:r>
      <w:r w:rsidR="00C26449">
        <w:rPr>
          <w:bCs/>
        </w:rPr>
        <w:t>bioaccumulation</w:t>
      </w:r>
      <w:r w:rsidR="00F45E08">
        <w:rPr>
          <w:bCs/>
        </w:rPr>
        <w:t xml:space="preserve"> and elimination in</w:t>
      </w:r>
      <w:r w:rsidR="007F5590">
        <w:rPr>
          <w:bCs/>
        </w:rPr>
        <w:t xml:space="preserve"> </w:t>
      </w:r>
      <w:r w:rsidR="001166C4">
        <w:rPr>
          <w:bCs/>
        </w:rPr>
        <w:t xml:space="preserve">the </w:t>
      </w:r>
      <w:r w:rsidR="007F5590">
        <w:rPr>
          <w:bCs/>
        </w:rPr>
        <w:t xml:space="preserve">rainbow trout </w:t>
      </w:r>
      <w:r w:rsidR="007F5590" w:rsidRPr="003B6DDB">
        <w:rPr>
          <w:bCs/>
          <w:i/>
          <w:iCs/>
        </w:rPr>
        <w:t>O</w:t>
      </w:r>
      <w:r w:rsidR="0028262A" w:rsidRPr="003B6DDB">
        <w:rPr>
          <w:bCs/>
          <w:i/>
          <w:iCs/>
        </w:rPr>
        <w:t>.</w:t>
      </w:r>
      <w:r w:rsidR="001166C4">
        <w:rPr>
          <w:bCs/>
          <w:i/>
          <w:iCs/>
        </w:rPr>
        <w:t> </w:t>
      </w:r>
      <w:r w:rsidR="007F5590" w:rsidRPr="003B6DDB">
        <w:rPr>
          <w:bCs/>
          <w:i/>
          <w:iCs/>
        </w:rPr>
        <w:t>mykiss</w:t>
      </w:r>
      <w:r w:rsidR="00070FAA">
        <w:rPr>
          <w:bCs/>
        </w:rPr>
        <w:t xml:space="preserve"> following </w:t>
      </w:r>
      <w:r w:rsidR="00111C08">
        <w:rPr>
          <w:bCs/>
        </w:rPr>
        <w:t xml:space="preserve">dietary </w:t>
      </w:r>
      <w:r w:rsidR="00070FAA">
        <w:rPr>
          <w:bCs/>
        </w:rPr>
        <w:t>exposure</w:t>
      </w:r>
      <w:r w:rsidR="007719EC">
        <w:rPr>
          <w:bCs/>
        </w:rPr>
        <w:t>.</w:t>
      </w:r>
      <w:r w:rsidR="00486384">
        <w:rPr>
          <w:bCs/>
        </w:rPr>
        <w:t xml:space="preserve"> </w:t>
      </w:r>
      <w:r w:rsidR="006675C7">
        <w:rPr>
          <w:bCs/>
        </w:rPr>
        <w:t xml:space="preserve">The uptake of PFOS increased </w:t>
      </w:r>
      <w:r w:rsidR="00AE463A">
        <w:rPr>
          <w:bCs/>
        </w:rPr>
        <w:t>as</w:t>
      </w:r>
      <w:r w:rsidR="006675C7">
        <w:rPr>
          <w:bCs/>
        </w:rPr>
        <w:t xml:space="preserve"> temperature</w:t>
      </w:r>
      <w:r w:rsidR="00AE463A">
        <w:rPr>
          <w:bCs/>
        </w:rPr>
        <w:t xml:space="preserve"> increased</w:t>
      </w:r>
      <w:r w:rsidR="006675C7">
        <w:rPr>
          <w:bCs/>
        </w:rPr>
        <w:t xml:space="preserve">, </w:t>
      </w:r>
      <w:r w:rsidR="000C122D">
        <w:rPr>
          <w:bCs/>
        </w:rPr>
        <w:t xml:space="preserve">whereas </w:t>
      </w:r>
      <w:r w:rsidR="0002433D">
        <w:rPr>
          <w:bCs/>
        </w:rPr>
        <w:t xml:space="preserve">the effect on </w:t>
      </w:r>
      <w:r w:rsidR="000C122D">
        <w:rPr>
          <w:bCs/>
        </w:rPr>
        <w:t xml:space="preserve">elimination rates </w:t>
      </w:r>
      <w:r w:rsidR="00AF459B">
        <w:rPr>
          <w:bCs/>
        </w:rPr>
        <w:t xml:space="preserve">was </w:t>
      </w:r>
      <w:r w:rsidR="00EF5FB8">
        <w:rPr>
          <w:bCs/>
        </w:rPr>
        <w:t xml:space="preserve">less clear and varied </w:t>
      </w:r>
      <w:r w:rsidR="00B97C5A">
        <w:rPr>
          <w:bCs/>
        </w:rPr>
        <w:t>for the different</w:t>
      </w:r>
      <w:r w:rsidR="000C122D">
        <w:rPr>
          <w:bCs/>
        </w:rPr>
        <w:t xml:space="preserve"> organ</w:t>
      </w:r>
      <w:r w:rsidR="00B97C5A">
        <w:rPr>
          <w:bCs/>
        </w:rPr>
        <w:t>s</w:t>
      </w:r>
      <w:r w:rsidR="000C122D">
        <w:rPr>
          <w:bCs/>
        </w:rPr>
        <w:t xml:space="preserve"> and temperature</w:t>
      </w:r>
      <w:r w:rsidR="00B97C5A">
        <w:rPr>
          <w:bCs/>
        </w:rPr>
        <w:t>s</w:t>
      </w:r>
      <w:r w:rsidR="000C122D">
        <w:rPr>
          <w:bCs/>
        </w:rPr>
        <w:t>.</w:t>
      </w:r>
      <w:r w:rsidR="00AB3262">
        <w:rPr>
          <w:bCs/>
        </w:rPr>
        <w:t xml:space="preserve"> Xia et al</w:t>
      </w:r>
      <w:r w:rsidR="004B76E5">
        <w:rPr>
          <w:bCs/>
        </w:rPr>
        <w:t>.</w:t>
      </w:r>
      <w:r w:rsidR="00AB3262">
        <w:rPr>
          <w:bCs/>
        </w:rPr>
        <w:t xml:space="preserve"> </w:t>
      </w:r>
      <w:r w:rsidR="00D26E87">
        <w:rPr>
          <w:bCs/>
        </w:rPr>
        <w:t>(</w:t>
      </w:r>
      <w:r w:rsidR="00AB3262">
        <w:rPr>
          <w:bCs/>
        </w:rPr>
        <w:t>2015</w:t>
      </w:r>
      <w:r w:rsidR="006C2032">
        <w:rPr>
          <w:bCs/>
        </w:rPr>
        <w:t>c</w:t>
      </w:r>
      <w:r w:rsidR="00D26E87">
        <w:rPr>
          <w:bCs/>
        </w:rPr>
        <w:t>)</w:t>
      </w:r>
      <w:r w:rsidR="006C2032">
        <w:rPr>
          <w:bCs/>
        </w:rPr>
        <w:t xml:space="preserve"> measured </w:t>
      </w:r>
      <w:r w:rsidR="00AF459B">
        <w:rPr>
          <w:bCs/>
        </w:rPr>
        <w:t xml:space="preserve">the effect of PFOS and </w:t>
      </w:r>
      <w:r w:rsidR="00F60F8D">
        <w:rPr>
          <w:bCs/>
        </w:rPr>
        <w:t xml:space="preserve">water temperature on </w:t>
      </w:r>
      <w:r w:rsidR="009B5DCD">
        <w:t>anti</w:t>
      </w:r>
      <w:r w:rsidR="00044880">
        <w:t>-</w:t>
      </w:r>
      <w:r w:rsidR="009B5DCD">
        <w:t>predator</w:t>
      </w:r>
      <w:r w:rsidR="009B5DCD">
        <w:rPr>
          <w:bCs/>
        </w:rPr>
        <w:t xml:space="preserve"> </w:t>
      </w:r>
      <w:r w:rsidR="00B97C5A">
        <w:rPr>
          <w:bCs/>
        </w:rPr>
        <w:t xml:space="preserve">behaviour </w:t>
      </w:r>
      <w:r w:rsidR="009B5DCD">
        <w:rPr>
          <w:bCs/>
        </w:rPr>
        <w:t xml:space="preserve">and fast-start swimming performance </w:t>
      </w:r>
      <w:r w:rsidR="00B97C5A">
        <w:rPr>
          <w:bCs/>
        </w:rPr>
        <w:t xml:space="preserve">in </w:t>
      </w:r>
      <w:r w:rsidR="00194865">
        <w:rPr>
          <w:bCs/>
        </w:rPr>
        <w:t xml:space="preserve">the </w:t>
      </w:r>
      <w:r w:rsidR="001830CE">
        <w:rPr>
          <w:bCs/>
        </w:rPr>
        <w:t xml:space="preserve">carp </w:t>
      </w:r>
      <w:r w:rsidR="00194865">
        <w:rPr>
          <w:bCs/>
        </w:rPr>
        <w:t xml:space="preserve">species </w:t>
      </w:r>
      <w:r w:rsidR="001830CE" w:rsidRPr="004621CA">
        <w:rPr>
          <w:rFonts w:cstheme="minorHAnsi"/>
          <w:i/>
          <w:iCs/>
        </w:rPr>
        <w:t>Spinibarbus sinensis</w:t>
      </w:r>
      <w:r w:rsidR="00682E38">
        <w:rPr>
          <w:bCs/>
        </w:rPr>
        <w:t>.</w:t>
      </w:r>
      <w:r w:rsidR="00B97C5A">
        <w:rPr>
          <w:bCs/>
        </w:rPr>
        <w:t xml:space="preserve"> </w:t>
      </w:r>
      <w:r w:rsidR="00B7708D">
        <w:t>For most endpoints assessed, carp were more sensitive to PFOS exposure at higher temperature (28</w:t>
      </w:r>
      <w:r w:rsidR="00B7708D">
        <w:rPr>
          <w:rFonts w:ascii="Calibri" w:hAnsi="Calibri" w:cs="Calibri"/>
        </w:rPr>
        <w:t>°</w:t>
      </w:r>
      <w:r w:rsidR="00B7708D">
        <w:t>C</w:t>
      </w:r>
      <w:r w:rsidR="00044880">
        <w:t>,</w:t>
      </w:r>
      <w:r w:rsidR="00B7708D">
        <w:t xml:space="preserve"> LOEC of 2</w:t>
      </w:r>
      <w:r w:rsidR="00044880">
        <w:t> </w:t>
      </w:r>
      <w:r w:rsidR="00B7708D">
        <w:t>mg/L) compared to lower temperature (18</w:t>
      </w:r>
      <w:r w:rsidR="00B7708D">
        <w:rPr>
          <w:rFonts w:ascii="Calibri" w:hAnsi="Calibri" w:cs="Calibri"/>
        </w:rPr>
        <w:t>°</w:t>
      </w:r>
      <w:r w:rsidR="00B7708D">
        <w:t>C</w:t>
      </w:r>
      <w:r w:rsidR="00044880">
        <w:t>,</w:t>
      </w:r>
      <w:r w:rsidR="00B7708D">
        <w:t xml:space="preserve"> LOEC of 5</w:t>
      </w:r>
      <w:r w:rsidR="00044880">
        <w:t> </w:t>
      </w:r>
      <w:r w:rsidR="00B7708D">
        <w:t>mg/L )</w:t>
      </w:r>
      <w:r w:rsidR="007F49FC">
        <w:rPr>
          <w:rFonts w:cstheme="minorHAnsi"/>
        </w:rPr>
        <w:t>.</w:t>
      </w:r>
    </w:p>
    <w:p w14:paraId="72EEA73D" w14:textId="77777777" w:rsidR="00C55658" w:rsidRDefault="007471F8" w:rsidP="006402C2">
      <w:pPr>
        <w:rPr>
          <w:bCs/>
        </w:rPr>
      </w:pPr>
      <w:r>
        <w:rPr>
          <w:bCs/>
        </w:rPr>
        <w:t>Further s</w:t>
      </w:r>
      <w:r w:rsidRPr="003B6DDB">
        <w:rPr>
          <w:bCs/>
        </w:rPr>
        <w:t xml:space="preserve">tudies </w:t>
      </w:r>
      <w:r w:rsidR="00607649" w:rsidRPr="003B6DDB">
        <w:rPr>
          <w:bCs/>
        </w:rPr>
        <w:t xml:space="preserve">are </w:t>
      </w:r>
      <w:r w:rsidR="00176AA7" w:rsidRPr="003B6DDB">
        <w:rPr>
          <w:bCs/>
        </w:rPr>
        <w:t xml:space="preserve">needed </w:t>
      </w:r>
      <w:r w:rsidR="00AF00A7" w:rsidRPr="003B6DDB">
        <w:rPr>
          <w:bCs/>
        </w:rPr>
        <w:t xml:space="preserve">to </w:t>
      </w:r>
      <w:r>
        <w:rPr>
          <w:bCs/>
        </w:rPr>
        <w:t>investigate the</w:t>
      </w:r>
      <w:r w:rsidR="00B4290B" w:rsidRPr="006402C2">
        <w:rPr>
          <w:bCs/>
        </w:rPr>
        <w:t xml:space="preserve"> relationships </w:t>
      </w:r>
      <w:r>
        <w:rPr>
          <w:bCs/>
        </w:rPr>
        <w:t>between</w:t>
      </w:r>
      <w:r w:rsidRPr="003B6DDB">
        <w:rPr>
          <w:bCs/>
        </w:rPr>
        <w:t xml:space="preserve"> </w:t>
      </w:r>
      <w:r w:rsidR="00B04D88">
        <w:rPr>
          <w:bCs/>
        </w:rPr>
        <w:t xml:space="preserve">water quality parameters </w:t>
      </w:r>
      <w:r w:rsidR="006573F4">
        <w:rPr>
          <w:bCs/>
        </w:rPr>
        <w:t xml:space="preserve">(e.g. </w:t>
      </w:r>
      <w:r w:rsidR="005B0CB5" w:rsidRPr="003B6DDB">
        <w:rPr>
          <w:bCs/>
        </w:rPr>
        <w:t>organic matter</w:t>
      </w:r>
      <w:r w:rsidR="006573F4">
        <w:rPr>
          <w:bCs/>
        </w:rPr>
        <w:t>,</w:t>
      </w:r>
      <w:r w:rsidR="008C0603">
        <w:rPr>
          <w:bCs/>
        </w:rPr>
        <w:t xml:space="preserve"> </w:t>
      </w:r>
      <w:r w:rsidRPr="006402C2">
        <w:rPr>
          <w:bCs/>
        </w:rPr>
        <w:t>temperat</w:t>
      </w:r>
      <w:r>
        <w:rPr>
          <w:bCs/>
        </w:rPr>
        <w:t>ure</w:t>
      </w:r>
      <w:r w:rsidR="006573F4">
        <w:rPr>
          <w:bCs/>
        </w:rPr>
        <w:t>)</w:t>
      </w:r>
      <w:r w:rsidRPr="006402C2">
        <w:rPr>
          <w:bCs/>
        </w:rPr>
        <w:t xml:space="preserve"> </w:t>
      </w:r>
      <w:r>
        <w:rPr>
          <w:bCs/>
        </w:rPr>
        <w:t>and the</w:t>
      </w:r>
      <w:r w:rsidR="00542A00">
        <w:rPr>
          <w:bCs/>
        </w:rPr>
        <w:t xml:space="preserve"> toxicity </w:t>
      </w:r>
      <w:r>
        <w:rPr>
          <w:bCs/>
        </w:rPr>
        <w:t>of PFOS</w:t>
      </w:r>
      <w:r w:rsidR="006573F4">
        <w:rPr>
          <w:bCs/>
        </w:rPr>
        <w:t>.</w:t>
      </w:r>
    </w:p>
    <w:p w14:paraId="72EEA73E" w14:textId="77777777" w:rsidR="00BF0280" w:rsidRDefault="007471F8" w:rsidP="009D3413">
      <w:pPr>
        <w:pStyle w:val="Heading2"/>
        <w:numPr>
          <w:ilvl w:val="0"/>
          <w:numId w:val="13"/>
        </w:numPr>
      </w:pPr>
      <w:bookmarkStart w:id="12" w:name="_Toc132849606"/>
      <w:r>
        <w:t xml:space="preserve">Default guideline value </w:t>
      </w:r>
      <w:r>
        <w:t>derivation</w:t>
      </w:r>
      <w:bookmarkEnd w:id="12"/>
    </w:p>
    <w:p w14:paraId="72EEA73F" w14:textId="77777777" w:rsidR="00A47617" w:rsidRDefault="007471F8" w:rsidP="00A47617">
      <w:sdt>
        <w:sdtPr>
          <w:alias w:val="Compulsary - text and location locked to 4."/>
          <w:tag w:val="Compulsary - text and location locked"/>
          <w:id w:val="1416975399"/>
          <w:placeholder>
            <w:docPart w:val="B20CCC024575420DB346A2897E1BFAA1"/>
          </w:placeholder>
          <w15:color w:val="FFFFFF"/>
          <w:text/>
        </w:sdtPr>
        <w:sdtEndPr/>
        <w:sdtContent>
          <w:r w:rsidR="000045ED" w:rsidRPr="009E02B0">
            <w:t>The DGVs were derived in accordance with the method described in Warne et al. (2018) and using Burrlioz 2.0 software.</w:t>
          </w:r>
          <w:r w:rsidR="00D67DD7">
            <w:t xml:space="preserve"> </w:t>
          </w:r>
        </w:sdtContent>
      </w:sdt>
    </w:p>
    <w:p w14:paraId="72EEA740" w14:textId="77777777" w:rsidR="00BF0280" w:rsidRPr="004F6986" w:rsidRDefault="007471F8" w:rsidP="004F6986">
      <w:pPr>
        <w:pStyle w:val="Heading3"/>
      </w:pPr>
      <w:bookmarkStart w:id="13" w:name="_Toc132849607"/>
      <w:r w:rsidRPr="004F6986">
        <w:t>Toxicity data used in derivation</w:t>
      </w:r>
      <w:bookmarkEnd w:id="13"/>
    </w:p>
    <w:p w14:paraId="72EEA741" w14:textId="77777777" w:rsidR="007C01A4" w:rsidRDefault="007471F8" w:rsidP="00F847EA">
      <w:pPr>
        <w:spacing w:before="240"/>
      </w:pPr>
      <w:r>
        <w:t xml:space="preserve">In accordance with Warne et al. </w:t>
      </w:r>
      <w:r w:rsidR="00A80080">
        <w:t>(</w:t>
      </w:r>
      <w:r>
        <w:t>2018</w:t>
      </w:r>
      <w:r w:rsidR="00A80080">
        <w:t>)</w:t>
      </w:r>
      <w:r>
        <w:t>, t</w:t>
      </w:r>
      <w:r w:rsidR="0084073E">
        <w:t xml:space="preserve">oxicity data </w:t>
      </w:r>
      <w:r>
        <w:t xml:space="preserve">were </w:t>
      </w:r>
      <w:r w:rsidR="00297DB8">
        <w:t>considered</w:t>
      </w:r>
      <w:r>
        <w:t xml:space="preserve"> in the DGV derivation</w:t>
      </w:r>
      <w:r>
        <w:t xml:space="preserve"> if they:</w:t>
      </w:r>
      <w:r w:rsidR="00F847EA">
        <w:t xml:space="preserve"> </w:t>
      </w:r>
      <w:r>
        <w:t>had traditional endpoints (Section</w:t>
      </w:r>
      <w:r w:rsidR="00104BA1">
        <w:t> </w:t>
      </w:r>
      <w:r w:rsidR="00104BA1">
        <w:fldChar w:fldCharType="begin"/>
      </w:r>
      <w:r w:rsidR="00104BA1">
        <w:instrText xml:space="preserve"> REF _Ref126930641 \r \h </w:instrText>
      </w:r>
      <w:r w:rsidR="00104BA1">
        <w:fldChar w:fldCharType="separate"/>
      </w:r>
      <w:r w:rsidR="0071759E">
        <w:t>2.2</w:t>
      </w:r>
      <w:r w:rsidR="00104BA1">
        <w:fldChar w:fldCharType="end"/>
      </w:r>
      <w:r>
        <w:t>)</w:t>
      </w:r>
      <w:r w:rsidR="00F847EA">
        <w:t xml:space="preserve">; </w:t>
      </w:r>
      <w:r w:rsidR="0084073E">
        <w:t>passed quality assessment</w:t>
      </w:r>
      <w:r w:rsidR="003271C0">
        <w:t xml:space="preserve"> (quality score &gt;50%)</w:t>
      </w:r>
      <w:r w:rsidR="00F847EA">
        <w:t xml:space="preserve">; and </w:t>
      </w:r>
      <w:r>
        <w:t>used a</w:t>
      </w:r>
      <w:r w:rsidR="00D400F0">
        <w:t xml:space="preserve"> test substance of &gt;80% purity)</w:t>
      </w:r>
      <w:r>
        <w:t>.</w:t>
      </w:r>
    </w:p>
    <w:p w14:paraId="72EEA742" w14:textId="77777777" w:rsidR="00B46F5D" w:rsidRDefault="007471F8" w:rsidP="003B6DDB">
      <w:pPr>
        <w:spacing w:before="240"/>
      </w:pPr>
      <w:r w:rsidRPr="008F4BA3">
        <w:t>Most</w:t>
      </w:r>
      <w:r w:rsidR="00275E58" w:rsidRPr="008F4BA3">
        <w:t xml:space="preserve"> aquatic toxicology studies were performed using the potassium salt of PFOS, with fewer studies conducted using the acid, </w:t>
      </w:r>
      <w:r w:rsidR="00611720" w:rsidRPr="008F4BA3">
        <w:t>lithium,</w:t>
      </w:r>
      <w:r w:rsidR="00275E58" w:rsidRPr="008F4BA3">
        <w:t xml:space="preserve"> or ammonium salts.</w:t>
      </w:r>
      <w:r w:rsidR="00F63782" w:rsidRPr="008F4BA3">
        <w:t xml:space="preserve"> </w:t>
      </w:r>
      <w:r w:rsidR="00C16BAB" w:rsidRPr="008F4BA3">
        <w:t xml:space="preserve">Some studies reported effects for the PFOS anion equivalent concentrations. </w:t>
      </w:r>
      <w:r w:rsidR="00681D8F" w:rsidRPr="008F4BA3">
        <w:t>T</w:t>
      </w:r>
      <w:r w:rsidR="00CD17C2" w:rsidRPr="008F4BA3">
        <w:t xml:space="preserve">he toxic effect is </w:t>
      </w:r>
      <w:r w:rsidR="000E0418" w:rsidRPr="008F4BA3">
        <w:t xml:space="preserve">expected to be </w:t>
      </w:r>
      <w:r w:rsidR="00CD17C2" w:rsidRPr="008F4BA3">
        <w:t>from the PFOS anion</w:t>
      </w:r>
      <w:r w:rsidR="00D628D7">
        <w:t>, and</w:t>
      </w:r>
      <w:r w:rsidR="004A5E1E" w:rsidRPr="008F4BA3">
        <w:t xml:space="preserve"> effects from </w:t>
      </w:r>
      <w:r w:rsidR="003C1C66" w:rsidRPr="008F4BA3">
        <w:t xml:space="preserve">cations such as </w:t>
      </w:r>
      <w:r w:rsidR="004A5E1E" w:rsidRPr="008F4BA3">
        <w:t xml:space="preserve">the potassium and acid </w:t>
      </w:r>
      <w:r w:rsidR="003473B3">
        <w:t>are</w:t>
      </w:r>
      <w:r w:rsidR="001A2BEB">
        <w:t xml:space="preserve"> not </w:t>
      </w:r>
      <w:r w:rsidR="004A5E1E" w:rsidRPr="008F4BA3">
        <w:t>considered significant</w:t>
      </w:r>
      <w:r w:rsidR="00B60CD6">
        <w:t>.</w:t>
      </w:r>
      <w:r w:rsidR="00980EFE" w:rsidRPr="008F4BA3">
        <w:t xml:space="preserve"> </w:t>
      </w:r>
    </w:p>
    <w:p w14:paraId="72EEA743" w14:textId="77777777" w:rsidR="0088287A" w:rsidRDefault="007471F8" w:rsidP="003B6DDB">
      <w:pPr>
        <w:spacing w:before="240"/>
      </w:pPr>
      <w:r w:rsidRPr="008F4BA3">
        <w:t xml:space="preserve">In the case of PFOS tetraethyl ammonium salt, the reported concentrations </w:t>
      </w:r>
      <w:r w:rsidR="00FE1DA2">
        <w:t>were</w:t>
      </w:r>
      <w:r w:rsidRPr="008F4BA3">
        <w:t xml:space="preserve"> converted to the PFOS ani</w:t>
      </w:r>
      <w:r w:rsidRPr="008F4BA3">
        <w:t>on</w:t>
      </w:r>
      <w:r w:rsidR="00200957" w:rsidRPr="008F4BA3">
        <w:t xml:space="preserve">. Effects </w:t>
      </w:r>
      <w:r w:rsidR="00706CDB" w:rsidRPr="008F4BA3">
        <w:t>using</w:t>
      </w:r>
      <w:r w:rsidR="00200957" w:rsidRPr="008F4BA3">
        <w:t xml:space="preserve"> tetraethyl ammonium salt were limited to </w:t>
      </w:r>
      <w:r w:rsidR="00706CDB" w:rsidRPr="008F4BA3">
        <w:rPr>
          <w:rFonts w:ascii="Calibri" w:hAnsi="Calibri" w:cs="Calibri"/>
          <w:i/>
          <w:iCs/>
          <w:color w:val="000000"/>
        </w:rPr>
        <w:t>E.</w:t>
      </w:r>
      <w:r>
        <w:rPr>
          <w:rFonts w:ascii="Calibri" w:hAnsi="Calibri" w:cs="Calibri"/>
          <w:i/>
          <w:iCs/>
          <w:color w:val="000000"/>
        </w:rPr>
        <w:t> </w:t>
      </w:r>
      <w:r w:rsidR="00706CDB" w:rsidRPr="008F4BA3">
        <w:rPr>
          <w:rFonts w:ascii="Calibri" w:hAnsi="Calibri" w:cs="Calibri"/>
          <w:i/>
          <w:iCs/>
          <w:color w:val="000000"/>
        </w:rPr>
        <w:t>cyathigerum</w:t>
      </w:r>
      <w:r w:rsidR="00706CDB" w:rsidRPr="008F4BA3">
        <w:rPr>
          <w:rFonts w:ascii="Calibri" w:hAnsi="Calibri" w:cs="Calibri"/>
          <w:i/>
          <w:iCs/>
          <w:color w:val="000000"/>
          <w:sz w:val="20"/>
          <w:szCs w:val="20"/>
        </w:rPr>
        <w:t xml:space="preserve"> </w:t>
      </w:r>
      <w:r w:rsidR="00706CDB" w:rsidRPr="008F4BA3">
        <w:rPr>
          <w:rFonts w:ascii="Calibri" w:hAnsi="Calibri" w:cs="Calibri"/>
          <w:color w:val="000000"/>
          <w:sz w:val="20"/>
          <w:szCs w:val="20"/>
        </w:rPr>
        <w:t>(</w:t>
      </w:r>
      <w:r w:rsidR="00754D15" w:rsidRPr="008F4BA3">
        <w:t>Bots et al. 2010</w:t>
      </w:r>
      <w:r w:rsidR="00706CDB" w:rsidRPr="008F4BA3">
        <w:t>)</w:t>
      </w:r>
      <w:r w:rsidRPr="008F4BA3">
        <w:t xml:space="preserve">. </w:t>
      </w:r>
      <w:r w:rsidR="0049634D" w:rsidRPr="008F4BA3">
        <w:t xml:space="preserve">This is consistent with the approach taken in the Global Hazard Assessment of PFOS (OECD 2002). </w:t>
      </w:r>
    </w:p>
    <w:p w14:paraId="72EEA744" w14:textId="77777777" w:rsidR="00275E58" w:rsidRDefault="007471F8" w:rsidP="003B6DDB">
      <w:pPr>
        <w:spacing w:before="240"/>
      </w:pPr>
      <w:r w:rsidRPr="008F4BA3">
        <w:t xml:space="preserve">In some </w:t>
      </w:r>
      <w:r w:rsidR="0088287A">
        <w:t>studies</w:t>
      </w:r>
      <w:r w:rsidRPr="008F4BA3">
        <w:t xml:space="preserve">, </w:t>
      </w:r>
      <w:r w:rsidR="00E81114" w:rsidRPr="008F4BA3">
        <w:t xml:space="preserve">the form of PFOS </w:t>
      </w:r>
      <w:r w:rsidR="0013698A" w:rsidRPr="008F4BA3">
        <w:t xml:space="preserve">used </w:t>
      </w:r>
      <w:r w:rsidR="006F5254">
        <w:t xml:space="preserve">to prepare the test solutions </w:t>
      </w:r>
      <w:r w:rsidR="00E81114" w:rsidRPr="008F4BA3">
        <w:t>was not</w:t>
      </w:r>
      <w:r w:rsidR="00DE27DF" w:rsidRPr="008F4BA3">
        <w:t xml:space="preserve"> stated</w:t>
      </w:r>
      <w:r w:rsidR="00A30965" w:rsidRPr="008F4BA3">
        <w:t xml:space="preserve"> </w:t>
      </w:r>
      <w:r w:rsidR="000E6075" w:rsidRPr="008F4BA3">
        <w:t>but</w:t>
      </w:r>
      <w:r w:rsidR="00A30965" w:rsidRPr="008F4BA3">
        <w:t xml:space="preserve"> the concentrations of </w:t>
      </w:r>
      <w:r w:rsidR="000E6075" w:rsidRPr="008F4BA3">
        <w:t>PFOS were</w:t>
      </w:r>
      <w:r w:rsidR="00006C7D" w:rsidRPr="008F4BA3">
        <w:t xml:space="preserve"> </w:t>
      </w:r>
      <w:r w:rsidR="004B3451" w:rsidRPr="008F4BA3">
        <w:t xml:space="preserve">measured </w:t>
      </w:r>
      <w:r w:rsidR="000E6075" w:rsidRPr="008F4BA3">
        <w:t>and reported as</w:t>
      </w:r>
      <w:r w:rsidR="00E81114" w:rsidRPr="008F4BA3">
        <w:t xml:space="preserve"> the PFOS anion.</w:t>
      </w:r>
      <w:r w:rsidR="0013698A" w:rsidRPr="008F4BA3">
        <w:t xml:space="preserve"> For approximately two</w:t>
      </w:r>
      <w:r w:rsidR="00B60CD6">
        <w:t>-</w:t>
      </w:r>
      <w:r w:rsidR="0013698A" w:rsidRPr="008F4BA3">
        <w:t xml:space="preserve">thirds of the </w:t>
      </w:r>
      <w:r w:rsidR="005D4A28" w:rsidRPr="008F4BA3">
        <w:t xml:space="preserve">final </w:t>
      </w:r>
      <w:r w:rsidR="0013698A" w:rsidRPr="008F4BA3">
        <w:t>dataset, the form of PFOS</w:t>
      </w:r>
      <w:r w:rsidR="007A6F82">
        <w:t xml:space="preserve"> for</w:t>
      </w:r>
      <w:r w:rsidR="006A34C5">
        <w:t xml:space="preserve"> </w:t>
      </w:r>
      <w:r w:rsidR="0013698A" w:rsidRPr="008F4BA3">
        <w:t>the toxicity values reported was not stated in the studies</w:t>
      </w:r>
      <w:r w:rsidR="0088287A">
        <w:t xml:space="preserve">; </w:t>
      </w:r>
      <w:r w:rsidR="00B5157A">
        <w:t xml:space="preserve">thus, </w:t>
      </w:r>
      <w:r w:rsidR="0088287A">
        <w:t xml:space="preserve">this precluded the </w:t>
      </w:r>
      <w:r w:rsidR="00EA6D07">
        <w:t xml:space="preserve">ability to convert </w:t>
      </w:r>
      <w:r w:rsidR="0088287A">
        <w:t>to the PFOS anion concentration</w:t>
      </w:r>
      <w:r w:rsidR="00B5157A">
        <w:t xml:space="preserve"> if such a conversion was necessary</w:t>
      </w:r>
      <w:r w:rsidR="0013698A" w:rsidRPr="008F4BA3">
        <w:t xml:space="preserve">. </w:t>
      </w:r>
      <w:r w:rsidR="0056662C" w:rsidRPr="008F4BA3">
        <w:t>Notably, the maximum error that would occur as a result of this would be for studies that reported the results as the concentration of PFOS potassium salt (</w:t>
      </w:r>
      <w:r w:rsidR="000E60BE" w:rsidRPr="008F4BA3">
        <w:t>which has</w:t>
      </w:r>
      <w:r w:rsidR="0056662C" w:rsidRPr="008F4BA3">
        <w:t xml:space="preserve"> a molecular weight</w:t>
      </w:r>
      <w:r w:rsidR="000E60BE" w:rsidRPr="008F4BA3">
        <w:t xml:space="preserve"> of</w:t>
      </w:r>
      <w:r w:rsidR="0056662C" w:rsidRPr="008F4BA3">
        <w:t xml:space="preserve"> 539). In such cases, the toxicity value would overestimate the </w:t>
      </w:r>
      <w:r w:rsidR="000E60BE" w:rsidRPr="008F4BA3">
        <w:t xml:space="preserve">concentration of the </w:t>
      </w:r>
      <w:r w:rsidR="0056662C" w:rsidRPr="008F4BA3">
        <w:t>PFOS anion (</w:t>
      </w:r>
      <w:r w:rsidR="000E60BE" w:rsidRPr="008F4BA3">
        <w:t>which has</w:t>
      </w:r>
      <w:r w:rsidR="0056662C" w:rsidRPr="008F4BA3">
        <w:t xml:space="preserve"> a molecular weight of 499) by 8%. </w:t>
      </w:r>
      <w:r w:rsidR="002E3CD6" w:rsidRPr="008F4BA3">
        <w:t>For cases where the results were reported as the PFOS acid, the error would be negligible (i.e. ~0.2%). This amount</w:t>
      </w:r>
      <w:r w:rsidR="0056662C" w:rsidRPr="008F4BA3">
        <w:t xml:space="preserve"> of uncertainty is very low relative to other sources of uncertainty introduced throughout the DGV derivation process (e.g. </w:t>
      </w:r>
      <w:r w:rsidR="000E60BE" w:rsidRPr="008F4BA3">
        <w:rPr>
          <w:rFonts w:cstheme="minorHAnsi"/>
          <w:lang w:eastAsia="ja-JP"/>
        </w:rPr>
        <w:t>error in the original toxicity estimates, conversion of chronic LOECs and EC50s, analytical error, model error, etc.</w:t>
      </w:r>
      <w:r w:rsidR="0056662C" w:rsidRPr="008F4BA3">
        <w:t>)</w:t>
      </w:r>
      <w:r w:rsidR="0075438F" w:rsidRPr="008F4BA3">
        <w:t xml:space="preserve"> and, thus, would have a </w:t>
      </w:r>
      <w:r w:rsidR="00D3694A" w:rsidRPr="008F4BA3">
        <w:t>negligible</w:t>
      </w:r>
      <w:r w:rsidR="0075438F" w:rsidRPr="008F4BA3">
        <w:t xml:space="preserve"> effect on the DGVs</w:t>
      </w:r>
      <w:r w:rsidR="0056662C" w:rsidRPr="008F4BA3">
        <w:t>. Consequently, toxicity values based on unclear forms of PFOS</w:t>
      </w:r>
      <w:r w:rsidR="00A73BE7">
        <w:t xml:space="preserve"> were included in the DGV derivation</w:t>
      </w:r>
      <w:r w:rsidR="0056662C" w:rsidRPr="008F4BA3">
        <w:t>.</w:t>
      </w:r>
    </w:p>
    <w:p w14:paraId="72EEA745" w14:textId="77777777" w:rsidR="00343190" w:rsidRDefault="007471F8" w:rsidP="008B26CD">
      <w:r w:rsidRPr="009801B1">
        <w:t xml:space="preserve">Where only one </w:t>
      </w:r>
      <w:r w:rsidR="0057139D">
        <w:t>toxicity</w:t>
      </w:r>
      <w:r w:rsidRPr="009801B1">
        <w:t xml:space="preserve"> </w:t>
      </w:r>
      <w:r w:rsidR="00266CA2">
        <w:t xml:space="preserve">value </w:t>
      </w:r>
      <w:r w:rsidRPr="009801B1">
        <w:t xml:space="preserve">was available for a species, </w:t>
      </w:r>
      <w:r w:rsidR="00266CA2">
        <w:t>it</w:t>
      </w:r>
      <w:r w:rsidRPr="009801B1">
        <w:t xml:space="preserve"> was </w:t>
      </w:r>
      <w:r>
        <w:t xml:space="preserve">included in the dataset for the </w:t>
      </w:r>
      <w:r w:rsidR="00A01ACC">
        <w:t xml:space="preserve">DGV </w:t>
      </w:r>
      <w:r>
        <w:t>derivation</w:t>
      </w:r>
      <w:r w:rsidRPr="009801B1">
        <w:t xml:space="preserve">. For species with more than one </w:t>
      </w:r>
      <w:r>
        <w:t>toxi</w:t>
      </w:r>
      <w:r>
        <w:t>city value</w:t>
      </w:r>
      <w:r w:rsidRPr="009801B1">
        <w:t xml:space="preserve"> available, data </w:t>
      </w:r>
      <w:r w:rsidR="00051DC0">
        <w:t>were selected</w:t>
      </w:r>
      <w:r w:rsidRPr="009801B1">
        <w:t xml:space="preserve"> in accordance </w:t>
      </w:r>
      <w:r w:rsidR="00663794">
        <w:t>with</w:t>
      </w:r>
      <w:r w:rsidRPr="009801B1">
        <w:t xml:space="preserve"> Warne </w:t>
      </w:r>
      <w:r w:rsidRPr="00876025">
        <w:rPr>
          <w:iCs/>
        </w:rPr>
        <w:t>et al.</w:t>
      </w:r>
      <w:r w:rsidRPr="009801B1">
        <w:rPr>
          <w:i/>
        </w:rPr>
        <w:t xml:space="preserve"> </w:t>
      </w:r>
      <w:r w:rsidRPr="009801B1">
        <w:t xml:space="preserve">(2018). </w:t>
      </w:r>
      <w:r>
        <w:t xml:space="preserve">Because the </w:t>
      </w:r>
      <w:r w:rsidR="005703AC">
        <w:t xml:space="preserve">available </w:t>
      </w:r>
      <w:r>
        <w:t xml:space="preserve">chronic toxicity dataset met the minimum species and taxonomic group requirements (at least five species from at least four taxonomic groups), acute </w:t>
      </w:r>
      <w:r w:rsidR="005703AC">
        <w:t xml:space="preserve">toxicity </w:t>
      </w:r>
      <w:r>
        <w:t xml:space="preserve">data were not required for the DGV derivation. </w:t>
      </w:r>
      <w:r w:rsidR="006A34C5">
        <w:t>Some chronic toxicity data selections involved professional judgments, as described below</w:t>
      </w:r>
      <w:r w:rsidR="00175C83">
        <w:t>.</w:t>
      </w:r>
    </w:p>
    <w:p w14:paraId="72EEA746" w14:textId="77777777" w:rsidR="008C2D89" w:rsidRDefault="007471F8" w:rsidP="008C2D89">
      <w:r>
        <w:rPr>
          <w:rFonts w:cs="Arial"/>
        </w:rPr>
        <w:t>Warne et al</w:t>
      </w:r>
      <w:r w:rsidR="00000754">
        <w:rPr>
          <w:rFonts w:cs="Arial"/>
        </w:rPr>
        <w:t>.</w:t>
      </w:r>
      <w:r>
        <w:rPr>
          <w:rFonts w:cs="Arial"/>
        </w:rPr>
        <w:t xml:space="preserve"> </w:t>
      </w:r>
      <w:r w:rsidR="00800BD5">
        <w:rPr>
          <w:rFonts w:cs="Arial"/>
        </w:rPr>
        <w:t>(</w:t>
      </w:r>
      <w:r>
        <w:rPr>
          <w:rFonts w:cs="Arial"/>
        </w:rPr>
        <w:t>2018</w:t>
      </w:r>
      <w:r w:rsidR="00800BD5">
        <w:rPr>
          <w:rFonts w:cs="Arial"/>
        </w:rPr>
        <w:t>)</w:t>
      </w:r>
      <w:r>
        <w:rPr>
          <w:rFonts w:cs="Arial"/>
        </w:rPr>
        <w:t xml:space="preserve"> </w:t>
      </w:r>
      <w:r w:rsidR="00BA3D9D">
        <w:rPr>
          <w:rFonts w:cs="Arial"/>
        </w:rPr>
        <w:t>states</w:t>
      </w:r>
      <w:r w:rsidR="006C6566">
        <w:rPr>
          <w:rFonts w:cs="Arial"/>
        </w:rPr>
        <w:t xml:space="preserve"> that </w:t>
      </w:r>
      <w:r w:rsidR="00800BD5">
        <w:rPr>
          <w:rFonts w:cs="Arial"/>
        </w:rPr>
        <w:t xml:space="preserve">toxicity data based on </w:t>
      </w:r>
      <w:r>
        <w:rPr>
          <w:rFonts w:cs="Arial"/>
        </w:rPr>
        <w:t xml:space="preserve">nominal </w:t>
      </w:r>
      <w:r w:rsidR="00800BD5">
        <w:rPr>
          <w:rFonts w:cs="Arial"/>
        </w:rPr>
        <w:t xml:space="preserve">concentrations </w:t>
      </w:r>
      <w:r w:rsidR="004A7645">
        <w:rPr>
          <w:rFonts w:cs="Arial"/>
        </w:rPr>
        <w:t xml:space="preserve">(i.e. theoretical rather than measured concentrations </w:t>
      </w:r>
      <w:r w:rsidR="0049634D">
        <w:rPr>
          <w:rFonts w:cs="Arial"/>
        </w:rPr>
        <w:t>o</w:t>
      </w:r>
      <w:r w:rsidR="004A7645">
        <w:rPr>
          <w:rFonts w:cs="Arial"/>
        </w:rPr>
        <w:t>f a test substance)</w:t>
      </w:r>
      <w:r w:rsidR="00663794">
        <w:rPr>
          <w:rFonts w:cs="Arial"/>
        </w:rPr>
        <w:t xml:space="preserve"> </w:t>
      </w:r>
      <w:r w:rsidR="00BA3D9D">
        <w:rPr>
          <w:rFonts w:cs="Arial"/>
        </w:rPr>
        <w:t>should not be used to derive a DGV</w:t>
      </w:r>
      <w:r w:rsidR="0007634A">
        <w:rPr>
          <w:rFonts w:cs="Arial"/>
        </w:rPr>
        <w:t xml:space="preserve"> unless</w:t>
      </w:r>
      <w:r w:rsidR="00BA3D9D">
        <w:rPr>
          <w:rFonts w:cs="Arial"/>
        </w:rPr>
        <w:t xml:space="preserve"> a</w:t>
      </w:r>
      <w:r w:rsidR="00800BD5">
        <w:rPr>
          <w:rFonts w:cs="Arial"/>
        </w:rPr>
        <w:t xml:space="preserve"> </w:t>
      </w:r>
      <w:r w:rsidR="0007634A">
        <w:rPr>
          <w:rFonts w:cs="Arial"/>
        </w:rPr>
        <w:t xml:space="preserve">technically </w:t>
      </w:r>
      <w:r w:rsidR="00800BD5">
        <w:rPr>
          <w:rFonts w:cs="Arial"/>
        </w:rPr>
        <w:t>defensible</w:t>
      </w:r>
      <w:r w:rsidR="00BA3D9D">
        <w:rPr>
          <w:rFonts w:cs="Arial"/>
        </w:rPr>
        <w:t xml:space="preserve"> justification </w:t>
      </w:r>
      <w:r w:rsidR="0007634A">
        <w:rPr>
          <w:rFonts w:cs="Arial"/>
        </w:rPr>
        <w:t xml:space="preserve">can be </w:t>
      </w:r>
      <w:r w:rsidR="00BA3D9D">
        <w:rPr>
          <w:rFonts w:cs="Arial"/>
        </w:rPr>
        <w:t xml:space="preserve">provided. </w:t>
      </w:r>
      <w:r w:rsidR="00800BD5">
        <w:t>E</w:t>
      </w:r>
      <w:r w:rsidR="00800BD5" w:rsidRPr="003B6DDB">
        <w:t>xclu</w:t>
      </w:r>
      <w:r w:rsidR="00000754">
        <w:t>ding</w:t>
      </w:r>
      <w:r w:rsidR="00800BD5" w:rsidRPr="003B6DDB">
        <w:t xml:space="preserve"> </w:t>
      </w:r>
      <w:r w:rsidRPr="003B6DDB">
        <w:t>studies could substantially reduce the data available for</w:t>
      </w:r>
      <w:r w:rsidR="007B5F06">
        <w:t xml:space="preserve"> deriving</w:t>
      </w:r>
      <w:r w:rsidRPr="003B6DDB">
        <w:t xml:space="preserve"> a DGV</w:t>
      </w:r>
      <w:r w:rsidR="00800BD5">
        <w:t>, which</w:t>
      </w:r>
      <w:r w:rsidR="00FC5D9A" w:rsidRPr="003B6DDB">
        <w:t xml:space="preserve"> may</w:t>
      </w:r>
      <w:r w:rsidRPr="003B6DDB">
        <w:t xml:space="preserve"> increase the chance of calculating DGVs that do not provide adequate or appropriate protection</w:t>
      </w:r>
      <w:r w:rsidRPr="00D15D69">
        <w:t>.</w:t>
      </w:r>
      <w:r w:rsidR="00B2200F" w:rsidRPr="00D15D69">
        <w:t xml:space="preserve"> </w:t>
      </w:r>
      <w:r w:rsidR="00800BD5">
        <w:t xml:space="preserve">Conversely, </w:t>
      </w:r>
      <w:r>
        <w:t xml:space="preserve">including studies with nominal </w:t>
      </w:r>
      <w:r w:rsidR="00800BD5">
        <w:t>PFOS concentrations increases uncertainty in the toxicity estimates, and inclu</w:t>
      </w:r>
      <w:r w:rsidR="007B5F06">
        <w:t>ding</w:t>
      </w:r>
      <w:r w:rsidR="00800BD5">
        <w:t xml:space="preserve"> such data could introduce errors into the </w:t>
      </w:r>
      <w:r>
        <w:t xml:space="preserve">DGVs </w:t>
      </w:r>
      <w:r w:rsidR="00800BD5">
        <w:t xml:space="preserve">derivation. </w:t>
      </w:r>
      <w:r w:rsidR="006911DE" w:rsidRPr="00D15D69">
        <w:t xml:space="preserve">Given PFOS is persistent, loss from </w:t>
      </w:r>
      <w:r w:rsidR="00A452F9">
        <w:t>toxicity</w:t>
      </w:r>
      <w:r w:rsidR="00A452F9" w:rsidRPr="00D15D69">
        <w:t xml:space="preserve"> </w:t>
      </w:r>
      <w:r w:rsidR="006911DE" w:rsidRPr="00D15D69">
        <w:t xml:space="preserve">test </w:t>
      </w:r>
      <w:r w:rsidR="00A452F9">
        <w:t>vessels via processes such as degradation and volatilisation</w:t>
      </w:r>
      <w:r w:rsidR="00A452F9" w:rsidRPr="00D15D69">
        <w:t xml:space="preserve"> </w:t>
      </w:r>
      <w:r w:rsidR="006911DE" w:rsidRPr="00D15D69">
        <w:t xml:space="preserve">is </w:t>
      </w:r>
      <w:r w:rsidR="00A452F9">
        <w:t>unlikely to occur and affect test concentrations</w:t>
      </w:r>
      <w:r w:rsidR="006911DE" w:rsidRPr="00D15D69">
        <w:t>. However, PFOS sorb</w:t>
      </w:r>
      <w:r w:rsidR="006911DE">
        <w:t>s</w:t>
      </w:r>
      <w:r w:rsidR="006911DE" w:rsidRPr="00D15D69">
        <w:t xml:space="preserve"> to some materials</w:t>
      </w:r>
      <w:r w:rsidR="006911DE">
        <w:t>,</w:t>
      </w:r>
      <w:r w:rsidR="006911DE" w:rsidRPr="00D15D69">
        <w:t xml:space="preserve"> notably </w:t>
      </w:r>
      <w:r w:rsidR="006911DE" w:rsidRPr="003B6DDB">
        <w:rPr>
          <w:bCs/>
        </w:rPr>
        <w:t>glass and polytetrafluoroethylene (PTFE or Teflon</w:t>
      </w:r>
      <w:r w:rsidR="006911DE" w:rsidRPr="003B6DDB">
        <w:rPr>
          <w:rFonts w:cstheme="minorHAnsi"/>
          <w:bCs/>
        </w:rPr>
        <w:t>®</w:t>
      </w:r>
      <w:r w:rsidR="006911DE" w:rsidRPr="003B6DDB">
        <w:rPr>
          <w:bCs/>
        </w:rPr>
        <w:t>)</w:t>
      </w:r>
      <w:r w:rsidR="006911DE">
        <w:rPr>
          <w:bCs/>
        </w:rPr>
        <w:t>, and some loss from the water column may be expected. R</w:t>
      </w:r>
      <w:r w:rsidR="006911DE" w:rsidRPr="00D15D69">
        <w:t xml:space="preserve">enewal and measurement of test concentrations and/or </w:t>
      </w:r>
      <w:r w:rsidR="006911DE" w:rsidRPr="003B6DDB">
        <w:rPr>
          <w:bCs/>
        </w:rPr>
        <w:t xml:space="preserve">use of plastic materials such as polypropylene or polyethylene </w:t>
      </w:r>
      <w:r w:rsidR="006911DE">
        <w:rPr>
          <w:bCs/>
        </w:rPr>
        <w:t xml:space="preserve">are recommended </w:t>
      </w:r>
      <w:r w:rsidR="006911DE" w:rsidRPr="003B6DDB">
        <w:rPr>
          <w:bCs/>
        </w:rPr>
        <w:t>to limit interactions between PFOS</w:t>
      </w:r>
      <w:r w:rsidR="006911DE">
        <w:rPr>
          <w:bCs/>
        </w:rPr>
        <w:t xml:space="preserve"> and the exposure chamber/vessel</w:t>
      </w:r>
      <w:r w:rsidR="006911DE" w:rsidRPr="00D15D69">
        <w:rPr>
          <w:bCs/>
        </w:rPr>
        <w:t xml:space="preserve"> (</w:t>
      </w:r>
      <w:r w:rsidR="006911DE" w:rsidRPr="003B6DDB">
        <w:rPr>
          <w:bCs/>
        </w:rPr>
        <w:t>USEPA 2009</w:t>
      </w:r>
      <w:r w:rsidR="006911DE" w:rsidRPr="00D15D69">
        <w:t>).</w:t>
      </w:r>
      <w:r w:rsidR="006911DE" w:rsidRPr="003B6DDB">
        <w:rPr>
          <w:bCs/>
        </w:rPr>
        <w:t xml:space="preserve"> </w:t>
      </w:r>
      <w:r w:rsidR="006911DE">
        <w:rPr>
          <w:bCs/>
        </w:rPr>
        <w:t xml:space="preserve">Notwithstanding these recommendations, </w:t>
      </w:r>
      <w:r w:rsidR="006911DE">
        <w:rPr>
          <w:rFonts w:cs="Arial"/>
        </w:rPr>
        <w:t>a</w:t>
      </w:r>
      <w:r w:rsidR="006911DE" w:rsidRPr="003B6DDB">
        <w:rPr>
          <w:rFonts w:cs="Arial"/>
        </w:rPr>
        <w:t xml:space="preserve">pproximately </w:t>
      </w:r>
      <w:r w:rsidR="006911DE">
        <w:rPr>
          <w:rFonts w:cs="Arial"/>
        </w:rPr>
        <w:t>half</w:t>
      </w:r>
      <w:r w:rsidR="006911DE" w:rsidRPr="003B6DDB">
        <w:rPr>
          <w:rFonts w:cs="Arial"/>
        </w:rPr>
        <w:t xml:space="preserve"> of the</w:t>
      </w:r>
      <w:r w:rsidR="00524785">
        <w:rPr>
          <w:rFonts w:cs="Arial"/>
        </w:rPr>
        <w:t xml:space="preserve"> assessed</w:t>
      </w:r>
      <w:r w:rsidR="006911DE">
        <w:rPr>
          <w:rFonts w:cs="Arial"/>
        </w:rPr>
        <w:t xml:space="preserve"> PFOS </w:t>
      </w:r>
      <w:r w:rsidR="006911DE" w:rsidRPr="003B6DDB">
        <w:rPr>
          <w:rFonts w:cs="Arial"/>
        </w:rPr>
        <w:t xml:space="preserve">chronic aquatic toxicity data </w:t>
      </w:r>
      <w:r w:rsidR="006911DE">
        <w:rPr>
          <w:rFonts w:cs="Arial"/>
        </w:rPr>
        <w:t>(&gt;240</w:t>
      </w:r>
      <w:r w:rsidR="00581295">
        <w:rPr>
          <w:rFonts w:cs="Arial"/>
        </w:rPr>
        <w:t> </w:t>
      </w:r>
      <w:r w:rsidR="006911DE">
        <w:rPr>
          <w:rFonts w:cs="Arial"/>
        </w:rPr>
        <w:t xml:space="preserve">values), including data for 11 of the </w:t>
      </w:r>
      <w:r w:rsidR="00DB4C56">
        <w:rPr>
          <w:rFonts w:cs="Arial"/>
        </w:rPr>
        <w:t xml:space="preserve">35 </w:t>
      </w:r>
      <w:r w:rsidR="006911DE">
        <w:rPr>
          <w:rFonts w:cs="Arial"/>
        </w:rPr>
        <w:t xml:space="preserve">species </w:t>
      </w:r>
      <w:r w:rsidR="006911DE">
        <w:t>selected for the current derivation,</w:t>
      </w:r>
      <w:r w:rsidR="006911DE">
        <w:rPr>
          <w:rFonts w:cs="Arial"/>
        </w:rPr>
        <w:t xml:space="preserve"> are based on</w:t>
      </w:r>
      <w:r w:rsidR="006911DE" w:rsidRPr="003B6DDB">
        <w:rPr>
          <w:rFonts w:cs="Arial"/>
        </w:rPr>
        <w:t xml:space="preserve"> </w:t>
      </w:r>
      <w:r w:rsidR="006911DE" w:rsidRPr="003B6DDB">
        <w:t>nominal concentrations</w:t>
      </w:r>
      <w:r w:rsidR="00F9351A">
        <w:t xml:space="preserve"> </w:t>
      </w:r>
      <w:r w:rsidR="00F9351A" w:rsidRPr="008B17D9">
        <w:t>(see accompanying data spreadsheet for details)</w:t>
      </w:r>
      <w:r w:rsidR="006911DE" w:rsidRPr="008B17D9">
        <w:t>.</w:t>
      </w:r>
      <w:r w:rsidR="006911DE" w:rsidRPr="003B6DDB">
        <w:t xml:space="preserve"> </w:t>
      </w:r>
      <w:r w:rsidR="002363F1">
        <w:t>Review of the</w:t>
      </w:r>
      <w:r w:rsidR="00A000CE">
        <w:t xml:space="preserve"> nominal and measured </w:t>
      </w:r>
      <w:r w:rsidR="006911DE">
        <w:t xml:space="preserve">toxicity values </w:t>
      </w:r>
      <w:r w:rsidR="00A000CE">
        <w:t>indicate</w:t>
      </w:r>
      <w:r w:rsidR="00021FD0">
        <w:t>d</w:t>
      </w:r>
      <w:r w:rsidR="00123B5C">
        <w:t xml:space="preserve"> </w:t>
      </w:r>
      <w:r w:rsidR="0086448C">
        <w:t xml:space="preserve">the nominal </w:t>
      </w:r>
      <w:r w:rsidR="006911DE">
        <w:t xml:space="preserve">values </w:t>
      </w:r>
      <w:r w:rsidR="00021FD0">
        <w:t xml:space="preserve">were </w:t>
      </w:r>
      <w:r w:rsidR="0086448C">
        <w:t>evenly spread throughout the measured dataset (i.e. d</w:t>
      </w:r>
      <w:r w:rsidR="00C86DF4">
        <w:t>id</w:t>
      </w:r>
      <w:r w:rsidR="0086448C">
        <w:t xml:space="preserve"> not lie at the extremes of the </w:t>
      </w:r>
      <w:r w:rsidR="006911DE">
        <w:t xml:space="preserve">range of </w:t>
      </w:r>
      <w:r w:rsidR="0086448C">
        <w:t xml:space="preserve">measured </w:t>
      </w:r>
      <w:r w:rsidR="006911DE">
        <w:t>values</w:t>
      </w:r>
      <w:r w:rsidR="00D83D6A">
        <w:t>)</w:t>
      </w:r>
      <w:r w:rsidR="006911DE">
        <w:t>,</w:t>
      </w:r>
      <w:r w:rsidR="0086448C">
        <w:t xml:space="preserve"> and </w:t>
      </w:r>
      <w:r w:rsidR="006911DE">
        <w:t xml:space="preserve">the nominal and measured values </w:t>
      </w:r>
      <w:r w:rsidR="00991D8E">
        <w:t>w</w:t>
      </w:r>
      <w:r w:rsidR="00123B5C">
        <w:t xml:space="preserve">ere </w:t>
      </w:r>
      <w:r w:rsidR="00991D8E">
        <w:t xml:space="preserve">similar in concentration </w:t>
      </w:r>
      <w:r w:rsidR="00EB2A33">
        <w:t xml:space="preserve">within </w:t>
      </w:r>
      <w:r w:rsidR="00D83D6A">
        <w:t>a</w:t>
      </w:r>
      <w:r w:rsidR="00EB2A33">
        <w:t xml:space="preserve"> </w:t>
      </w:r>
      <w:r w:rsidR="00123B5C">
        <w:t>tax</w:t>
      </w:r>
      <w:r w:rsidR="00991D8E">
        <w:t>onomic group (</w:t>
      </w:r>
      <w:r w:rsidR="00123B5C">
        <w:t>where the data w</w:t>
      </w:r>
      <w:r w:rsidR="00991D8E">
        <w:t>ere</w:t>
      </w:r>
      <w:r w:rsidR="00123B5C">
        <w:t xml:space="preserve"> available</w:t>
      </w:r>
      <w:r w:rsidR="00991D8E">
        <w:t xml:space="preserve"> for comparison</w:t>
      </w:r>
      <w:r w:rsidR="00123B5C">
        <w:t>)</w:t>
      </w:r>
      <w:r w:rsidR="00DC53F7">
        <w:t xml:space="preserve">. For some species, </w:t>
      </w:r>
      <w:r w:rsidR="003854E7">
        <w:t xml:space="preserve">only </w:t>
      </w:r>
      <w:r w:rsidR="00DC53F7">
        <w:t xml:space="preserve">nominal </w:t>
      </w:r>
      <w:r w:rsidR="003854E7">
        <w:t>concentrations</w:t>
      </w:r>
      <w:r w:rsidR="00DC53F7">
        <w:t xml:space="preserve"> </w:t>
      </w:r>
      <w:r w:rsidR="003854E7">
        <w:t xml:space="preserve">were available </w:t>
      </w:r>
      <w:r w:rsidR="0052735A">
        <w:t xml:space="preserve">and/or the nominal data represented </w:t>
      </w:r>
      <w:r w:rsidR="003854E7">
        <w:t xml:space="preserve">lower concentrations </w:t>
      </w:r>
      <w:r w:rsidR="00C86DF4">
        <w:t>such that</w:t>
      </w:r>
      <w:r w:rsidR="0052735A">
        <w:t xml:space="preserve"> their inclusion </w:t>
      </w:r>
      <w:r w:rsidR="00C86DF4">
        <w:t xml:space="preserve">was </w:t>
      </w:r>
      <w:r w:rsidR="0052735A">
        <w:t>more likely to achieve ecosystem protection</w:t>
      </w:r>
      <w:r w:rsidR="00021FD0">
        <w:t xml:space="preserve">. </w:t>
      </w:r>
      <w:r w:rsidR="002C5293">
        <w:t xml:space="preserve">Consequently, toxicity values based on nominal concentrations that passed the quality assessment process were considered for the final dataset. </w:t>
      </w:r>
      <w:r w:rsidR="00162D8C" w:rsidRPr="0021489A">
        <w:t xml:space="preserve">A </w:t>
      </w:r>
      <w:r w:rsidR="00451F08">
        <w:t>box</w:t>
      </w:r>
      <w:r w:rsidR="00C058E6">
        <w:t xml:space="preserve"> </w:t>
      </w:r>
      <w:r w:rsidR="00451F08">
        <w:t xml:space="preserve">plot </w:t>
      </w:r>
      <w:r w:rsidR="00162D8C" w:rsidRPr="0021489A">
        <w:t>compari</w:t>
      </w:r>
      <w:r w:rsidR="00451F08">
        <w:t>ng the</w:t>
      </w:r>
      <w:r w:rsidR="00B2200F">
        <w:t xml:space="preserve"> nominal and measured concentrations</w:t>
      </w:r>
      <w:r w:rsidR="00162D8C">
        <w:t xml:space="preserve"> is presented in </w:t>
      </w:r>
      <w:r w:rsidR="00107FA0">
        <w:fldChar w:fldCharType="begin"/>
      </w:r>
      <w:r w:rsidR="00107FA0">
        <w:instrText xml:space="preserve"> REF _Ref132686461 \h </w:instrText>
      </w:r>
      <w:r w:rsidR="00107FA0">
        <w:fldChar w:fldCharType="separate"/>
      </w:r>
      <w:r w:rsidR="0071759E" w:rsidRPr="00AA7DCC">
        <w:t>Appendix</w:t>
      </w:r>
      <w:r w:rsidR="0071759E">
        <w:t> </w:t>
      </w:r>
      <w:r w:rsidR="0071759E" w:rsidRPr="00AA7DCC">
        <w:t xml:space="preserve">B: </w:t>
      </w:r>
      <w:r w:rsidR="0071759E">
        <w:t>Discussion of modality and concentrations for PFOS dataset</w:t>
      </w:r>
      <w:r w:rsidR="00107FA0">
        <w:fldChar w:fldCharType="end"/>
      </w:r>
      <w:r w:rsidR="00162D8C">
        <w:t>.</w:t>
      </w:r>
    </w:p>
    <w:p w14:paraId="72EEA747" w14:textId="77777777" w:rsidR="0081655C" w:rsidRDefault="007471F8" w:rsidP="008B26CD">
      <w:r>
        <w:t>Zhang et al. (2013) assessed the effect of 5</w:t>
      </w:r>
      <w:r w:rsidR="00302C41">
        <w:t> </w:t>
      </w:r>
      <w:r>
        <w:t xml:space="preserve">d PFOS exposure on population growth of </w:t>
      </w:r>
      <w:r w:rsidR="007E42BF" w:rsidRPr="007E42BF">
        <w:rPr>
          <w:i/>
          <w:iCs/>
        </w:rPr>
        <w:t>B</w:t>
      </w:r>
      <w:r w:rsidR="00942C3A">
        <w:rPr>
          <w:i/>
          <w:iCs/>
        </w:rPr>
        <w:t>.</w:t>
      </w:r>
      <w:r w:rsidR="004C0DD6">
        <w:rPr>
          <w:i/>
          <w:iCs/>
        </w:rPr>
        <w:t> </w:t>
      </w:r>
      <w:r w:rsidR="007E42BF" w:rsidRPr="007E42BF">
        <w:rPr>
          <w:i/>
          <w:iCs/>
        </w:rPr>
        <w:t>calyciflorus</w:t>
      </w:r>
      <w:r>
        <w:t xml:space="preserve">. Although classified as an acute </w:t>
      </w:r>
      <w:r w:rsidR="005B52A6">
        <w:t>exposure</w:t>
      </w:r>
      <w:r>
        <w:t xml:space="preserve"> according to the definition provided by Warne et al. (2018), this </w:t>
      </w:r>
      <w:r w:rsidR="005B52A6">
        <w:t>exposure was considered as</w:t>
      </w:r>
      <w:r w:rsidR="007E42BF">
        <w:t xml:space="preserve"> chronic </w:t>
      </w:r>
      <w:r w:rsidR="005B52A6">
        <w:t xml:space="preserve">for this species </w:t>
      </w:r>
      <w:r w:rsidR="00942C3A">
        <w:t xml:space="preserve">given </w:t>
      </w:r>
      <w:r>
        <w:t>that rotifers</w:t>
      </w:r>
      <w:r w:rsidR="007E42BF">
        <w:t xml:space="preserve"> undergo a full life</w:t>
      </w:r>
      <w:r w:rsidR="005B52A6">
        <w:t xml:space="preserve"> </w:t>
      </w:r>
      <w:r w:rsidR="007E42BF">
        <w:t>cycle within 2</w:t>
      </w:r>
      <w:r w:rsidR="00581295">
        <w:t>–</w:t>
      </w:r>
      <w:r>
        <w:t>5</w:t>
      </w:r>
      <w:r w:rsidR="00581295">
        <w:t> </w:t>
      </w:r>
      <w:r w:rsidR="007E42BF">
        <w:t>days (</w:t>
      </w:r>
      <w:r w:rsidR="00581295">
        <w:t xml:space="preserve">Snell &amp; Moffat 1992, </w:t>
      </w:r>
      <w:r>
        <w:t>Lavens &amp; Sorgeloos 1996</w:t>
      </w:r>
      <w:r w:rsidR="007E42BF">
        <w:t>)</w:t>
      </w:r>
      <w:r w:rsidR="009C14B6">
        <w:t>.</w:t>
      </w:r>
      <w:r w:rsidR="005B52A6">
        <w:t xml:space="preserve"> </w:t>
      </w:r>
      <w:r w:rsidR="00AE3088">
        <w:t>A</w:t>
      </w:r>
      <w:r w:rsidR="00A72A6B">
        <w:t xml:space="preserve"> </w:t>
      </w:r>
      <w:r w:rsidR="005B52A6">
        <w:t>LOEC</w:t>
      </w:r>
      <w:r w:rsidR="00A72A6B">
        <w:t xml:space="preserve"> </w:t>
      </w:r>
      <w:r w:rsidR="006149FC">
        <w:t xml:space="preserve">of </w:t>
      </w:r>
      <w:r w:rsidR="00140A50">
        <w:t>250</w:t>
      </w:r>
      <w:r w:rsidR="00356254">
        <w:t> </w:t>
      </w:r>
      <w:r w:rsidR="00140A50">
        <w:rPr>
          <w:rFonts w:cstheme="minorHAnsi"/>
        </w:rPr>
        <w:t>µ</w:t>
      </w:r>
      <w:r w:rsidR="00140A50">
        <w:t>g/L (</w:t>
      </w:r>
      <w:r w:rsidR="000A7A4C">
        <w:t>28</w:t>
      </w:r>
      <w:r w:rsidR="00302C41">
        <w:t> </w:t>
      </w:r>
      <w:r w:rsidR="000A7A4C">
        <w:t xml:space="preserve">d </w:t>
      </w:r>
      <w:r w:rsidR="00140A50">
        <w:t xml:space="preserve">reproduction) </w:t>
      </w:r>
      <w:r w:rsidR="0092770B">
        <w:t xml:space="preserve">(Zhang et al. 2013) </w:t>
      </w:r>
      <w:r w:rsidR="00AE3088">
        <w:t>for</w:t>
      </w:r>
      <w:r w:rsidR="009C14B6">
        <w:t xml:space="preserve"> </w:t>
      </w:r>
      <w:r w:rsidR="00AE3088" w:rsidRPr="007E42BF">
        <w:rPr>
          <w:i/>
          <w:iCs/>
        </w:rPr>
        <w:t>B</w:t>
      </w:r>
      <w:r w:rsidR="00AE3088">
        <w:rPr>
          <w:i/>
          <w:iCs/>
        </w:rPr>
        <w:t>.</w:t>
      </w:r>
      <w:r w:rsidR="00581295">
        <w:rPr>
          <w:i/>
          <w:iCs/>
        </w:rPr>
        <w:t> </w:t>
      </w:r>
      <w:r w:rsidR="00AE3088" w:rsidRPr="007E42BF">
        <w:rPr>
          <w:i/>
          <w:iCs/>
        </w:rPr>
        <w:t>calyciflorus</w:t>
      </w:r>
      <w:r w:rsidR="00AE3088">
        <w:t xml:space="preserve"> </w:t>
      </w:r>
      <w:r w:rsidR="009C09AC">
        <w:t xml:space="preserve">was selected for the DGV </w:t>
      </w:r>
      <w:r w:rsidR="00B61799">
        <w:t>when</w:t>
      </w:r>
      <w:r w:rsidR="000A11DC">
        <w:t xml:space="preserve"> </w:t>
      </w:r>
      <w:r w:rsidR="00AE3088">
        <w:t xml:space="preserve">a </w:t>
      </w:r>
      <w:r w:rsidR="000A11DC">
        <w:t>NOEC</w:t>
      </w:r>
      <w:r w:rsidR="00B61799">
        <w:t xml:space="preserve"> </w:t>
      </w:r>
      <w:r w:rsidR="00AE3088">
        <w:t>of 1</w:t>
      </w:r>
      <w:r w:rsidR="00302C41">
        <w:t> </w:t>
      </w:r>
      <w:r w:rsidR="00AE3088">
        <w:t>000 </w:t>
      </w:r>
      <w:r w:rsidR="00AE3088" w:rsidRPr="1588294C">
        <w:t>µ</w:t>
      </w:r>
      <w:r w:rsidR="00AE3088">
        <w:t xml:space="preserve">g/L </w:t>
      </w:r>
      <w:r w:rsidR="003F1731">
        <w:t>(5</w:t>
      </w:r>
      <w:r w:rsidR="00302C41">
        <w:t> </w:t>
      </w:r>
      <w:r w:rsidR="003F1731">
        <w:t>d</w:t>
      </w:r>
      <w:r w:rsidR="00E65018">
        <w:t xml:space="preserve"> reproduction</w:t>
      </w:r>
      <w:r w:rsidR="003F1731">
        <w:t xml:space="preserve">) </w:t>
      </w:r>
      <w:r w:rsidR="0092770B">
        <w:t xml:space="preserve">(Zhang et al. 2013) </w:t>
      </w:r>
      <w:r w:rsidR="00AE3088">
        <w:t>was available</w:t>
      </w:r>
      <w:r w:rsidR="006E28DB">
        <w:t xml:space="preserve">. </w:t>
      </w:r>
      <w:r w:rsidR="00515825">
        <w:t>Although NOECs are preferred, a</w:t>
      </w:r>
      <w:r w:rsidR="003129C6">
        <w:t xml:space="preserve"> LOEC was </w:t>
      </w:r>
      <w:r w:rsidR="006E28DB">
        <w:t>selected because</w:t>
      </w:r>
      <w:r w:rsidR="004D582A">
        <w:t>:</w:t>
      </w:r>
      <w:r w:rsidR="006E28DB">
        <w:t xml:space="preserve"> the </w:t>
      </w:r>
      <w:r w:rsidR="00B55AD3">
        <w:t>concentration was lower</w:t>
      </w:r>
      <w:r w:rsidR="0007634A">
        <w:t xml:space="preserve"> than the NOEC</w:t>
      </w:r>
      <w:r w:rsidR="004D582A">
        <w:t>;</w:t>
      </w:r>
      <w:r w:rsidR="004B4062">
        <w:t xml:space="preserve"> </w:t>
      </w:r>
      <w:r w:rsidR="004D582A">
        <w:t xml:space="preserve">it </w:t>
      </w:r>
      <w:r w:rsidR="004B4062">
        <w:t>represents a true effect</w:t>
      </w:r>
      <w:r w:rsidR="007F08DF">
        <w:t xml:space="preserve"> (i.e. a measurable effect that is statistically significantly different compared to controls</w:t>
      </w:r>
      <w:r w:rsidR="007F08DF" w:rsidRPr="001437C6">
        <w:t>)</w:t>
      </w:r>
      <w:r w:rsidR="004D582A">
        <w:t>;</w:t>
      </w:r>
      <w:r w:rsidR="00B55AD3">
        <w:t xml:space="preserve"> and the e</w:t>
      </w:r>
      <w:r w:rsidR="006E28DB">
        <w:t>xposure was</w:t>
      </w:r>
      <w:r w:rsidR="00B55AD3">
        <w:t xml:space="preserve"> </w:t>
      </w:r>
      <w:r w:rsidR="003129C6">
        <w:t>multigenerational</w:t>
      </w:r>
      <w:r w:rsidR="00C3142D">
        <w:t xml:space="preserve"> (28</w:t>
      </w:r>
      <w:r w:rsidR="00302C41">
        <w:t> </w:t>
      </w:r>
      <w:r w:rsidR="00C3142D">
        <w:t>d) as opposed to two</w:t>
      </w:r>
      <w:r w:rsidR="00581295">
        <w:t xml:space="preserve"> </w:t>
      </w:r>
      <w:r w:rsidR="00C3142D">
        <w:t>generations (5</w:t>
      </w:r>
      <w:r w:rsidR="00302C41">
        <w:t> </w:t>
      </w:r>
      <w:r w:rsidR="00C3142D">
        <w:t>d)</w:t>
      </w:r>
      <w:r w:rsidR="004268BE">
        <w:t>.</w:t>
      </w:r>
    </w:p>
    <w:p w14:paraId="72EEA748" w14:textId="77777777" w:rsidR="00B10A1F" w:rsidRDefault="007471F8" w:rsidP="00B10A1F">
      <w:r w:rsidRPr="00D64681">
        <w:t>LOECs were selected for use in the</w:t>
      </w:r>
      <w:r w:rsidRPr="00D64681">
        <w:t xml:space="preserve"> </w:t>
      </w:r>
      <w:r w:rsidR="005B52A6">
        <w:t>current derivation</w:t>
      </w:r>
      <w:r w:rsidR="005B52A6" w:rsidRPr="00D64681">
        <w:t xml:space="preserve"> </w:t>
      </w:r>
      <w:r w:rsidRPr="00D64681">
        <w:t xml:space="preserve">for an additional </w:t>
      </w:r>
      <w:r w:rsidR="00374574">
        <w:t>five</w:t>
      </w:r>
      <w:r w:rsidRPr="00D64681">
        <w:t xml:space="preserve"> species</w:t>
      </w:r>
      <w:r w:rsidR="000818E8" w:rsidRPr="000818E8">
        <w:t xml:space="preserve"> </w:t>
      </w:r>
      <w:r w:rsidR="000818E8">
        <w:t xml:space="preserve">where </w:t>
      </w:r>
      <w:r w:rsidR="000818E8" w:rsidRPr="00D64681">
        <w:t>NOECs</w:t>
      </w:r>
      <w:r w:rsidR="00374574">
        <w:t xml:space="preserve"> of the same concentration</w:t>
      </w:r>
      <w:r w:rsidR="000818E8" w:rsidRPr="000818E8">
        <w:t xml:space="preserve"> </w:t>
      </w:r>
      <w:r w:rsidR="00C818BA">
        <w:t xml:space="preserve">as the LOECs </w:t>
      </w:r>
      <w:r w:rsidR="000818E8">
        <w:t xml:space="preserve">were also </w:t>
      </w:r>
      <w:r w:rsidR="000818E8" w:rsidRPr="00D64681">
        <w:t>available</w:t>
      </w:r>
      <w:r w:rsidR="000818E8">
        <w:t xml:space="preserve">. These </w:t>
      </w:r>
      <w:r w:rsidR="005E426A">
        <w:t xml:space="preserve">LOECs were for the following </w:t>
      </w:r>
      <w:r w:rsidR="000818E8">
        <w:t>species</w:t>
      </w:r>
      <w:r w:rsidRPr="00D64681">
        <w:t>: a midge larva (</w:t>
      </w:r>
      <w:r w:rsidRPr="00D64681">
        <w:rPr>
          <w:i/>
          <w:iCs/>
        </w:rPr>
        <w:t>C.</w:t>
      </w:r>
      <w:r w:rsidR="00581295">
        <w:rPr>
          <w:i/>
          <w:iCs/>
        </w:rPr>
        <w:t> </w:t>
      </w:r>
      <w:r w:rsidRPr="00D64681">
        <w:rPr>
          <w:i/>
          <w:iCs/>
        </w:rPr>
        <w:t>riparius</w:t>
      </w:r>
      <w:r w:rsidRPr="00D64681">
        <w:t xml:space="preserve">) (Marziali et al. 2019), </w:t>
      </w:r>
      <w:r w:rsidR="003403EB">
        <w:t>two</w:t>
      </w:r>
      <w:r w:rsidR="003403EB" w:rsidRPr="00D64681">
        <w:t xml:space="preserve"> </w:t>
      </w:r>
      <w:r w:rsidR="005B52A6">
        <w:t>cladoceran</w:t>
      </w:r>
      <w:r w:rsidR="003403EB">
        <w:t>s</w:t>
      </w:r>
      <w:r w:rsidR="005B52A6" w:rsidRPr="00D64681">
        <w:t xml:space="preserve"> </w:t>
      </w:r>
      <w:r w:rsidRPr="00D64681">
        <w:t>(</w:t>
      </w:r>
      <w:r w:rsidRPr="00D64681">
        <w:rPr>
          <w:i/>
          <w:iCs/>
        </w:rPr>
        <w:t>D.</w:t>
      </w:r>
      <w:r w:rsidR="00581295">
        <w:rPr>
          <w:i/>
          <w:iCs/>
        </w:rPr>
        <w:t> </w:t>
      </w:r>
      <w:r w:rsidRPr="00D64681">
        <w:rPr>
          <w:i/>
          <w:iCs/>
        </w:rPr>
        <w:t>magna</w:t>
      </w:r>
      <w:r w:rsidRPr="00D64681">
        <w:t>)</w:t>
      </w:r>
      <w:r w:rsidR="003403EB" w:rsidRPr="003403EB">
        <w:t xml:space="preserve"> </w:t>
      </w:r>
      <w:r w:rsidR="003403EB" w:rsidRPr="00D64681">
        <w:t>(Lu et al. 2015)</w:t>
      </w:r>
      <w:r w:rsidRPr="00D64681">
        <w:t xml:space="preserve"> </w:t>
      </w:r>
      <w:r w:rsidR="003403EB" w:rsidRPr="00D64681">
        <w:t>a</w:t>
      </w:r>
      <w:r w:rsidR="003403EB">
        <w:t>nd</w:t>
      </w:r>
      <w:r w:rsidR="003403EB" w:rsidRPr="00D64681">
        <w:t xml:space="preserve"> (</w:t>
      </w:r>
      <w:r w:rsidR="003403EB" w:rsidRPr="00D64681">
        <w:rPr>
          <w:i/>
          <w:iCs/>
        </w:rPr>
        <w:t>M</w:t>
      </w:r>
      <w:r w:rsidR="00660E05">
        <w:rPr>
          <w:i/>
          <w:iCs/>
        </w:rPr>
        <w:t>oina</w:t>
      </w:r>
      <w:r w:rsidR="00AE4C44">
        <w:rPr>
          <w:i/>
          <w:iCs/>
        </w:rPr>
        <w:t> </w:t>
      </w:r>
      <w:r w:rsidR="003403EB" w:rsidRPr="00D64681">
        <w:rPr>
          <w:i/>
          <w:iCs/>
        </w:rPr>
        <w:t>macrocopa</w:t>
      </w:r>
      <w:r w:rsidR="003403EB" w:rsidRPr="00D64681">
        <w:t>) (Ji et al. 2008)</w:t>
      </w:r>
      <w:r w:rsidRPr="00D64681">
        <w:t xml:space="preserve">, </w:t>
      </w:r>
      <w:r w:rsidR="003403EB">
        <w:t xml:space="preserve">and </w:t>
      </w:r>
      <w:r w:rsidRPr="00D64681">
        <w:t>two fish (</w:t>
      </w:r>
      <w:r w:rsidRPr="00D64681">
        <w:rPr>
          <w:i/>
          <w:iCs/>
        </w:rPr>
        <w:t>D.</w:t>
      </w:r>
      <w:r w:rsidR="00AE4C44">
        <w:rPr>
          <w:i/>
          <w:iCs/>
        </w:rPr>
        <w:t> </w:t>
      </w:r>
      <w:r w:rsidRPr="00D64681">
        <w:rPr>
          <w:i/>
          <w:iCs/>
        </w:rPr>
        <w:t>rerio</w:t>
      </w:r>
      <w:r w:rsidRPr="00D64681">
        <w:t xml:space="preserve"> and </w:t>
      </w:r>
      <w:r w:rsidRPr="00D64681">
        <w:rPr>
          <w:i/>
          <w:iCs/>
        </w:rPr>
        <w:t>X</w:t>
      </w:r>
      <w:r w:rsidR="00660E05" w:rsidRPr="004B1F95">
        <w:rPr>
          <w:i/>
          <w:iCs/>
        </w:rPr>
        <w:t>iphophorus</w:t>
      </w:r>
      <w:r w:rsidRPr="00D64681">
        <w:rPr>
          <w:i/>
          <w:iCs/>
        </w:rPr>
        <w:t xml:space="preserve"> helleri</w:t>
      </w:r>
      <w:r w:rsidRPr="00D64681">
        <w:t>) (</w:t>
      </w:r>
      <w:r w:rsidR="00AE4C44" w:rsidRPr="00D64681">
        <w:t xml:space="preserve">Han </w:t>
      </w:r>
      <w:r w:rsidR="00AE4C44">
        <w:t>&amp;</w:t>
      </w:r>
      <w:r w:rsidR="00AE4C44" w:rsidRPr="00D64681">
        <w:t xml:space="preserve"> Fang 2010</w:t>
      </w:r>
      <w:r w:rsidR="00AE4C44">
        <w:t xml:space="preserve">, </w:t>
      </w:r>
      <w:r w:rsidRPr="00D64681">
        <w:t xml:space="preserve">Keiter et al. 2012). </w:t>
      </w:r>
      <w:r w:rsidR="000818E8">
        <w:t xml:space="preserve">LOECs were selected </w:t>
      </w:r>
      <w:r w:rsidR="009C3CA9">
        <w:t>in these cases</w:t>
      </w:r>
      <w:r w:rsidR="000818E8">
        <w:t xml:space="preserve"> because they represent true effects</w:t>
      </w:r>
      <w:r w:rsidR="003403EB">
        <w:t xml:space="preserve"> and</w:t>
      </w:r>
      <w:r w:rsidR="00C818BA">
        <w:t>,</w:t>
      </w:r>
      <w:r w:rsidR="003403EB">
        <w:t xml:space="preserve"> after conversion</w:t>
      </w:r>
      <w:r w:rsidR="00C818BA">
        <w:t>,</w:t>
      </w:r>
      <w:r w:rsidR="003403EB">
        <w:t xml:space="preserve"> represent a </w:t>
      </w:r>
      <w:r w:rsidR="000D2F2D">
        <w:t>concentration</w:t>
      </w:r>
      <w:r w:rsidR="003403EB">
        <w:t xml:space="preserve"> below the available </w:t>
      </w:r>
      <w:r w:rsidR="005E426A">
        <w:t>NOEC</w:t>
      </w:r>
      <w:r w:rsidR="003403EB">
        <w:t xml:space="preserve"> which achieves greater protection than if the NOEC were adopted</w:t>
      </w:r>
      <w:r w:rsidRPr="00D64681">
        <w:t>.</w:t>
      </w:r>
    </w:p>
    <w:p w14:paraId="72EEA749" w14:textId="77777777" w:rsidR="00AB1D55" w:rsidRDefault="007471F8" w:rsidP="008B26CD">
      <w:r>
        <w:t>For</w:t>
      </w:r>
      <w:r w:rsidR="00D13250">
        <w:t xml:space="preserve"> the macrophyte</w:t>
      </w:r>
      <w:r>
        <w:t xml:space="preserve"> </w:t>
      </w:r>
      <w:r w:rsidRPr="005B5144">
        <w:rPr>
          <w:i/>
          <w:iCs/>
        </w:rPr>
        <w:t>M.</w:t>
      </w:r>
      <w:r w:rsidR="00E1219E">
        <w:rPr>
          <w:i/>
          <w:iCs/>
        </w:rPr>
        <w:t> </w:t>
      </w:r>
      <w:r w:rsidRPr="005B5144">
        <w:rPr>
          <w:i/>
          <w:iCs/>
        </w:rPr>
        <w:t>sibiricum</w:t>
      </w:r>
      <w:r w:rsidR="00660E05">
        <w:t>,</w:t>
      </w:r>
      <w:r>
        <w:t xml:space="preserve"> a</w:t>
      </w:r>
      <w:r w:rsidR="0081655C">
        <w:t xml:space="preserve"> </w:t>
      </w:r>
      <w:r w:rsidR="00356254">
        <w:t>42</w:t>
      </w:r>
      <w:r w:rsidR="004F6986">
        <w:t> </w:t>
      </w:r>
      <w:r w:rsidR="00356254">
        <w:t xml:space="preserve">d </w:t>
      </w:r>
      <w:r w:rsidR="0081655C">
        <w:t>growth</w:t>
      </w:r>
      <w:r>
        <w:t xml:space="preserve"> EC10 of 600</w:t>
      </w:r>
      <w:r w:rsidR="00356254">
        <w:t> </w:t>
      </w:r>
      <w:r w:rsidRPr="1588294C">
        <w:t>µ</w:t>
      </w:r>
      <w:r>
        <w:t xml:space="preserve">g/L </w:t>
      </w:r>
      <w:r w:rsidR="00A0392D">
        <w:t>(</w:t>
      </w:r>
      <w:r w:rsidR="003274C3">
        <w:t>Hanson et al. 2005</w:t>
      </w:r>
      <w:r w:rsidR="00A0392D">
        <w:t>)</w:t>
      </w:r>
      <w:r w:rsidR="003274C3">
        <w:t xml:space="preserve"> </w:t>
      </w:r>
      <w:r>
        <w:t xml:space="preserve">was selected </w:t>
      </w:r>
      <w:r w:rsidR="00356254">
        <w:t xml:space="preserve">for the DGV </w:t>
      </w:r>
      <w:r>
        <w:t xml:space="preserve">over a </w:t>
      </w:r>
      <w:r w:rsidR="00245C8F">
        <w:t>42</w:t>
      </w:r>
      <w:r w:rsidR="00302C41">
        <w:t> </w:t>
      </w:r>
      <w:r w:rsidR="00245C8F">
        <w:t xml:space="preserve">d growth </w:t>
      </w:r>
      <w:r>
        <w:t>NOEC of 300</w:t>
      </w:r>
      <w:r w:rsidR="00356254">
        <w:t> </w:t>
      </w:r>
      <w:r w:rsidRPr="1588294C">
        <w:t>µ</w:t>
      </w:r>
      <w:r>
        <w:t>g/L</w:t>
      </w:r>
      <w:r w:rsidR="003274C3">
        <w:t xml:space="preserve"> </w:t>
      </w:r>
      <w:r w:rsidR="00370866">
        <w:t xml:space="preserve">(plant length) </w:t>
      </w:r>
      <w:r w:rsidR="00B07F31">
        <w:t>from the same study</w:t>
      </w:r>
      <w:r w:rsidR="000A7A4C">
        <w:t xml:space="preserve">. </w:t>
      </w:r>
      <w:r w:rsidR="000E5CDB">
        <w:t>Although t</w:t>
      </w:r>
      <w:r w:rsidR="007E1D7D">
        <w:t>he NOEC represent</w:t>
      </w:r>
      <w:r w:rsidR="000E5CDB">
        <w:t>s</w:t>
      </w:r>
      <w:r w:rsidR="007E1D7D">
        <w:t xml:space="preserve"> a </w:t>
      </w:r>
      <w:r w:rsidR="00D13C44">
        <w:t>low</w:t>
      </w:r>
      <w:r w:rsidR="007E1D7D">
        <w:t>er</w:t>
      </w:r>
      <w:r w:rsidR="00D13C44">
        <w:t xml:space="preserve"> </w:t>
      </w:r>
      <w:r w:rsidR="00C86DF4">
        <w:t>toxicity value</w:t>
      </w:r>
      <w:r w:rsidR="007E1D7D">
        <w:t xml:space="preserve">, </w:t>
      </w:r>
      <w:r w:rsidR="00B918CA">
        <w:t xml:space="preserve">EC10s </w:t>
      </w:r>
      <w:r w:rsidR="00000561">
        <w:t xml:space="preserve">were available for </w:t>
      </w:r>
      <w:r w:rsidR="004A5768">
        <w:t>growth endpoints (</w:t>
      </w:r>
      <w:r w:rsidR="003961F9">
        <w:t xml:space="preserve">plant </w:t>
      </w:r>
      <w:r w:rsidR="004B6D2C">
        <w:t xml:space="preserve">length, </w:t>
      </w:r>
      <w:r w:rsidR="003961F9">
        <w:t>root length, root</w:t>
      </w:r>
      <w:r w:rsidR="004B6D2C">
        <w:t xml:space="preserve"> number, dry mass</w:t>
      </w:r>
      <w:r w:rsidR="004A5768">
        <w:t xml:space="preserve">) </w:t>
      </w:r>
      <w:r w:rsidR="00B918CA">
        <w:t xml:space="preserve">and indicated </w:t>
      </w:r>
      <w:r w:rsidR="002F2397">
        <w:t xml:space="preserve">consistency in </w:t>
      </w:r>
      <w:r w:rsidR="00F067FB">
        <w:t xml:space="preserve">concentrations </w:t>
      </w:r>
      <w:r w:rsidR="002F2397">
        <w:t xml:space="preserve">ranging from </w:t>
      </w:r>
      <w:r w:rsidR="00F067FB">
        <w:t>7</w:t>
      </w:r>
      <w:r w:rsidR="003F73C6">
        <w:t>00</w:t>
      </w:r>
      <w:r w:rsidR="00802FBA">
        <w:t> </w:t>
      </w:r>
      <w:r w:rsidR="003F73C6" w:rsidRPr="1588294C">
        <w:t>µ</w:t>
      </w:r>
      <w:r w:rsidR="003F73C6">
        <w:t xml:space="preserve">g/L </w:t>
      </w:r>
      <w:r w:rsidR="00D63376">
        <w:t>to</w:t>
      </w:r>
      <w:r w:rsidR="003F73C6">
        <w:t xml:space="preserve"> </w:t>
      </w:r>
      <w:r w:rsidR="00D63376">
        <w:t>1</w:t>
      </w:r>
      <w:r w:rsidR="004F6986">
        <w:t> </w:t>
      </w:r>
      <w:r w:rsidR="00D63376">
        <w:t>5</w:t>
      </w:r>
      <w:r w:rsidR="003F73C6">
        <w:t>00</w:t>
      </w:r>
      <w:r w:rsidR="00802FBA">
        <w:t> </w:t>
      </w:r>
      <w:r w:rsidR="003F73C6" w:rsidRPr="1588294C">
        <w:t>µ</w:t>
      </w:r>
      <w:r w:rsidR="003F73C6">
        <w:t>g/L</w:t>
      </w:r>
      <w:r w:rsidR="003D7C89">
        <w:t>.</w:t>
      </w:r>
      <w:r w:rsidR="00127A63">
        <w:t xml:space="preserve"> As </w:t>
      </w:r>
      <w:r w:rsidR="00000561">
        <w:t>stated</w:t>
      </w:r>
      <w:r w:rsidR="00127A63">
        <w:t xml:space="preserve"> in Section</w:t>
      </w:r>
      <w:r w:rsidR="00C25A9B">
        <w:t> </w:t>
      </w:r>
      <w:r w:rsidR="00C25A9B">
        <w:fldChar w:fldCharType="begin"/>
      </w:r>
      <w:r w:rsidR="00C25A9B">
        <w:instrText xml:space="preserve"> REF _Ref34347561 \r \h </w:instrText>
      </w:r>
      <w:r w:rsidR="00C25A9B">
        <w:fldChar w:fldCharType="separate"/>
      </w:r>
      <w:r w:rsidR="0071759E">
        <w:t>2</w:t>
      </w:r>
      <w:r w:rsidR="00C25A9B">
        <w:fldChar w:fldCharType="end"/>
      </w:r>
      <w:r w:rsidR="00127A63">
        <w:t>, root length was not considered ecologically relevant and</w:t>
      </w:r>
      <w:r w:rsidR="002B53A5">
        <w:t>,</w:t>
      </w:r>
      <w:r w:rsidR="00127A63">
        <w:t xml:space="preserve"> therefore</w:t>
      </w:r>
      <w:r w:rsidR="002B53A5">
        <w:t>,</w:t>
      </w:r>
      <w:r w:rsidR="00127A63">
        <w:t xml:space="preserve"> was not considered for use in the DGV. </w:t>
      </w:r>
      <w:r w:rsidR="00000561">
        <w:t>G</w:t>
      </w:r>
      <w:r w:rsidR="00127A63">
        <w:t xml:space="preserve">iven the </w:t>
      </w:r>
      <w:r w:rsidR="00000561">
        <w:t xml:space="preserve">wide spread in the </w:t>
      </w:r>
      <w:r w:rsidR="00127A63">
        <w:t>concentration range (control, 0.3</w:t>
      </w:r>
      <w:r w:rsidR="00E1219E">
        <w:t> mg/L</w:t>
      </w:r>
      <w:r w:rsidR="00127A63">
        <w:t>, 3</w:t>
      </w:r>
      <w:r w:rsidR="00E1219E">
        <w:t> mg/L</w:t>
      </w:r>
      <w:r w:rsidR="00127A63">
        <w:t>, 10</w:t>
      </w:r>
      <w:r w:rsidR="00E1219E">
        <w:t> mg/L</w:t>
      </w:r>
      <w:r w:rsidR="00127A63">
        <w:t xml:space="preserve"> and 30</w:t>
      </w:r>
      <w:r w:rsidR="00302C41">
        <w:t> </w:t>
      </w:r>
      <w:r w:rsidR="00127A63">
        <w:t xml:space="preserve">mg/L) and that </w:t>
      </w:r>
      <w:r w:rsidR="00E817EA">
        <w:t>most</w:t>
      </w:r>
      <w:r w:rsidR="00127A63">
        <w:t xml:space="preserve"> effects occurred between the 0.3</w:t>
      </w:r>
      <w:r w:rsidR="00E1219E">
        <w:t> mg/L</w:t>
      </w:r>
      <w:r w:rsidR="00127A63">
        <w:t xml:space="preserve"> and 3</w:t>
      </w:r>
      <w:r w:rsidR="00302C41">
        <w:t> </w:t>
      </w:r>
      <w:r w:rsidR="00127A63">
        <w:t xml:space="preserve">mg/L concentrations, the EC10s were considered better estimates of </w:t>
      </w:r>
      <w:r w:rsidR="002B53A5">
        <w:t xml:space="preserve">the </w:t>
      </w:r>
      <w:r w:rsidR="00127A63">
        <w:t>effect</w:t>
      </w:r>
      <w:r w:rsidR="002B53A5">
        <w:t xml:space="preserve"> threshold</w:t>
      </w:r>
      <w:r w:rsidR="00000561">
        <w:t xml:space="preserve">, whereas </w:t>
      </w:r>
      <w:r w:rsidR="00127A63">
        <w:t xml:space="preserve">the </w:t>
      </w:r>
      <w:r w:rsidR="00000561">
        <w:t xml:space="preserve">NOECs </w:t>
      </w:r>
      <w:r w:rsidR="002B53A5">
        <w:t xml:space="preserve">were </w:t>
      </w:r>
      <w:r w:rsidR="00000561">
        <w:t xml:space="preserve">considered to be </w:t>
      </w:r>
      <w:r w:rsidR="00127A63">
        <w:t>over</w:t>
      </w:r>
      <w:r w:rsidR="002B53A5">
        <w:t>ly</w:t>
      </w:r>
      <w:r w:rsidR="004D582A">
        <w:t xml:space="preserve"> </w:t>
      </w:r>
      <w:r w:rsidR="002B53A5">
        <w:t>conservative</w:t>
      </w:r>
      <w:r w:rsidR="00127A63">
        <w:t xml:space="preserve">. </w:t>
      </w:r>
    </w:p>
    <w:p w14:paraId="72EEA74A" w14:textId="77777777" w:rsidR="005E098A" w:rsidRDefault="007471F8" w:rsidP="008B26CD">
      <w:r>
        <w:t xml:space="preserve">Data for eight species </w:t>
      </w:r>
      <w:r w:rsidR="00093E01">
        <w:t xml:space="preserve">were </w:t>
      </w:r>
      <w:r>
        <w:t xml:space="preserve">from </w:t>
      </w:r>
      <w:r w:rsidR="00C86DF4">
        <w:t>studies</w:t>
      </w:r>
      <w:r>
        <w:t xml:space="preserve"> with </w:t>
      </w:r>
      <w:r w:rsidR="004C0B8E">
        <w:t>at least a</w:t>
      </w:r>
      <w:r>
        <w:t xml:space="preserve"> 10-fold increase </w:t>
      </w:r>
      <w:r w:rsidR="004C0B8E">
        <w:t xml:space="preserve">between </w:t>
      </w:r>
      <w:r w:rsidR="00C86DF4">
        <w:t xml:space="preserve">test </w:t>
      </w:r>
      <w:r>
        <w:t>concentration</w:t>
      </w:r>
      <w:r w:rsidR="004C0B8E">
        <w:t>s</w:t>
      </w:r>
      <w:r w:rsidR="00455B5D">
        <w:t>.</w:t>
      </w:r>
      <w:r w:rsidRPr="006402C2">
        <w:t xml:space="preserve"> </w:t>
      </w:r>
      <w:r w:rsidR="00021FD0">
        <w:t xml:space="preserve">These studies were used because they </w:t>
      </w:r>
      <w:r w:rsidR="004C0B8E">
        <w:t xml:space="preserve">provided </w:t>
      </w:r>
      <w:r w:rsidR="00021FD0">
        <w:t xml:space="preserve">the only available data for these species or </w:t>
      </w:r>
      <w:r w:rsidR="00C86DF4">
        <w:t xml:space="preserve">were </w:t>
      </w:r>
      <w:r w:rsidR="00021FD0">
        <w:t xml:space="preserve">the lowest toxicity values for these species. </w:t>
      </w:r>
      <w:r w:rsidR="00C2387F">
        <w:t>T</w:t>
      </w:r>
      <w:r w:rsidR="00B70B85">
        <w:t>hese species</w:t>
      </w:r>
      <w:r w:rsidR="00C2387F">
        <w:t xml:space="preserve"> include: </w:t>
      </w:r>
      <w:r w:rsidR="00444706">
        <w:t>two macrophytes (</w:t>
      </w:r>
      <w:r w:rsidR="00444706" w:rsidRPr="005B5144">
        <w:rPr>
          <w:i/>
          <w:iCs/>
        </w:rPr>
        <w:t>M.</w:t>
      </w:r>
      <w:r w:rsidR="0013454B">
        <w:rPr>
          <w:i/>
          <w:iCs/>
        </w:rPr>
        <w:t> </w:t>
      </w:r>
      <w:r w:rsidR="00444706" w:rsidRPr="005B5144">
        <w:rPr>
          <w:i/>
          <w:iCs/>
        </w:rPr>
        <w:t>spicatum</w:t>
      </w:r>
      <w:r w:rsidR="00DB6B9D">
        <w:t>,</w:t>
      </w:r>
      <w:r w:rsidR="00444706">
        <w:t xml:space="preserve"> </w:t>
      </w:r>
      <w:r w:rsidR="00444706" w:rsidRPr="005B5144">
        <w:rPr>
          <w:i/>
          <w:iCs/>
        </w:rPr>
        <w:t>M.</w:t>
      </w:r>
      <w:r w:rsidR="0013454B">
        <w:rPr>
          <w:i/>
          <w:iCs/>
        </w:rPr>
        <w:t> </w:t>
      </w:r>
      <w:r w:rsidR="00444706" w:rsidRPr="005B5144">
        <w:rPr>
          <w:i/>
          <w:iCs/>
        </w:rPr>
        <w:t>sibiricum</w:t>
      </w:r>
      <w:r w:rsidR="004C0B8E">
        <w:t>) (</w:t>
      </w:r>
      <w:r w:rsidR="00444706">
        <w:t xml:space="preserve">Hanson et al. 2005)), </w:t>
      </w:r>
      <w:r w:rsidR="00F26D9E">
        <w:t>a crustacean</w:t>
      </w:r>
      <w:r w:rsidR="007E60D0">
        <w:t xml:space="preserve"> </w:t>
      </w:r>
      <w:r w:rsidR="00B70B85">
        <w:t>(</w:t>
      </w:r>
      <w:r w:rsidR="00B70B85" w:rsidRPr="005B5144">
        <w:rPr>
          <w:i/>
          <w:iCs/>
        </w:rPr>
        <w:t>C</w:t>
      </w:r>
      <w:r w:rsidR="00660E05">
        <w:rPr>
          <w:i/>
          <w:iCs/>
        </w:rPr>
        <w:t>yclops</w:t>
      </w:r>
      <w:r w:rsidR="00660E05" w:rsidRPr="005B5144">
        <w:rPr>
          <w:i/>
          <w:iCs/>
        </w:rPr>
        <w:t xml:space="preserve"> </w:t>
      </w:r>
      <w:r w:rsidR="000D2F2D" w:rsidRPr="005B5144">
        <w:rPr>
          <w:i/>
          <w:iCs/>
        </w:rPr>
        <w:t>diaptomus</w:t>
      </w:r>
      <w:r w:rsidR="00F26D9E">
        <w:t>)</w:t>
      </w:r>
      <w:r w:rsidR="00C2387F">
        <w:t xml:space="preserve"> </w:t>
      </w:r>
      <w:r w:rsidR="0096544D">
        <w:t>(Sanderson et al. 2002)</w:t>
      </w:r>
      <w:r w:rsidR="00F26D9E">
        <w:t>, an insect (</w:t>
      </w:r>
      <w:r w:rsidR="007E60D0" w:rsidRPr="005B5144">
        <w:rPr>
          <w:i/>
          <w:iCs/>
        </w:rPr>
        <w:t>E.</w:t>
      </w:r>
      <w:r w:rsidR="004D582A">
        <w:rPr>
          <w:i/>
          <w:iCs/>
        </w:rPr>
        <w:t> </w:t>
      </w:r>
      <w:r w:rsidR="007E60D0" w:rsidRPr="005B5144">
        <w:rPr>
          <w:i/>
          <w:iCs/>
        </w:rPr>
        <w:t>cyathigerum</w:t>
      </w:r>
      <w:r w:rsidR="00F26D9E">
        <w:t>)</w:t>
      </w:r>
      <w:r w:rsidR="007E60D0">
        <w:t xml:space="preserve"> (Bots et al. 2010)</w:t>
      </w:r>
      <w:r w:rsidR="00B70B85">
        <w:t xml:space="preserve">, </w:t>
      </w:r>
      <w:r w:rsidR="00463C1D">
        <w:t>two fish (</w:t>
      </w:r>
      <w:r w:rsidR="00463C1D" w:rsidRPr="005B5144">
        <w:rPr>
          <w:i/>
          <w:iCs/>
        </w:rPr>
        <w:t>D.</w:t>
      </w:r>
      <w:r w:rsidR="004D582A">
        <w:rPr>
          <w:i/>
          <w:iCs/>
        </w:rPr>
        <w:t> </w:t>
      </w:r>
      <w:r w:rsidR="00463C1D" w:rsidRPr="005B5144">
        <w:rPr>
          <w:i/>
          <w:iCs/>
        </w:rPr>
        <w:t>rerio</w:t>
      </w:r>
      <w:r w:rsidR="00463C1D">
        <w:t xml:space="preserve"> (Keiter et al. 2012)</w:t>
      </w:r>
      <w:r w:rsidR="00DB6B9D">
        <w:t>,</w:t>
      </w:r>
      <w:r w:rsidR="00463C1D">
        <w:t xml:space="preserve"> </w:t>
      </w:r>
      <w:r w:rsidR="00B70B85" w:rsidRPr="005B5144">
        <w:rPr>
          <w:i/>
          <w:iCs/>
        </w:rPr>
        <w:t>O.</w:t>
      </w:r>
      <w:r w:rsidR="00F35890">
        <w:rPr>
          <w:i/>
          <w:iCs/>
        </w:rPr>
        <w:t> </w:t>
      </w:r>
      <w:r w:rsidR="00B70B85" w:rsidRPr="005B5144">
        <w:rPr>
          <w:i/>
          <w:iCs/>
        </w:rPr>
        <w:t>latipes</w:t>
      </w:r>
      <w:r w:rsidR="00463C1D">
        <w:t xml:space="preserve"> </w:t>
      </w:r>
      <w:r w:rsidR="0096544D">
        <w:t>(Ji et al. 2008)</w:t>
      </w:r>
      <w:r w:rsidR="003B19BC">
        <w:t>)</w:t>
      </w:r>
      <w:r w:rsidR="00B70B85">
        <w:t xml:space="preserve">, </w:t>
      </w:r>
      <w:r w:rsidR="00AE375D">
        <w:t>and two frogs (</w:t>
      </w:r>
      <w:r w:rsidR="00B70B85" w:rsidRPr="005B5144">
        <w:rPr>
          <w:i/>
          <w:iCs/>
        </w:rPr>
        <w:t>L.</w:t>
      </w:r>
      <w:r w:rsidR="004D582A">
        <w:rPr>
          <w:i/>
          <w:iCs/>
        </w:rPr>
        <w:t> </w:t>
      </w:r>
      <w:r w:rsidR="00B70B85" w:rsidRPr="005B5144">
        <w:rPr>
          <w:i/>
          <w:iCs/>
        </w:rPr>
        <w:t>pipiens</w:t>
      </w:r>
      <w:r w:rsidR="0096544D">
        <w:t xml:space="preserve"> (Hoover et al. 2017)</w:t>
      </w:r>
      <w:r w:rsidR="00AE375D">
        <w:t xml:space="preserve"> and </w:t>
      </w:r>
      <w:r w:rsidR="00AE375D" w:rsidRPr="005B5144">
        <w:rPr>
          <w:i/>
          <w:iCs/>
        </w:rPr>
        <w:t>X</w:t>
      </w:r>
      <w:r w:rsidR="00BB06A1">
        <w:rPr>
          <w:i/>
          <w:iCs/>
        </w:rPr>
        <w:t>enopus</w:t>
      </w:r>
      <w:r w:rsidR="00BB06A1" w:rsidRPr="005B5144">
        <w:rPr>
          <w:i/>
          <w:iCs/>
        </w:rPr>
        <w:t xml:space="preserve"> </w:t>
      </w:r>
      <w:r w:rsidR="00AE375D" w:rsidRPr="005B5144">
        <w:rPr>
          <w:i/>
          <w:iCs/>
        </w:rPr>
        <w:t>laevis</w:t>
      </w:r>
      <w:r w:rsidR="00AE375D">
        <w:t>) (</w:t>
      </w:r>
      <w:r w:rsidR="00F0299E">
        <w:t>Lou et al</w:t>
      </w:r>
      <w:r w:rsidR="00660E05">
        <w:t>.</w:t>
      </w:r>
      <w:r w:rsidR="00F0299E">
        <w:t xml:space="preserve"> 2013</w:t>
      </w:r>
      <w:r w:rsidR="00AE375D">
        <w:t>)</w:t>
      </w:r>
      <w:r w:rsidR="00444706">
        <w:t xml:space="preserve">. </w:t>
      </w:r>
    </w:p>
    <w:p w14:paraId="72EEA74B" w14:textId="77777777" w:rsidR="00676F05" w:rsidRDefault="007471F8" w:rsidP="008B26CD">
      <w:r w:rsidRPr="0075145E">
        <w:t>For</w:t>
      </w:r>
      <w:r w:rsidR="001356CC" w:rsidRPr="0075145E">
        <w:t xml:space="preserve"> </w:t>
      </w:r>
      <w:r w:rsidR="004C0B8E">
        <w:t xml:space="preserve">the </w:t>
      </w:r>
      <w:r w:rsidR="001356CC" w:rsidRPr="0075145E">
        <w:t>zebrafish</w:t>
      </w:r>
      <w:r w:rsidR="007E42BF" w:rsidRPr="0075145E">
        <w:t xml:space="preserve"> </w:t>
      </w:r>
      <w:r w:rsidR="00C87FA4" w:rsidRPr="0075145E">
        <w:rPr>
          <w:i/>
        </w:rPr>
        <w:t>D.</w:t>
      </w:r>
      <w:r w:rsidR="0013454B">
        <w:rPr>
          <w:i/>
        </w:rPr>
        <w:t> </w:t>
      </w:r>
      <w:r w:rsidR="00C87FA4" w:rsidRPr="0075145E">
        <w:rPr>
          <w:i/>
        </w:rPr>
        <w:t>rerio</w:t>
      </w:r>
      <w:r w:rsidR="00C87FA4" w:rsidRPr="0075145E">
        <w:t xml:space="preserve"> </w:t>
      </w:r>
      <w:r w:rsidR="00E936A1" w:rsidRPr="0075145E">
        <w:t>(Keiter et al</w:t>
      </w:r>
      <w:r w:rsidR="00F35890">
        <w:t>.</w:t>
      </w:r>
      <w:r w:rsidR="00E936A1" w:rsidRPr="0075145E">
        <w:t xml:space="preserve"> 2012)</w:t>
      </w:r>
      <w:r w:rsidRPr="0075145E">
        <w:t xml:space="preserve"> </w:t>
      </w:r>
      <w:r w:rsidR="001356CC" w:rsidRPr="0075145E">
        <w:t>a LOEC of</w:t>
      </w:r>
      <w:r w:rsidR="002D3EC8" w:rsidRPr="0075145E">
        <w:t xml:space="preserve"> 0.734 </w:t>
      </w:r>
      <w:r w:rsidR="002D3EC8" w:rsidRPr="0075145E">
        <w:rPr>
          <w:rFonts w:cstheme="minorHAnsi"/>
        </w:rPr>
        <w:t>µ</w:t>
      </w:r>
      <w:r w:rsidR="002D3EC8" w:rsidRPr="0075145E">
        <w:t>g/L (</w:t>
      </w:r>
      <w:r w:rsidR="00B756A2" w:rsidRPr="0075145E">
        <w:t xml:space="preserve">F2 generation, </w:t>
      </w:r>
      <w:r w:rsidR="002D3EC8" w:rsidRPr="0075145E">
        <w:t>9</w:t>
      </w:r>
      <w:r w:rsidR="004C13CB" w:rsidRPr="0075145E">
        <w:t>0</w:t>
      </w:r>
      <w:r w:rsidR="00214FFD">
        <w:t> </w:t>
      </w:r>
      <w:r w:rsidRPr="0075145E">
        <w:t>d</w:t>
      </w:r>
      <w:r w:rsidR="0002173A">
        <w:t>pf,</w:t>
      </w:r>
      <w:r w:rsidR="00B756A2" w:rsidRPr="0075145E">
        <w:t xml:space="preserve"> </w:t>
      </w:r>
      <w:r w:rsidR="00590548" w:rsidRPr="0075145E">
        <w:t>growth</w:t>
      </w:r>
      <w:r w:rsidR="00056A91">
        <w:t xml:space="preserve"> in females</w:t>
      </w:r>
      <w:r w:rsidR="00590548" w:rsidRPr="0075145E">
        <w:t>)</w:t>
      </w:r>
      <w:r w:rsidR="002C6CFE" w:rsidRPr="0075145E">
        <w:t xml:space="preserve"> </w:t>
      </w:r>
      <w:r w:rsidRPr="0075145E">
        <w:t xml:space="preserve">was selected for </w:t>
      </w:r>
      <w:r w:rsidR="00E817EA">
        <w:t xml:space="preserve">use in </w:t>
      </w:r>
      <w:r w:rsidR="00F53A18" w:rsidRPr="0075145E">
        <w:t>the DGV</w:t>
      </w:r>
      <w:r w:rsidR="005F4783">
        <w:t xml:space="preserve"> </w:t>
      </w:r>
      <w:r w:rsidR="00E817EA">
        <w:t xml:space="preserve">derivation </w:t>
      </w:r>
      <w:r w:rsidR="005F4783">
        <w:t xml:space="preserve">when there were </w:t>
      </w:r>
      <w:r w:rsidR="00F53A18" w:rsidRPr="0075145E">
        <w:t>NOECs</w:t>
      </w:r>
      <w:r w:rsidR="007E55D4" w:rsidRPr="0075145E">
        <w:t xml:space="preserve"> </w:t>
      </w:r>
      <w:r w:rsidR="00DD5AC1">
        <w:t xml:space="preserve">for other </w:t>
      </w:r>
      <w:r w:rsidR="00056A91">
        <w:t xml:space="preserve">durations, generations and/or males </w:t>
      </w:r>
      <w:r w:rsidR="007E55D4" w:rsidRPr="0075145E">
        <w:t>of 0.734 </w:t>
      </w:r>
      <w:r w:rsidR="007E55D4" w:rsidRPr="0075145E">
        <w:rPr>
          <w:rFonts w:cstheme="minorHAnsi"/>
        </w:rPr>
        <w:t>µ</w:t>
      </w:r>
      <w:r w:rsidR="007E55D4" w:rsidRPr="0075145E">
        <w:t>g/L</w:t>
      </w:r>
      <w:r w:rsidRPr="0075145E">
        <w:t xml:space="preserve">. </w:t>
      </w:r>
      <w:r w:rsidR="00021FD0">
        <w:t xml:space="preserve">The LOEC was selected after </w:t>
      </w:r>
      <w:r w:rsidR="004C0B8E">
        <w:t xml:space="preserve">a comprehensive </w:t>
      </w:r>
      <w:r w:rsidR="00021FD0">
        <w:t xml:space="preserve">review of </w:t>
      </w:r>
      <w:r w:rsidR="008542C1" w:rsidRPr="0075145E">
        <w:t>Keiter et al</w:t>
      </w:r>
      <w:r w:rsidR="00016C4C">
        <w:t>.</w:t>
      </w:r>
      <w:r w:rsidR="008542C1" w:rsidRPr="0075145E">
        <w:t xml:space="preserve"> </w:t>
      </w:r>
      <w:r w:rsidR="004C0B8E">
        <w:t>(</w:t>
      </w:r>
      <w:r w:rsidR="008542C1" w:rsidRPr="0075145E">
        <w:t>2012</w:t>
      </w:r>
      <w:r w:rsidR="004C0B8E">
        <w:t>)</w:t>
      </w:r>
      <w:r w:rsidR="005176BD" w:rsidRPr="0075145E">
        <w:t xml:space="preserve"> </w:t>
      </w:r>
      <w:r w:rsidR="00021FD0">
        <w:t xml:space="preserve">and consideration of </w:t>
      </w:r>
      <w:r w:rsidR="005176BD" w:rsidRPr="0075145E">
        <w:t>statistical</w:t>
      </w:r>
      <w:r w:rsidR="00B756A2" w:rsidRPr="0075145E">
        <w:t>ly</w:t>
      </w:r>
      <w:r w:rsidR="005176BD" w:rsidRPr="0075145E">
        <w:t xml:space="preserve"> significan</w:t>
      </w:r>
      <w:r w:rsidR="00B756A2" w:rsidRPr="0075145E">
        <w:t>t effects</w:t>
      </w:r>
      <w:r w:rsidR="007E55D4" w:rsidRPr="0075145E">
        <w:t xml:space="preserve"> </w:t>
      </w:r>
      <w:r w:rsidR="00021FD0" w:rsidRPr="0075145E">
        <w:t xml:space="preserve">reported </w:t>
      </w:r>
      <w:r w:rsidR="00A22F6F" w:rsidRPr="0075145E">
        <w:t xml:space="preserve">at </w:t>
      </w:r>
      <w:r w:rsidR="004C0B8E">
        <w:t>the</w:t>
      </w:r>
      <w:r w:rsidR="004C0B8E" w:rsidRPr="0075145E">
        <w:t xml:space="preserve"> </w:t>
      </w:r>
      <w:r w:rsidR="00A22F6F" w:rsidRPr="0075145E">
        <w:t>concentration of 0.734 </w:t>
      </w:r>
      <w:r w:rsidR="00A22F6F" w:rsidRPr="0075145E">
        <w:rPr>
          <w:rFonts w:cstheme="minorHAnsi"/>
        </w:rPr>
        <w:t>µ</w:t>
      </w:r>
      <w:r w:rsidR="00A22F6F" w:rsidRPr="0075145E">
        <w:t>g/L</w:t>
      </w:r>
      <w:r w:rsidR="00021FD0">
        <w:t xml:space="preserve">. </w:t>
      </w:r>
      <w:r w:rsidR="0002173A">
        <w:t xml:space="preserve">LOECs of </w:t>
      </w:r>
      <w:r w:rsidR="00DD5AC1" w:rsidRPr="0075145E">
        <w:t>0.734 </w:t>
      </w:r>
      <w:r w:rsidR="00DD5AC1" w:rsidRPr="0075145E">
        <w:rPr>
          <w:rFonts w:cstheme="minorHAnsi"/>
        </w:rPr>
        <w:t>µ</w:t>
      </w:r>
      <w:r w:rsidR="00DD5AC1" w:rsidRPr="0075145E">
        <w:t>g/L</w:t>
      </w:r>
      <w:r w:rsidR="00DD5AC1">
        <w:t xml:space="preserve"> </w:t>
      </w:r>
      <w:r w:rsidR="00021FD0">
        <w:t>were reported f</w:t>
      </w:r>
      <w:r w:rsidR="008E54B4" w:rsidRPr="0075145E">
        <w:t xml:space="preserve">or </w:t>
      </w:r>
      <w:r w:rsidR="00272A0C" w:rsidRPr="0075145E">
        <w:t>the F1 generation at 90</w:t>
      </w:r>
      <w:r w:rsidR="00214FFD">
        <w:t> </w:t>
      </w:r>
      <w:r w:rsidR="00272A0C" w:rsidRPr="0075145E">
        <w:t>dpf</w:t>
      </w:r>
      <w:r w:rsidR="0079068B">
        <w:t xml:space="preserve"> </w:t>
      </w:r>
      <w:r w:rsidR="00272A0C" w:rsidRPr="0075145E">
        <w:t xml:space="preserve">(length and weight in males) and </w:t>
      </w:r>
      <w:r w:rsidR="00021FD0">
        <w:t xml:space="preserve">at </w:t>
      </w:r>
      <w:r w:rsidR="00272A0C" w:rsidRPr="004D582A">
        <w:t>180</w:t>
      </w:r>
      <w:r w:rsidR="004D582A">
        <w:t> </w:t>
      </w:r>
      <w:r w:rsidR="00272A0C" w:rsidRPr="004D582A">
        <w:t>dpf</w:t>
      </w:r>
      <w:r w:rsidR="00272A0C" w:rsidRPr="0075145E">
        <w:t xml:space="preserve"> (</w:t>
      </w:r>
      <w:r w:rsidR="0053402F" w:rsidRPr="003B6DDB">
        <w:t>weight</w:t>
      </w:r>
      <w:r w:rsidR="00272A0C" w:rsidRPr="0075145E">
        <w:t xml:space="preserve"> in females), and </w:t>
      </w:r>
      <w:r w:rsidR="00021FD0">
        <w:t xml:space="preserve">for </w:t>
      </w:r>
      <w:r w:rsidR="00272A0C" w:rsidRPr="0075145E">
        <w:t xml:space="preserve">the </w:t>
      </w:r>
      <w:r w:rsidR="00B756A2" w:rsidRPr="0075145E">
        <w:t xml:space="preserve">F2 generation </w:t>
      </w:r>
      <w:r w:rsidR="00272A0C" w:rsidRPr="0075145E">
        <w:t>at</w:t>
      </w:r>
      <w:r w:rsidR="00B756A2" w:rsidRPr="0075145E">
        <w:t xml:space="preserve"> 90</w:t>
      </w:r>
      <w:r w:rsidR="00214FFD">
        <w:t> </w:t>
      </w:r>
      <w:r w:rsidR="00F26F19" w:rsidRPr="0075145E">
        <w:t>dpf</w:t>
      </w:r>
      <w:r w:rsidR="00B756A2" w:rsidRPr="0075145E">
        <w:t xml:space="preserve"> </w:t>
      </w:r>
      <w:r w:rsidR="0086084D" w:rsidRPr="0075145E">
        <w:t>(length</w:t>
      </w:r>
      <w:r w:rsidR="005E6362" w:rsidRPr="0075145E">
        <w:t xml:space="preserve"> and weight</w:t>
      </w:r>
      <w:r w:rsidR="0086084D" w:rsidRPr="0075145E">
        <w:t xml:space="preserve"> in </w:t>
      </w:r>
      <w:r w:rsidR="00F26F19" w:rsidRPr="0075145E">
        <w:t xml:space="preserve">males and </w:t>
      </w:r>
      <w:r w:rsidR="0086084D" w:rsidRPr="0075145E">
        <w:t xml:space="preserve">females) </w:t>
      </w:r>
      <w:r w:rsidR="00B756A2" w:rsidRPr="0075145E">
        <w:t xml:space="preserve">and </w:t>
      </w:r>
      <w:r w:rsidR="00021FD0">
        <w:t xml:space="preserve">at </w:t>
      </w:r>
      <w:r w:rsidR="00B756A2" w:rsidRPr="0075145E">
        <w:t>180</w:t>
      </w:r>
      <w:r w:rsidR="00214FFD">
        <w:t> </w:t>
      </w:r>
      <w:r w:rsidR="00B756A2" w:rsidRPr="0075145E">
        <w:t>dpf</w:t>
      </w:r>
      <w:r w:rsidR="00F26F19" w:rsidRPr="0075145E">
        <w:t xml:space="preserve"> (</w:t>
      </w:r>
      <w:r w:rsidR="00D24D8F" w:rsidRPr="0075145E">
        <w:t>length in females</w:t>
      </w:r>
      <w:r w:rsidR="00F26F19" w:rsidRPr="0075145E">
        <w:t>)</w:t>
      </w:r>
      <w:r w:rsidR="00B756A2" w:rsidRPr="0075145E">
        <w:t xml:space="preserve">. </w:t>
      </w:r>
      <w:r w:rsidR="00021FD0">
        <w:t>The</w:t>
      </w:r>
      <w:r w:rsidR="00021FD0" w:rsidRPr="0075145E">
        <w:t xml:space="preserve"> </w:t>
      </w:r>
      <w:r w:rsidR="006B4A4B" w:rsidRPr="0075145E">
        <w:t>per</w:t>
      </w:r>
      <w:r w:rsidR="004D582A">
        <w:t xml:space="preserve"> </w:t>
      </w:r>
      <w:r w:rsidR="006B4A4B" w:rsidRPr="0075145E">
        <w:t xml:space="preserve">cent difference to controls </w:t>
      </w:r>
      <w:r w:rsidR="004C0B8E">
        <w:t xml:space="preserve">as </w:t>
      </w:r>
      <w:r w:rsidR="00987E13" w:rsidRPr="0075145E">
        <w:t xml:space="preserve">estimated </w:t>
      </w:r>
      <w:r w:rsidR="00021FD0">
        <w:t>from</w:t>
      </w:r>
      <w:r w:rsidR="00021FD0" w:rsidRPr="0075145E">
        <w:t xml:space="preserve"> </w:t>
      </w:r>
      <w:r w:rsidR="006B4A4B" w:rsidRPr="0075145E">
        <w:t>the figures</w:t>
      </w:r>
      <w:r w:rsidR="00987E13" w:rsidRPr="0075145E">
        <w:t xml:space="preserve"> presented in Keiter et al</w:t>
      </w:r>
      <w:r w:rsidR="004352F1" w:rsidRPr="0075145E">
        <w:t>.</w:t>
      </w:r>
      <w:r w:rsidR="00987E13" w:rsidRPr="0075145E">
        <w:t xml:space="preserve"> </w:t>
      </w:r>
      <w:r w:rsidR="004C0B8E">
        <w:t>(</w:t>
      </w:r>
      <w:r w:rsidR="00987E13" w:rsidRPr="0075145E">
        <w:t>2012</w:t>
      </w:r>
      <w:r w:rsidR="004C0B8E">
        <w:t>)</w:t>
      </w:r>
      <w:r w:rsidR="00021FD0">
        <w:t xml:space="preserve"> indicate</w:t>
      </w:r>
      <w:r w:rsidR="004D582A">
        <w:t>s</w:t>
      </w:r>
      <w:r w:rsidR="00D068B5" w:rsidRPr="0075145E">
        <w:t xml:space="preserve"> </w:t>
      </w:r>
      <w:r w:rsidR="00987E13" w:rsidRPr="0075145E">
        <w:t>effects of greater than 10%</w:t>
      </w:r>
      <w:r w:rsidR="007E55D4" w:rsidRPr="0075145E">
        <w:t xml:space="preserve"> </w:t>
      </w:r>
      <w:r w:rsidR="00016C4C">
        <w:t xml:space="preserve">relative to controls </w:t>
      </w:r>
      <w:r w:rsidR="000404BD" w:rsidRPr="0075145E">
        <w:t>for exposure to 0.734 </w:t>
      </w:r>
      <w:r w:rsidR="000404BD" w:rsidRPr="0075145E">
        <w:rPr>
          <w:rFonts w:cstheme="minorHAnsi"/>
        </w:rPr>
        <w:t>µ</w:t>
      </w:r>
      <w:r w:rsidR="000404BD" w:rsidRPr="0075145E">
        <w:t xml:space="preserve">g/L PFOS </w:t>
      </w:r>
      <w:r w:rsidR="0002173A">
        <w:t xml:space="preserve">were limited to the </w:t>
      </w:r>
      <w:r w:rsidR="000404BD" w:rsidRPr="0075145E">
        <w:t>follow</w:t>
      </w:r>
      <w:r w:rsidR="0002173A">
        <w:t>ing endpoints and exposure duration</w:t>
      </w:r>
      <w:r w:rsidR="000404BD" w:rsidRPr="0075145E">
        <w:t xml:space="preserve">s: </w:t>
      </w:r>
      <w:r w:rsidR="00987E13" w:rsidRPr="0075145E">
        <w:t>F1 generation at 90</w:t>
      </w:r>
      <w:r w:rsidR="00214FFD">
        <w:t> </w:t>
      </w:r>
      <w:r w:rsidR="00987E13" w:rsidRPr="0075145E">
        <w:t>dpf (weight in males)</w:t>
      </w:r>
      <w:r w:rsidR="005960A2" w:rsidRPr="0075145E">
        <w:t>, F1 generation at 180</w:t>
      </w:r>
      <w:r w:rsidR="0013454B">
        <w:t> </w:t>
      </w:r>
      <w:r w:rsidR="005960A2" w:rsidRPr="0075145E">
        <w:t xml:space="preserve">dpf (weight in females), </w:t>
      </w:r>
      <w:r w:rsidR="00CC46D6" w:rsidRPr="0075145E">
        <w:t xml:space="preserve">and </w:t>
      </w:r>
      <w:r w:rsidR="00987E13" w:rsidRPr="0075145E">
        <w:t>F2 generation at 90</w:t>
      </w:r>
      <w:r w:rsidR="0013454B">
        <w:t> </w:t>
      </w:r>
      <w:r w:rsidR="00987E13" w:rsidRPr="0075145E">
        <w:t>dpf (length and weight in males and females).</w:t>
      </w:r>
      <w:r w:rsidR="0072092A" w:rsidRPr="0075145E">
        <w:t xml:space="preserve"> </w:t>
      </w:r>
      <w:r w:rsidR="00C0139C">
        <w:t xml:space="preserve">Thus, </w:t>
      </w:r>
      <w:r w:rsidR="00E817EA">
        <w:t>based on</w:t>
      </w:r>
      <w:r w:rsidR="00C0139C">
        <w:t xml:space="preserve"> multiple statistically significant effects of &gt;10% at the concentration</w:t>
      </w:r>
      <w:r w:rsidR="009826A8" w:rsidRPr="0075145E">
        <w:t xml:space="preserve"> of </w:t>
      </w:r>
      <w:r w:rsidR="003E236F" w:rsidRPr="0075145E">
        <w:t>0.734 </w:t>
      </w:r>
      <w:r w:rsidR="003E236F" w:rsidRPr="0075145E">
        <w:rPr>
          <w:rFonts w:cstheme="minorHAnsi"/>
        </w:rPr>
        <w:t>µ</w:t>
      </w:r>
      <w:r w:rsidR="003E236F" w:rsidRPr="0075145E">
        <w:t>g/L</w:t>
      </w:r>
      <w:r w:rsidR="00C0139C">
        <w:t>, this concentration</w:t>
      </w:r>
      <w:r w:rsidR="003E236F" w:rsidRPr="0075145E">
        <w:t xml:space="preserve"> </w:t>
      </w:r>
      <w:r w:rsidR="00985026" w:rsidRPr="0075145E">
        <w:t>was</w:t>
      </w:r>
      <w:r w:rsidR="0002173A">
        <w:t xml:space="preserve"> considered </w:t>
      </w:r>
      <w:r w:rsidR="00C0139C">
        <w:t>to be</w:t>
      </w:r>
      <w:r w:rsidR="00A04239">
        <w:t xml:space="preserve"> the</w:t>
      </w:r>
      <w:r w:rsidR="00C0139C">
        <w:t xml:space="preserve"> LOEC for </w:t>
      </w:r>
      <w:r w:rsidR="00C0139C" w:rsidRPr="00876025">
        <w:rPr>
          <w:i/>
          <w:iCs/>
        </w:rPr>
        <w:t>D.</w:t>
      </w:r>
      <w:r w:rsidR="0013454B">
        <w:rPr>
          <w:i/>
          <w:iCs/>
        </w:rPr>
        <w:t> </w:t>
      </w:r>
      <w:r w:rsidR="00C0139C" w:rsidRPr="00876025">
        <w:rPr>
          <w:i/>
          <w:iCs/>
        </w:rPr>
        <w:t>rerio</w:t>
      </w:r>
      <w:r w:rsidR="00A04239">
        <w:t xml:space="preserve"> and was selected for use in the final dataset </w:t>
      </w:r>
      <w:r w:rsidR="00C0139C">
        <w:t>in preference to a NOEC</w:t>
      </w:r>
      <w:r w:rsidR="00DD5AC1">
        <w:t xml:space="preserve"> (</w:t>
      </w:r>
      <w:r w:rsidR="001D66B6">
        <w:t>based on</w:t>
      </w:r>
      <w:r w:rsidR="00DD5AC1">
        <w:t xml:space="preserve"> </w:t>
      </w:r>
      <w:r w:rsidR="00056A91">
        <w:t>different durations, generations and or sexes</w:t>
      </w:r>
      <w:r w:rsidR="00DD5AC1">
        <w:t>)</w:t>
      </w:r>
      <w:r w:rsidR="00C0139C">
        <w:t xml:space="preserve"> of the same concentration. </w:t>
      </w:r>
    </w:p>
    <w:p w14:paraId="72EEA74C" w14:textId="77777777" w:rsidR="00F06576" w:rsidRDefault="007471F8" w:rsidP="004F6986">
      <w:r>
        <w:t xml:space="preserve">Despite having a diverse taxonomic diversity, the </w:t>
      </w:r>
      <w:r w:rsidR="00516A71">
        <w:t xml:space="preserve">indoor </w:t>
      </w:r>
      <w:r>
        <w:t>microcosm study of Sanderson et al. (2002) was considered to not represent a mesocosm study because it was conducted in the laboratory using a relativ</w:t>
      </w:r>
      <w:r>
        <w:t>ely small volume (30 L) per test chamber volume</w:t>
      </w:r>
      <w:r w:rsidR="00183F28">
        <w:t>,</w:t>
      </w:r>
      <w:r>
        <w:t xml:space="preserve"> and an exogenous algal food source was added throughout the experiment. In contrast, the </w:t>
      </w:r>
      <w:r w:rsidR="00516A71">
        <w:t>outdoor</w:t>
      </w:r>
      <w:r w:rsidR="00183F28">
        <w:t xml:space="preserve"> stud</w:t>
      </w:r>
      <w:r w:rsidR="00516A71">
        <w:t>y</w:t>
      </w:r>
      <w:r w:rsidR="00183F28">
        <w:t xml:space="preserve"> of </w:t>
      </w:r>
      <w:r>
        <w:t xml:space="preserve">Hanson et al. </w:t>
      </w:r>
      <w:r w:rsidR="00183F28">
        <w:t>(</w:t>
      </w:r>
      <w:r>
        <w:t xml:space="preserve">2005) </w:t>
      </w:r>
      <w:r w:rsidR="00183F28">
        <w:t>w</w:t>
      </w:r>
      <w:r w:rsidR="00516A71">
        <w:t>as</w:t>
      </w:r>
      <w:r w:rsidR="00183F28">
        <w:t xml:space="preserve"> </w:t>
      </w:r>
      <w:r>
        <w:t>conducted outdoors using a relatively large volume (12 000 L) per test chamb</w:t>
      </w:r>
      <w:r>
        <w:t>er and did not include any exogenous food source</w:t>
      </w:r>
      <w:r w:rsidR="00516A71">
        <w:t>; thus, it was considered to be a mesocosm study</w:t>
      </w:r>
      <w:r>
        <w:t xml:space="preserve">. </w:t>
      </w:r>
    </w:p>
    <w:p w14:paraId="72EEA74D" w14:textId="77777777" w:rsidR="003615B4" w:rsidRDefault="007471F8" w:rsidP="004F6986">
      <w:r>
        <w:t>The hierarchy</w:t>
      </w:r>
      <w:r w:rsidR="001D66B6">
        <w:t xml:space="preserve"> of statistical estimates of toxicity</w:t>
      </w:r>
      <w:r>
        <w:t xml:space="preserve"> in Warne et al</w:t>
      </w:r>
      <w:r w:rsidR="001D66B6">
        <w:t>.</w:t>
      </w:r>
      <w:r>
        <w:t xml:space="preserve"> </w:t>
      </w:r>
      <w:r w:rsidR="001D66B6">
        <w:t>(</w:t>
      </w:r>
      <w:r>
        <w:t>2018</w:t>
      </w:r>
      <w:r w:rsidR="001D66B6">
        <w:t>)</w:t>
      </w:r>
      <w:r>
        <w:t xml:space="preserve"> preferences EC10s over NOECs, </w:t>
      </w:r>
      <w:r w:rsidR="001D66B6">
        <w:t xml:space="preserve">and </w:t>
      </w:r>
      <w:r>
        <w:t>NOEC</w:t>
      </w:r>
      <w:r w:rsidR="00266CA2">
        <w:t>s</w:t>
      </w:r>
      <w:r>
        <w:t xml:space="preserve"> over LOECs</w:t>
      </w:r>
      <w:r w:rsidR="001D66B6">
        <w:t xml:space="preserve"> and</w:t>
      </w:r>
      <w:r>
        <w:t xml:space="preserve"> EC50s</w:t>
      </w:r>
      <w:r w:rsidR="001D66B6">
        <w:t xml:space="preserve">, but </w:t>
      </w:r>
      <w:r w:rsidR="00BA6A26">
        <w:t xml:space="preserve">allows </w:t>
      </w:r>
      <w:r w:rsidR="00957CC8">
        <w:t xml:space="preserve">for </w:t>
      </w:r>
      <w:r w:rsidR="00BA6A26">
        <w:t>the use of professional judgement in making such decisions</w:t>
      </w:r>
      <w:r w:rsidR="0024187E">
        <w:t xml:space="preserve">. </w:t>
      </w:r>
      <w:r w:rsidR="001811B3">
        <w:t>T</w:t>
      </w:r>
      <w:r>
        <w:t>he</w:t>
      </w:r>
      <w:r w:rsidR="0032696F">
        <w:t>re were</w:t>
      </w:r>
      <w:r w:rsidR="001811B3">
        <w:t xml:space="preserve"> eight</w:t>
      </w:r>
      <w:r>
        <w:t xml:space="preserve"> EC</w:t>
      </w:r>
      <w:r w:rsidR="00957CC8">
        <w:t>/IC</w:t>
      </w:r>
      <w:r>
        <w:t>10s</w:t>
      </w:r>
      <w:r w:rsidR="0024187E">
        <w:t xml:space="preserve"> </w:t>
      </w:r>
      <w:r w:rsidR="00BA6A26">
        <w:t xml:space="preserve">(from six taxonomic groups) </w:t>
      </w:r>
      <w:r w:rsidR="0024187E">
        <w:t>available</w:t>
      </w:r>
      <w:r w:rsidR="0032696F">
        <w:t>,</w:t>
      </w:r>
      <w:r w:rsidR="0024187E">
        <w:t xml:space="preserve"> </w:t>
      </w:r>
      <w:r w:rsidR="0032696F">
        <w:t xml:space="preserve">which was </w:t>
      </w:r>
      <w:r>
        <w:t xml:space="preserve">sufficient to derive a DGV. </w:t>
      </w:r>
      <w:r w:rsidR="001811B3">
        <w:t xml:space="preserve">However, </w:t>
      </w:r>
      <w:r w:rsidR="00BA6A26">
        <w:t xml:space="preserve">many </w:t>
      </w:r>
      <w:r w:rsidR="0032696F">
        <w:t>other statistical estimates of toxicity</w:t>
      </w:r>
      <w:r w:rsidR="00BA6A26">
        <w:t xml:space="preserve"> were </w:t>
      </w:r>
      <w:r w:rsidR="0032696F">
        <w:t xml:space="preserve">also </w:t>
      </w:r>
      <w:r w:rsidR="00BA6A26">
        <w:t>available</w:t>
      </w:r>
      <w:r w:rsidR="0032696F">
        <w:t>,</w:t>
      </w:r>
      <w:r w:rsidR="00BA6A26">
        <w:t xml:space="preserve"> </w:t>
      </w:r>
      <w:r w:rsidR="0032696F">
        <w:t>and which</w:t>
      </w:r>
      <w:r w:rsidR="00BA6A26">
        <w:t xml:space="preserve"> could </w:t>
      </w:r>
      <w:r w:rsidR="00957CC8">
        <w:t xml:space="preserve">potentially </w:t>
      </w:r>
      <w:r w:rsidR="00BA6A26">
        <w:t xml:space="preserve">be included in the final dataset. </w:t>
      </w:r>
      <w:r w:rsidR="0024187E">
        <w:t xml:space="preserve">NOECs were </w:t>
      </w:r>
      <w:r w:rsidR="00BA6A26">
        <w:t>available for an additional 1</w:t>
      </w:r>
      <w:r w:rsidR="0032696F">
        <w:t>4</w:t>
      </w:r>
      <w:r w:rsidR="007F2CF6">
        <w:t> </w:t>
      </w:r>
      <w:r w:rsidR="00BA6A26">
        <w:t xml:space="preserve">species (from </w:t>
      </w:r>
      <w:r w:rsidR="0032696F">
        <w:t>seven</w:t>
      </w:r>
      <w:r w:rsidR="00BA6A26">
        <w:t xml:space="preserve"> taxonomic groups)</w:t>
      </w:r>
      <w:r w:rsidR="00957CC8">
        <w:t>, six of which were lower than the lowest EC/IC10</w:t>
      </w:r>
      <w:r w:rsidR="0024187E">
        <w:t xml:space="preserve">. </w:t>
      </w:r>
      <w:r w:rsidR="00BA6A26">
        <w:t xml:space="preserve">Thus, to </w:t>
      </w:r>
      <w:r w:rsidR="00957CC8">
        <w:t xml:space="preserve">ensure adequate species protection, and to </w:t>
      </w:r>
      <w:r w:rsidR="00BA6A26">
        <w:t xml:space="preserve">increase sample size and decrease uncertainty in the </w:t>
      </w:r>
      <w:r w:rsidR="00957CC8">
        <w:t>DGVs</w:t>
      </w:r>
      <w:r w:rsidR="00BA6A26">
        <w:t>,</w:t>
      </w:r>
      <w:r w:rsidR="0032696F">
        <w:t xml:space="preserve"> the NOECs were included in the final dataset.</w:t>
      </w:r>
      <w:r w:rsidR="00BA6A26">
        <w:t xml:space="preserve"> </w:t>
      </w:r>
      <w:r w:rsidR="00BB06A1">
        <w:t xml:space="preserve">Two of the NOECs represented </w:t>
      </w:r>
      <w:r w:rsidR="0013454B">
        <w:t>‘</w:t>
      </w:r>
      <w:r w:rsidR="00BB06A1">
        <w:t>≥</w:t>
      </w:r>
      <w:r w:rsidR="0013454B">
        <w:t>’</w:t>
      </w:r>
      <w:r w:rsidR="00BB06A1">
        <w:t xml:space="preserve"> values (≥11</w:t>
      </w:r>
      <w:r w:rsidR="004F6986">
        <w:t> </w:t>
      </w:r>
      <w:r w:rsidR="00BB06A1" w:rsidRPr="0075145E">
        <w:rPr>
          <w:rFonts w:cstheme="minorHAnsi"/>
        </w:rPr>
        <w:t>µ</w:t>
      </w:r>
      <w:r w:rsidR="00BB06A1" w:rsidRPr="0075145E">
        <w:t>g/L</w:t>
      </w:r>
      <w:r w:rsidR="00BB06A1">
        <w:t xml:space="preserve"> for the eel </w:t>
      </w:r>
      <w:r w:rsidR="00BB06A1" w:rsidRPr="00B9495F">
        <w:rPr>
          <w:i/>
          <w:iCs/>
        </w:rPr>
        <w:t>A</w:t>
      </w:r>
      <w:r w:rsidR="00BB06A1">
        <w:rPr>
          <w:i/>
          <w:iCs/>
        </w:rPr>
        <w:t>nguilla</w:t>
      </w:r>
      <w:r w:rsidR="00BB06A1" w:rsidRPr="00B9495F">
        <w:rPr>
          <w:i/>
          <w:iCs/>
        </w:rPr>
        <w:t xml:space="preserve"> </w:t>
      </w:r>
      <w:r w:rsidR="00BB06A1">
        <w:rPr>
          <w:i/>
          <w:iCs/>
        </w:rPr>
        <w:t>anguilla</w:t>
      </w:r>
      <w:r w:rsidR="00BB06A1" w:rsidRPr="00BB06A1">
        <w:t>,</w:t>
      </w:r>
      <w:r w:rsidR="00BB06A1">
        <w:t xml:space="preserve"> and ≥608</w:t>
      </w:r>
      <w:r w:rsidR="0013454B">
        <w:t> </w:t>
      </w:r>
      <w:r w:rsidR="00BB06A1" w:rsidRPr="0075145E">
        <w:rPr>
          <w:rFonts w:cstheme="minorHAnsi"/>
        </w:rPr>
        <w:t>µ</w:t>
      </w:r>
      <w:r w:rsidR="00BB06A1" w:rsidRPr="0075145E">
        <w:t>g/L</w:t>
      </w:r>
      <w:r w:rsidR="00BB06A1">
        <w:t xml:space="preserve"> for the frog</w:t>
      </w:r>
      <w:r w:rsidR="0013454B">
        <w:t xml:space="preserve"> </w:t>
      </w:r>
      <w:r w:rsidR="00BB06A1" w:rsidRPr="005670D7">
        <w:rPr>
          <w:i/>
          <w:iCs/>
        </w:rPr>
        <w:t>X.</w:t>
      </w:r>
      <w:r w:rsidR="0013454B">
        <w:rPr>
          <w:i/>
          <w:iCs/>
        </w:rPr>
        <w:t> </w:t>
      </w:r>
      <w:r w:rsidR="00BB06A1" w:rsidRPr="005670D7">
        <w:rPr>
          <w:i/>
          <w:iCs/>
        </w:rPr>
        <w:t>laevis</w:t>
      </w:r>
      <w:r w:rsidR="00BB06A1">
        <w:t xml:space="preserve">). For both species, no other data were available. </w:t>
      </w:r>
      <w:r w:rsidR="00265F79">
        <w:t xml:space="preserve">Moreover, review of the two </w:t>
      </w:r>
      <w:r w:rsidR="0013454B">
        <w:t>‘</w:t>
      </w:r>
      <w:r w:rsidR="00265F79">
        <w:t>≥</w:t>
      </w:r>
      <w:r w:rsidR="0013454B">
        <w:t>’</w:t>
      </w:r>
      <w:r w:rsidR="00265F79">
        <w:t xml:space="preserve"> NOECs indicated that they were within the existing data range for their respective taxonomic groups, and their inclusion in the DGV derivation did not have a large influence on the final DGVs. </w:t>
      </w:r>
      <w:r w:rsidR="00957CC8">
        <w:t>Based on Warne et al. (2018)</w:t>
      </w:r>
      <w:r w:rsidR="000D4CFA">
        <w:t>,</w:t>
      </w:r>
      <w:r w:rsidR="00957CC8">
        <w:t xml:space="preserve"> these two values were acceptable for inclusion in the derivation. </w:t>
      </w:r>
      <w:r w:rsidR="00265F79">
        <w:t>In addition to the EC</w:t>
      </w:r>
      <w:r w:rsidR="00957CC8">
        <w:t>/IC</w:t>
      </w:r>
      <w:r w:rsidR="00265F79">
        <w:t>10s and NOECs</w:t>
      </w:r>
      <w:r w:rsidR="0032696F">
        <w:t>, LOECs were available for an additional 13</w:t>
      </w:r>
      <w:r w:rsidR="007F2CF6">
        <w:t> </w:t>
      </w:r>
      <w:r w:rsidR="0032696F">
        <w:t>species (from seven taxonomic groups), of which s</w:t>
      </w:r>
      <w:r w:rsidR="0024187E">
        <w:t xml:space="preserve">even </w:t>
      </w:r>
      <w:r>
        <w:t>were</w:t>
      </w:r>
      <w:r w:rsidR="001811B3">
        <w:t xml:space="preserve"> </w:t>
      </w:r>
      <w:r w:rsidR="0032696F">
        <w:t>lower than any of the EC</w:t>
      </w:r>
      <w:r w:rsidR="00957CC8">
        <w:t>/IC</w:t>
      </w:r>
      <w:r w:rsidR="0032696F">
        <w:t>10s and NOECs</w:t>
      </w:r>
      <w:r w:rsidR="001811B3">
        <w:t>.</w:t>
      </w:r>
      <w:r w:rsidR="00A81D3B">
        <w:t xml:space="preserve"> </w:t>
      </w:r>
      <w:r w:rsidR="0032696F">
        <w:t xml:space="preserve">Thus, the </w:t>
      </w:r>
      <w:r w:rsidR="00601CF2">
        <w:t>e</w:t>
      </w:r>
      <w:r>
        <w:t>xclu</w:t>
      </w:r>
      <w:r w:rsidR="00601CF2">
        <w:t xml:space="preserve">sion </w:t>
      </w:r>
      <w:r w:rsidR="0032696F">
        <w:t xml:space="preserve">of the LOECs </w:t>
      </w:r>
      <w:r w:rsidR="001811B3">
        <w:t xml:space="preserve">was considered likely to </w:t>
      </w:r>
      <w:r>
        <w:t>result</w:t>
      </w:r>
      <w:r w:rsidR="0024187E">
        <w:t xml:space="preserve"> in a DGV </w:t>
      </w:r>
      <w:r w:rsidR="00175D61">
        <w:t xml:space="preserve">that </w:t>
      </w:r>
      <w:r w:rsidR="00601CF2">
        <w:t>may</w:t>
      </w:r>
      <w:r w:rsidR="0024187E">
        <w:t xml:space="preserve"> be</w:t>
      </w:r>
      <w:r>
        <w:t xml:space="preserve"> under-protecti</w:t>
      </w:r>
      <w:r w:rsidR="0024187E">
        <w:t>ve</w:t>
      </w:r>
      <w:r w:rsidR="0032696F">
        <w:t xml:space="preserve"> and, as such, they were included in the final dataset (after being converted to ‘negligible effect’ (i.e. EC10/NOEC-equivalent) concentrations by dividing by the default factor of 2.5)</w:t>
      </w:r>
      <w:r>
        <w:t xml:space="preserve">. </w:t>
      </w:r>
      <w:r w:rsidR="004A09F3">
        <w:t xml:space="preserve">As EC50s and LOECs sit at the same level in the data hierarchy, </w:t>
      </w:r>
      <w:r w:rsidR="00D57274">
        <w:t>EC50</w:t>
      </w:r>
      <w:r w:rsidR="00A81D3B">
        <w:t xml:space="preserve"> values </w:t>
      </w:r>
      <w:r w:rsidR="004A09F3">
        <w:t xml:space="preserve">for two additional species (green alga </w:t>
      </w:r>
      <w:r w:rsidR="004A09F3" w:rsidRPr="004F6986">
        <w:rPr>
          <w:rStyle w:val="Emphasis"/>
        </w:rPr>
        <w:t>Desmodesmus communis</w:t>
      </w:r>
      <w:r w:rsidR="004A09F3">
        <w:t xml:space="preserve"> and fish </w:t>
      </w:r>
      <w:r w:rsidR="004A09F3" w:rsidRPr="004F6986">
        <w:rPr>
          <w:rStyle w:val="Emphasis"/>
        </w:rPr>
        <w:t>P.</w:t>
      </w:r>
      <w:r w:rsidR="0013454B">
        <w:rPr>
          <w:rStyle w:val="Emphasis"/>
        </w:rPr>
        <w:t> </w:t>
      </w:r>
      <w:r w:rsidR="000D2F2D" w:rsidRPr="004F6986">
        <w:rPr>
          <w:rStyle w:val="Emphasis"/>
        </w:rPr>
        <w:t>promelas</w:t>
      </w:r>
      <w:r w:rsidR="004A09F3">
        <w:t xml:space="preserve">) were also included in the dataset (after being converted to ‘negligible effect’ concentrations by dividing by the default factor of 5). </w:t>
      </w:r>
      <w:r w:rsidR="004E5661">
        <w:t xml:space="preserve">For </w:t>
      </w:r>
      <w:r w:rsidR="004E5661" w:rsidRPr="004F6986">
        <w:rPr>
          <w:rStyle w:val="Emphasis"/>
        </w:rPr>
        <w:t>D.</w:t>
      </w:r>
      <w:r w:rsidR="0013454B">
        <w:rPr>
          <w:rStyle w:val="Emphasis"/>
        </w:rPr>
        <w:t> </w:t>
      </w:r>
      <w:r w:rsidR="004E5661" w:rsidRPr="004F6986">
        <w:rPr>
          <w:rStyle w:val="Emphasis"/>
        </w:rPr>
        <w:t>communis</w:t>
      </w:r>
      <w:r w:rsidR="004E5661">
        <w:t>, the EC50 was selected because n</w:t>
      </w:r>
      <w:r w:rsidR="004A09F3">
        <w:t xml:space="preserve">o other data were available. For </w:t>
      </w:r>
      <w:r w:rsidR="004A09F3" w:rsidRPr="004A09F3">
        <w:rPr>
          <w:i/>
          <w:iCs/>
        </w:rPr>
        <w:t>P.</w:t>
      </w:r>
      <w:r w:rsidR="0013454B">
        <w:rPr>
          <w:i/>
          <w:iCs/>
        </w:rPr>
        <w:t> </w:t>
      </w:r>
      <w:r w:rsidR="000D2F2D" w:rsidRPr="004A09F3">
        <w:rPr>
          <w:i/>
          <w:iCs/>
        </w:rPr>
        <w:t>promelas</w:t>
      </w:r>
      <w:r w:rsidR="004A09F3">
        <w:t>, the EC50 (21</w:t>
      </w:r>
      <w:r w:rsidR="00214FFD">
        <w:t> </w:t>
      </w:r>
      <w:r w:rsidR="004A09F3">
        <w:t>d F0 generation fecundity) of 230</w:t>
      </w:r>
      <w:r w:rsidR="0013454B">
        <w:t> </w:t>
      </w:r>
      <w:r w:rsidR="004A09F3" w:rsidRPr="0075145E">
        <w:rPr>
          <w:rFonts w:cstheme="minorHAnsi"/>
        </w:rPr>
        <w:t>µ</w:t>
      </w:r>
      <w:r w:rsidR="004A09F3" w:rsidRPr="0075145E">
        <w:t xml:space="preserve">g/L </w:t>
      </w:r>
      <w:r w:rsidR="004A09F3">
        <w:t xml:space="preserve">was selected over </w:t>
      </w:r>
      <w:r w:rsidR="004E5661">
        <w:t xml:space="preserve">a </w:t>
      </w:r>
      <w:r w:rsidR="004A09F3">
        <w:t>NOEC (24</w:t>
      </w:r>
      <w:r w:rsidR="004F6986">
        <w:t> </w:t>
      </w:r>
      <w:r w:rsidR="004A09F3">
        <w:t>d F1 generation growth) of 300</w:t>
      </w:r>
      <w:r w:rsidR="004F6986">
        <w:t> </w:t>
      </w:r>
      <w:r w:rsidR="004A09F3" w:rsidRPr="0075145E">
        <w:rPr>
          <w:rFonts w:cstheme="minorHAnsi"/>
        </w:rPr>
        <w:t>µ</w:t>
      </w:r>
      <w:r w:rsidR="004A09F3" w:rsidRPr="0075145E">
        <w:t xml:space="preserve">g/L </w:t>
      </w:r>
      <w:r w:rsidR="004E5661">
        <w:t>because</w:t>
      </w:r>
      <w:r w:rsidR="004A09F3">
        <w:t xml:space="preserve"> the </w:t>
      </w:r>
      <w:r w:rsidR="004E5661">
        <w:t>NOEC would have been under-protective of reproductive effects</w:t>
      </w:r>
      <w:r w:rsidR="004A09F3">
        <w:t>.</w:t>
      </w:r>
      <w:r w:rsidR="00BB06A1">
        <w:t xml:space="preserve"> </w:t>
      </w:r>
      <w:r w:rsidR="00265F79">
        <w:t xml:space="preserve">Based on the above decisions, the dataset included </w:t>
      </w:r>
      <w:r w:rsidR="008B54B2">
        <w:t xml:space="preserve">chronic </w:t>
      </w:r>
      <w:r w:rsidR="00265F79">
        <w:t>toxicity values for 35</w:t>
      </w:r>
      <w:r w:rsidR="00050406">
        <w:t> </w:t>
      </w:r>
      <w:r w:rsidR="00265F79">
        <w:t>species from 11</w:t>
      </w:r>
      <w:r w:rsidR="00050406">
        <w:t> </w:t>
      </w:r>
      <w:r w:rsidR="00265F79">
        <w:t>taxonomic groups, comprising eight EC/IC10s, 12</w:t>
      </w:r>
      <w:r w:rsidR="00050406">
        <w:t> </w:t>
      </w:r>
      <w:r w:rsidR="00265F79">
        <w:t>NOECs, 13</w:t>
      </w:r>
      <w:r w:rsidR="00050406">
        <w:t> </w:t>
      </w:r>
      <w:r w:rsidR="00265F79" w:rsidRPr="004A7AC1">
        <w:t>LOECs</w:t>
      </w:r>
      <w:r w:rsidR="00265F79">
        <w:t xml:space="preserve"> and two </w:t>
      </w:r>
      <w:r w:rsidR="00265F79" w:rsidRPr="004A7AC1">
        <w:t>EC50</w:t>
      </w:r>
      <w:r w:rsidR="00265F79">
        <w:t xml:space="preserve">s. </w:t>
      </w:r>
    </w:p>
    <w:p w14:paraId="72EEA74E" w14:textId="77777777" w:rsidR="00086E28" w:rsidRDefault="007471F8" w:rsidP="00AD476E">
      <w:pPr>
        <w:spacing w:before="240"/>
      </w:pPr>
      <w:r>
        <w:t>A m</w:t>
      </w:r>
      <w:r w:rsidRPr="00B90507">
        <w:t xml:space="preserve">odality </w:t>
      </w:r>
      <w:r>
        <w:t>assessment</w:t>
      </w:r>
      <w:r w:rsidRPr="00B90507">
        <w:t xml:space="preserve"> w</w:t>
      </w:r>
      <w:r>
        <w:t>as</w:t>
      </w:r>
      <w:r w:rsidRPr="00B90507">
        <w:t xml:space="preserve"> </w:t>
      </w:r>
      <w:r w:rsidR="00542F9A" w:rsidRPr="00B90507">
        <w:t xml:space="preserve">performed </w:t>
      </w:r>
      <w:r>
        <w:t xml:space="preserve">on the dataset </w:t>
      </w:r>
      <w:r w:rsidR="00542F9A" w:rsidRPr="00B90507">
        <w:t xml:space="preserve">according to the </w:t>
      </w:r>
      <w:r w:rsidR="005A0A29" w:rsidRPr="00B90507">
        <w:t>method</w:t>
      </w:r>
      <w:r w:rsidR="00542F9A" w:rsidRPr="00B90507">
        <w:t xml:space="preserve"> in Warne et al. </w:t>
      </w:r>
      <w:r w:rsidR="00C62C23" w:rsidRPr="00B90507">
        <w:t>(</w:t>
      </w:r>
      <w:r w:rsidR="00542F9A" w:rsidRPr="00B90507">
        <w:t>2018</w:t>
      </w:r>
      <w:r w:rsidR="00C62C23" w:rsidRPr="00B90507">
        <w:t>)</w:t>
      </w:r>
      <w:r w:rsidR="00411425">
        <w:t xml:space="preserve"> and is</w:t>
      </w:r>
      <w:r w:rsidR="00C62C23" w:rsidRPr="00B90507">
        <w:t xml:space="preserve"> provided in </w:t>
      </w:r>
      <w:r w:rsidR="00107FA0">
        <w:fldChar w:fldCharType="begin"/>
      </w:r>
      <w:r w:rsidR="00107FA0">
        <w:instrText xml:space="preserve"> REF _Ref132686493 \h </w:instrText>
      </w:r>
      <w:r w:rsidR="00107FA0">
        <w:fldChar w:fldCharType="separate"/>
      </w:r>
      <w:r w:rsidR="0071759E" w:rsidRPr="00AA7DCC">
        <w:t>Appendix</w:t>
      </w:r>
      <w:r w:rsidR="0071759E">
        <w:t> </w:t>
      </w:r>
      <w:r w:rsidR="0071759E" w:rsidRPr="00AA7DCC">
        <w:t xml:space="preserve">B: </w:t>
      </w:r>
      <w:r w:rsidR="0071759E">
        <w:t>Discussion of modality and concentrations for PFOS dataset</w:t>
      </w:r>
      <w:r w:rsidR="00107FA0">
        <w:fldChar w:fldCharType="end"/>
      </w:r>
      <w:r w:rsidR="003C5E11" w:rsidRPr="00B906EF">
        <w:t>.</w:t>
      </w:r>
      <w:r w:rsidR="004D64F0" w:rsidRPr="00B906EF">
        <w:t xml:space="preserve"> </w:t>
      </w:r>
      <w:r w:rsidR="00AB21B9">
        <w:t>T</w:t>
      </w:r>
      <w:r w:rsidR="00AB21B9" w:rsidRPr="00A83552">
        <w:rPr>
          <w:rFonts w:cs="Arial"/>
        </w:rPr>
        <w:t xml:space="preserve">he </w:t>
      </w:r>
      <w:r w:rsidR="00AB21B9">
        <w:rPr>
          <w:rFonts w:cs="Arial"/>
        </w:rPr>
        <w:t>data</w:t>
      </w:r>
      <w:r w:rsidR="00B87459">
        <w:rPr>
          <w:rFonts w:cs="Arial"/>
        </w:rPr>
        <w:t>set did not exhibit bi</w:t>
      </w:r>
      <w:r w:rsidR="00411425">
        <w:rPr>
          <w:rFonts w:cs="Arial"/>
        </w:rPr>
        <w:t>modality</w:t>
      </w:r>
      <w:r w:rsidR="00B87459">
        <w:rPr>
          <w:rFonts w:cs="Arial"/>
        </w:rPr>
        <w:t xml:space="preserve"> or multimodality</w:t>
      </w:r>
      <w:r w:rsidR="00411425">
        <w:rPr>
          <w:rFonts w:cs="Arial"/>
        </w:rPr>
        <w:t>; thus</w:t>
      </w:r>
      <w:r>
        <w:t xml:space="preserve">, the chronic toxicity data for </w:t>
      </w:r>
      <w:r w:rsidRPr="006402C2">
        <w:t>3</w:t>
      </w:r>
      <w:r w:rsidR="00826C20">
        <w:t>5</w:t>
      </w:r>
      <w:r w:rsidR="00411425">
        <w:t> </w:t>
      </w:r>
      <w:r w:rsidRPr="006402C2">
        <w:t>species</w:t>
      </w:r>
      <w:r w:rsidRPr="00790EEA">
        <w:t xml:space="preserve"> from 11</w:t>
      </w:r>
      <w:r w:rsidR="00411425">
        <w:t> </w:t>
      </w:r>
      <w:r w:rsidRPr="004A7AC1">
        <w:t>taxonomic groups</w:t>
      </w:r>
      <w:r w:rsidRPr="004A7AC1">
        <w:t xml:space="preserve"> were used to derive the DGVs</w:t>
      </w:r>
      <w:r w:rsidR="00CD35F5">
        <w:t xml:space="preserve"> (</w:t>
      </w:r>
      <w:r w:rsidR="00E302C3">
        <w:fldChar w:fldCharType="begin"/>
      </w:r>
      <w:r w:rsidR="00E302C3">
        <w:instrText xml:space="preserve"> REF _Ref6321734 \h </w:instrText>
      </w:r>
      <w:r w:rsidR="00E302C3">
        <w:fldChar w:fldCharType="separate"/>
      </w:r>
      <w:r w:rsidR="0071759E">
        <w:t>Table </w:t>
      </w:r>
      <w:r w:rsidR="0071759E">
        <w:rPr>
          <w:noProof/>
        </w:rPr>
        <w:t>1</w:t>
      </w:r>
      <w:r w:rsidR="00E302C3">
        <w:fldChar w:fldCharType="end"/>
      </w:r>
      <w:r w:rsidR="00CD35F5">
        <w:t>)</w:t>
      </w:r>
      <w:r w:rsidRPr="004A7AC1">
        <w:t>. These species included</w:t>
      </w:r>
      <w:r w:rsidRPr="003B6DDB">
        <w:t>:</w:t>
      </w:r>
      <w:r w:rsidRPr="006402C2">
        <w:t xml:space="preserve"> one diatom</w:t>
      </w:r>
      <w:r w:rsidRPr="004A7AC1">
        <w:t xml:space="preserve">, one cyanobacterium, </w:t>
      </w:r>
      <w:r>
        <w:t>four s</w:t>
      </w:r>
      <w:r w:rsidRPr="004A7AC1">
        <w:t xml:space="preserve">pecies of green algae, three macrophytes, one rotifer, one </w:t>
      </w:r>
      <w:r>
        <w:t>flatworm</w:t>
      </w:r>
      <w:r w:rsidRPr="004A7AC1">
        <w:t xml:space="preserve">, </w:t>
      </w:r>
      <w:r w:rsidR="00826C20">
        <w:t>six</w:t>
      </w:r>
      <w:r w:rsidRPr="004A7AC1">
        <w:t xml:space="preserve"> crustaceans, four insects, </w:t>
      </w:r>
      <w:r w:rsidR="00456E14">
        <w:t>three</w:t>
      </w:r>
      <w:r w:rsidRPr="004A7AC1">
        <w:t xml:space="preserve"> molluscs, six fish and five amphibians. The </w:t>
      </w:r>
      <w:r w:rsidR="008B54B2">
        <w:t>toxicity values</w:t>
      </w:r>
      <w:r w:rsidRPr="004A7AC1">
        <w:t xml:space="preserve"> for these species span over five orders of magnitude.</w:t>
      </w:r>
      <w:r>
        <w:t xml:space="preserve"> The dataset consisted of toxicity va</w:t>
      </w:r>
      <w:r>
        <w:t xml:space="preserve">lues from a mix of single species single generation </w:t>
      </w:r>
      <w:r w:rsidR="00690552">
        <w:t xml:space="preserve">studies </w:t>
      </w:r>
      <w:r>
        <w:t xml:space="preserve">and </w:t>
      </w:r>
      <w:r w:rsidR="00690552">
        <w:t xml:space="preserve">single species </w:t>
      </w:r>
      <w:r>
        <w:t xml:space="preserve">multigenerational studies as well as </w:t>
      </w:r>
      <w:r w:rsidR="000C6835">
        <w:t xml:space="preserve">a mix of </w:t>
      </w:r>
      <w:r>
        <w:t>micro</w:t>
      </w:r>
      <w:r w:rsidR="000C6835">
        <w:t xml:space="preserve">cosm and </w:t>
      </w:r>
      <w:r>
        <w:t>mesocosm studies: 25</w:t>
      </w:r>
      <w:r w:rsidR="005833ED">
        <w:t> </w:t>
      </w:r>
      <w:r>
        <w:t>values were from single species, one generation (or less) studies</w:t>
      </w:r>
      <w:r w:rsidR="00F06576">
        <w:t xml:space="preserve">; </w:t>
      </w:r>
      <w:r>
        <w:t>six values were from single</w:t>
      </w:r>
      <w:r w:rsidR="005833ED">
        <w:t xml:space="preserve"> </w:t>
      </w:r>
      <w:r>
        <w:t>s</w:t>
      </w:r>
      <w:r>
        <w:t xml:space="preserve">pecies multigenerational (≥2 generations) studies (for </w:t>
      </w:r>
      <w:r w:rsidRPr="0022702E">
        <w:rPr>
          <w:i/>
          <w:iCs/>
        </w:rPr>
        <w:t>D.</w:t>
      </w:r>
      <w:r w:rsidR="005833ED">
        <w:rPr>
          <w:i/>
          <w:iCs/>
        </w:rPr>
        <w:t> </w:t>
      </w:r>
      <w:r w:rsidRPr="0022702E">
        <w:rPr>
          <w:i/>
          <w:iCs/>
        </w:rPr>
        <w:t>rerio</w:t>
      </w:r>
      <w:r>
        <w:t xml:space="preserve">, </w:t>
      </w:r>
      <w:r w:rsidRPr="0022702E">
        <w:rPr>
          <w:i/>
          <w:iCs/>
        </w:rPr>
        <w:t>O.</w:t>
      </w:r>
      <w:r w:rsidR="005833ED">
        <w:rPr>
          <w:i/>
          <w:iCs/>
        </w:rPr>
        <w:t> </w:t>
      </w:r>
      <w:r w:rsidRPr="0022702E">
        <w:rPr>
          <w:i/>
          <w:iCs/>
        </w:rPr>
        <w:t>latipes</w:t>
      </w:r>
      <w:r>
        <w:t xml:space="preserve">, </w:t>
      </w:r>
      <w:r w:rsidRPr="0022702E">
        <w:rPr>
          <w:i/>
          <w:iCs/>
        </w:rPr>
        <w:t>P.</w:t>
      </w:r>
      <w:r w:rsidR="005833ED">
        <w:rPr>
          <w:i/>
          <w:iCs/>
        </w:rPr>
        <w:t> </w:t>
      </w:r>
      <w:r w:rsidR="000D2F2D" w:rsidRPr="0022702E">
        <w:rPr>
          <w:i/>
          <w:iCs/>
        </w:rPr>
        <w:t>promelas</w:t>
      </w:r>
      <w:r>
        <w:t xml:space="preserve">, </w:t>
      </w:r>
      <w:r w:rsidRPr="0022702E">
        <w:rPr>
          <w:i/>
          <w:iCs/>
        </w:rPr>
        <w:t>C.</w:t>
      </w:r>
      <w:r w:rsidR="005833ED">
        <w:rPr>
          <w:i/>
          <w:iCs/>
        </w:rPr>
        <w:t> </w:t>
      </w:r>
      <w:r w:rsidRPr="0022702E">
        <w:rPr>
          <w:i/>
          <w:iCs/>
        </w:rPr>
        <w:t>riparius</w:t>
      </w:r>
      <w:r>
        <w:t xml:space="preserve">, </w:t>
      </w:r>
      <w:r w:rsidRPr="0022702E">
        <w:rPr>
          <w:i/>
          <w:iCs/>
        </w:rPr>
        <w:t>P.</w:t>
      </w:r>
      <w:r w:rsidR="005833ED">
        <w:rPr>
          <w:i/>
          <w:iCs/>
        </w:rPr>
        <w:t> </w:t>
      </w:r>
      <w:r w:rsidRPr="0022702E">
        <w:rPr>
          <w:i/>
          <w:iCs/>
        </w:rPr>
        <w:t>pomilia</w:t>
      </w:r>
      <w:r>
        <w:t xml:space="preserve"> and </w:t>
      </w:r>
      <w:r w:rsidRPr="0022702E">
        <w:rPr>
          <w:i/>
          <w:iCs/>
        </w:rPr>
        <w:t>B.</w:t>
      </w:r>
      <w:r w:rsidR="005833ED">
        <w:rPr>
          <w:i/>
          <w:iCs/>
        </w:rPr>
        <w:t> </w:t>
      </w:r>
      <w:r w:rsidRPr="0022702E">
        <w:rPr>
          <w:i/>
          <w:iCs/>
        </w:rPr>
        <w:t>calyciflorus</w:t>
      </w:r>
      <w:r w:rsidR="00F06576">
        <w:t xml:space="preserve">); </w:t>
      </w:r>
      <w:r>
        <w:t xml:space="preserve">two values were from </w:t>
      </w:r>
      <w:r w:rsidR="00F06576">
        <w:t xml:space="preserve">a </w:t>
      </w:r>
      <w:r>
        <w:t xml:space="preserve">microcosm </w:t>
      </w:r>
      <w:r w:rsidR="00F06576">
        <w:t xml:space="preserve">study </w:t>
      </w:r>
      <w:r>
        <w:t xml:space="preserve">(for </w:t>
      </w:r>
      <w:r w:rsidR="00660E05" w:rsidRPr="00471039">
        <w:rPr>
          <w:i/>
          <w:iCs/>
        </w:rPr>
        <w:t>C</w:t>
      </w:r>
      <w:r w:rsidR="00660E05" w:rsidRPr="00660E05">
        <w:rPr>
          <w:i/>
          <w:iCs/>
        </w:rPr>
        <w:t>.</w:t>
      </w:r>
      <w:r w:rsidR="005833ED">
        <w:rPr>
          <w:i/>
          <w:iCs/>
        </w:rPr>
        <w:t> </w:t>
      </w:r>
      <w:r w:rsidRPr="00D62072">
        <w:rPr>
          <w:i/>
          <w:iCs/>
        </w:rPr>
        <w:t>diaptomu</w:t>
      </w:r>
      <w:r>
        <w:rPr>
          <w:i/>
          <w:iCs/>
        </w:rPr>
        <w:t>s</w:t>
      </w:r>
      <w:r>
        <w:t xml:space="preserve"> and </w:t>
      </w:r>
      <w:r w:rsidRPr="00D62072">
        <w:rPr>
          <w:i/>
          <w:iCs/>
        </w:rPr>
        <w:t>Cyclops cant</w:t>
      </w:r>
      <w:r w:rsidR="000D2F2D">
        <w:rPr>
          <w:i/>
          <w:iCs/>
        </w:rPr>
        <w:t>h</w:t>
      </w:r>
      <w:r w:rsidRPr="00D62072">
        <w:rPr>
          <w:i/>
          <w:iCs/>
        </w:rPr>
        <w:t>ocamp</w:t>
      </w:r>
      <w:r w:rsidR="000D2F2D">
        <w:rPr>
          <w:i/>
          <w:iCs/>
        </w:rPr>
        <w:t>t</w:t>
      </w:r>
      <w:r w:rsidRPr="00D62072">
        <w:rPr>
          <w:i/>
          <w:iCs/>
        </w:rPr>
        <w:t>us staphylinus</w:t>
      </w:r>
      <w:r>
        <w:t>)</w:t>
      </w:r>
      <w:r w:rsidR="005833ED">
        <w:t>;</w:t>
      </w:r>
      <w:r>
        <w:t xml:space="preserve"> and two values were from </w:t>
      </w:r>
      <w:r w:rsidR="00F06576">
        <w:t xml:space="preserve">a </w:t>
      </w:r>
      <w:r>
        <w:t xml:space="preserve">mesocosm </w:t>
      </w:r>
      <w:r w:rsidR="00F06576">
        <w:t xml:space="preserve">study </w:t>
      </w:r>
      <w:r>
        <w:t>(</w:t>
      </w:r>
      <w:r w:rsidRPr="00185B73">
        <w:rPr>
          <w:i/>
          <w:iCs/>
        </w:rPr>
        <w:t>M</w:t>
      </w:r>
      <w:r>
        <w:rPr>
          <w:i/>
          <w:iCs/>
        </w:rPr>
        <w:t>.</w:t>
      </w:r>
      <w:r w:rsidR="005833ED">
        <w:rPr>
          <w:i/>
          <w:iCs/>
        </w:rPr>
        <w:t> </w:t>
      </w:r>
      <w:r w:rsidRPr="00185B73">
        <w:rPr>
          <w:i/>
          <w:iCs/>
        </w:rPr>
        <w:t>spicatum</w:t>
      </w:r>
      <w:r>
        <w:t xml:space="preserve"> and </w:t>
      </w:r>
      <w:r w:rsidRPr="00D62072">
        <w:rPr>
          <w:i/>
          <w:iCs/>
        </w:rPr>
        <w:t>M</w:t>
      </w:r>
      <w:r>
        <w:rPr>
          <w:i/>
          <w:iCs/>
        </w:rPr>
        <w:t>.</w:t>
      </w:r>
      <w:r w:rsidR="005833ED">
        <w:rPr>
          <w:i/>
          <w:iCs/>
        </w:rPr>
        <w:t> </w:t>
      </w:r>
      <w:r w:rsidRPr="00D62072">
        <w:rPr>
          <w:i/>
          <w:iCs/>
        </w:rPr>
        <w:t>sibiricum</w:t>
      </w:r>
      <w:r>
        <w:t xml:space="preserve">). </w:t>
      </w:r>
      <w:r w:rsidR="009D2752">
        <w:t xml:space="preserve">A comparison of the final dataset used for the current DGVs with that used for the interim guideline values reported in HEPA (2020) is presented in </w:t>
      </w:r>
      <w:r w:rsidR="00107FA0">
        <w:fldChar w:fldCharType="begin"/>
      </w:r>
      <w:r w:rsidR="00107FA0">
        <w:instrText xml:space="preserve"> REF _Ref132686507 \h </w:instrText>
      </w:r>
      <w:r w:rsidR="00107FA0">
        <w:fldChar w:fldCharType="separate"/>
      </w:r>
      <w:r w:rsidR="0071759E" w:rsidRPr="00AA7DCC">
        <w:t>Appendix</w:t>
      </w:r>
      <w:r w:rsidR="0071759E">
        <w:t> C</w:t>
      </w:r>
      <w:r w:rsidR="0071759E" w:rsidRPr="00AA7DCC">
        <w:t xml:space="preserve">: </w:t>
      </w:r>
      <w:r w:rsidR="0071759E">
        <w:t>Comparison of datasets for current DGVs and interim guideline values reported in HEPA (2020)</w:t>
      </w:r>
      <w:r w:rsidR="00107FA0">
        <w:fldChar w:fldCharType="end"/>
      </w:r>
      <w:r w:rsidR="008D2FC2">
        <w:t>.</w:t>
      </w:r>
    </w:p>
    <w:p w14:paraId="72EEA74F" w14:textId="77777777" w:rsidR="00411425" w:rsidRPr="00CD35F5" w:rsidRDefault="007471F8" w:rsidP="00411425">
      <w:pPr>
        <w:spacing w:before="240"/>
        <w:rPr>
          <w:rFonts w:cs="Arial"/>
        </w:rPr>
      </w:pPr>
      <w:r w:rsidRPr="00EB5568">
        <w:t xml:space="preserve">A summary of the toxicity data </w:t>
      </w:r>
      <w:r>
        <w:t xml:space="preserve">(one value per species) used to calculate the DGVs for PFOS in </w:t>
      </w:r>
      <w:r>
        <w:t xml:space="preserve">freshwater are provided in </w:t>
      </w:r>
      <w:r w:rsidR="001D1C62">
        <w:fldChar w:fldCharType="begin"/>
      </w:r>
      <w:r w:rsidR="001D1C62">
        <w:instrText xml:space="preserve"> REF _Ref6321734 \h </w:instrText>
      </w:r>
      <w:r w:rsidR="001D1C62">
        <w:fldChar w:fldCharType="separate"/>
      </w:r>
      <w:r w:rsidR="0071759E">
        <w:t>Table </w:t>
      </w:r>
      <w:r w:rsidR="0071759E">
        <w:rPr>
          <w:noProof/>
        </w:rPr>
        <w:t>1</w:t>
      </w:r>
      <w:r w:rsidR="001D1C62">
        <w:fldChar w:fldCharType="end"/>
      </w:r>
      <w:r>
        <w:t>; additional details are</w:t>
      </w:r>
      <w:r w:rsidRPr="003A0E6B">
        <w:t xml:space="preserve"> in </w:t>
      </w:r>
      <w:r w:rsidR="00107FA0">
        <w:fldChar w:fldCharType="begin"/>
      </w:r>
      <w:r w:rsidR="00107FA0">
        <w:instrText xml:space="preserve"> REF _Ref132686529 \h </w:instrText>
      </w:r>
      <w:r w:rsidR="00107FA0">
        <w:fldChar w:fldCharType="separate"/>
      </w:r>
      <w:r w:rsidR="0071759E">
        <w:t>Appendix A: T</w:t>
      </w:r>
      <w:r w:rsidR="0071759E" w:rsidRPr="000C7ECF">
        <w:t>oxicity data that passed the screening and quality assessment</w:t>
      </w:r>
      <w:r w:rsidR="0071759E">
        <w:t xml:space="preserve"> and were used to derive the default guideline values</w:t>
      </w:r>
      <w:r w:rsidR="00107FA0">
        <w:fldChar w:fldCharType="end"/>
      </w:r>
      <w:r w:rsidRPr="003A0E6B">
        <w:t>.</w:t>
      </w:r>
      <w:r>
        <w:t xml:space="preserve"> Details of the data quality assessment and the data that passed the quality assessment are provided as supporting information.</w:t>
      </w:r>
    </w:p>
    <w:p w14:paraId="72EEA750" w14:textId="77777777" w:rsidR="00AD476E" w:rsidRPr="00AD476E" w:rsidRDefault="007471F8" w:rsidP="00B84316">
      <w:pPr>
        <w:pStyle w:val="Caption"/>
      </w:pPr>
      <w:bookmarkStart w:id="14" w:name="_Ref6321734"/>
      <w:bookmarkStart w:id="15" w:name="_Ref527033898"/>
      <w:bookmarkStart w:id="16" w:name="_Toc455150931"/>
      <w:bookmarkStart w:id="17" w:name="_Toc488227839"/>
      <w:bookmarkStart w:id="18" w:name="_Toc4498565"/>
      <w:bookmarkStart w:id="19" w:name="_Toc6322541"/>
      <w:bookmarkStart w:id="20" w:name="_Toc132849619"/>
      <w:r>
        <w:t>Table </w:t>
      </w:r>
      <w:fldSimple w:instr=" SEQ Table \* ARABIC ">
        <w:r w:rsidR="0071759E">
          <w:rPr>
            <w:noProof/>
          </w:rPr>
          <w:t>1</w:t>
        </w:r>
      </w:fldSimple>
      <w:bookmarkEnd w:id="14"/>
      <w:r w:rsidRPr="004F6986">
        <w:t xml:space="preserve"> </w:t>
      </w:r>
      <w:bookmarkEnd w:id="15"/>
      <w:bookmarkEnd w:id="16"/>
      <w:bookmarkEnd w:id="17"/>
      <w:bookmarkEnd w:id="18"/>
      <w:bookmarkEnd w:id="19"/>
      <w:r w:rsidR="00167FF3" w:rsidRPr="004F6986">
        <w:t xml:space="preserve">Summary of </w:t>
      </w:r>
      <w:r>
        <w:t>single</w:t>
      </w:r>
      <w:r w:rsidR="00364DB2">
        <w:t xml:space="preserve"> </w:t>
      </w:r>
      <w:r w:rsidR="00167FF3" w:rsidRPr="004F6986">
        <w:t>chronic toxicity values</w:t>
      </w:r>
      <w:r>
        <w:t>, all species</w:t>
      </w:r>
      <w:r w:rsidR="00167FF3" w:rsidRPr="004F6986">
        <w:t xml:space="preserve"> used to derive default guideline values for </w:t>
      </w:r>
      <w:r w:rsidR="00723A7C" w:rsidRPr="004F6986">
        <w:t>PFOS</w:t>
      </w:r>
      <w:r w:rsidR="00257B6A" w:rsidRPr="004F6986">
        <w:t xml:space="preserve"> </w:t>
      </w:r>
      <w:r w:rsidR="008135C0" w:rsidRPr="004F6986">
        <w:t xml:space="preserve">in </w:t>
      </w:r>
      <w:r w:rsidR="001B33E3" w:rsidRPr="004F6986">
        <w:t>fresh</w:t>
      </w:r>
      <w:r>
        <w:t>water</w:t>
      </w:r>
      <w:bookmarkEnd w:id="20"/>
    </w:p>
    <w:tbl>
      <w:tblPr>
        <w:tblW w:w="5000" w:type="pct"/>
        <w:tblBorders>
          <w:top w:val="single" w:sz="4" w:space="0" w:color="auto"/>
          <w:bottom w:val="single" w:sz="4" w:space="0" w:color="auto"/>
          <w:insideH w:val="single" w:sz="4" w:space="0" w:color="auto"/>
        </w:tblBorders>
        <w:tblLook w:val="04A0" w:firstRow="1" w:lastRow="0" w:firstColumn="1" w:lastColumn="0" w:noHBand="0" w:noVBand="1"/>
        <w:tblCaption w:val="Summary of single chronic toxicity values, all species used to derive default guideline values for PFOS in freshwater"/>
        <w:tblDescription w:val="Table provides a list of the species used to derive the default guideline values for PFOS in freshwater, with additional details such as taxonomic group, life stage, duration of test, toxicity measure, toxicity value and estimated chronic value."/>
      </w:tblPr>
      <w:tblGrid>
        <w:gridCol w:w="1225"/>
        <w:gridCol w:w="1489"/>
        <w:gridCol w:w="1357"/>
        <w:gridCol w:w="892"/>
        <w:gridCol w:w="1700"/>
        <w:gridCol w:w="1203"/>
        <w:gridCol w:w="1204"/>
      </w:tblGrid>
      <w:tr w:rsidR="008C7824" w14:paraId="72EEA758" w14:textId="77777777" w:rsidTr="00DB6B9D">
        <w:trPr>
          <w:cantSplit/>
          <w:trHeight w:val="139"/>
          <w:tblHeader/>
        </w:trPr>
        <w:tc>
          <w:tcPr>
            <w:tcW w:w="675" w:type="pct"/>
            <w:tcBorders>
              <w:top w:val="single" w:sz="12" w:space="0" w:color="auto"/>
              <w:bottom w:val="single" w:sz="12" w:space="0" w:color="auto"/>
            </w:tcBorders>
            <w:shd w:val="clear" w:color="auto" w:fill="auto"/>
          </w:tcPr>
          <w:p w14:paraId="72EEA751" w14:textId="77777777" w:rsidR="00690552" w:rsidRPr="000C3E6C" w:rsidRDefault="007471F8" w:rsidP="008E75B9">
            <w:pPr>
              <w:pStyle w:val="TableHeading"/>
            </w:pPr>
            <w:bookmarkStart w:id="21" w:name="_Hlk8133036"/>
            <w:r w:rsidRPr="000C3E6C">
              <w:t>Taxonomic group</w:t>
            </w:r>
          </w:p>
        </w:tc>
        <w:tc>
          <w:tcPr>
            <w:tcW w:w="821" w:type="pct"/>
            <w:tcBorders>
              <w:top w:val="single" w:sz="12" w:space="0" w:color="auto"/>
              <w:bottom w:val="single" w:sz="12" w:space="0" w:color="auto"/>
            </w:tcBorders>
            <w:shd w:val="clear" w:color="auto" w:fill="auto"/>
          </w:tcPr>
          <w:p w14:paraId="72EEA752" w14:textId="77777777" w:rsidR="00690552" w:rsidRPr="000C3E6C" w:rsidRDefault="007471F8" w:rsidP="008E75B9">
            <w:pPr>
              <w:pStyle w:val="TableHeading"/>
            </w:pPr>
            <w:r w:rsidRPr="000C3E6C">
              <w:t>Species</w:t>
            </w:r>
          </w:p>
        </w:tc>
        <w:tc>
          <w:tcPr>
            <w:tcW w:w="748" w:type="pct"/>
            <w:tcBorders>
              <w:top w:val="single" w:sz="12" w:space="0" w:color="auto"/>
              <w:bottom w:val="single" w:sz="12" w:space="0" w:color="auto"/>
            </w:tcBorders>
            <w:shd w:val="clear" w:color="auto" w:fill="auto"/>
          </w:tcPr>
          <w:p w14:paraId="72EEA753" w14:textId="77777777" w:rsidR="00690552" w:rsidRPr="000C3E6C" w:rsidRDefault="007471F8" w:rsidP="008E75B9">
            <w:pPr>
              <w:pStyle w:val="TableHeading"/>
            </w:pPr>
            <w:r w:rsidRPr="000C3E6C">
              <w:t>Life stage</w:t>
            </w:r>
          </w:p>
        </w:tc>
        <w:tc>
          <w:tcPr>
            <w:tcW w:w="492" w:type="pct"/>
            <w:tcBorders>
              <w:top w:val="single" w:sz="12" w:space="0" w:color="auto"/>
              <w:bottom w:val="single" w:sz="12" w:space="0" w:color="auto"/>
            </w:tcBorders>
            <w:shd w:val="clear" w:color="auto" w:fill="auto"/>
          </w:tcPr>
          <w:p w14:paraId="72EEA754" w14:textId="77777777" w:rsidR="00690552" w:rsidRPr="000C3E6C" w:rsidRDefault="007471F8" w:rsidP="008E75B9">
            <w:pPr>
              <w:pStyle w:val="TableHeading"/>
            </w:pPr>
            <w:r w:rsidRPr="000C3E6C">
              <w:t>Duration (</w:t>
            </w:r>
            <w:r>
              <w:t>days</w:t>
            </w:r>
            <w:r w:rsidRPr="000C3E6C">
              <w:t>)</w:t>
            </w:r>
          </w:p>
        </w:tc>
        <w:tc>
          <w:tcPr>
            <w:tcW w:w="937" w:type="pct"/>
            <w:tcBorders>
              <w:top w:val="single" w:sz="12" w:space="0" w:color="auto"/>
              <w:bottom w:val="single" w:sz="12" w:space="0" w:color="auto"/>
            </w:tcBorders>
            <w:shd w:val="clear" w:color="auto" w:fill="auto"/>
          </w:tcPr>
          <w:p w14:paraId="72EEA755" w14:textId="77777777" w:rsidR="00690552" w:rsidRPr="000C3E6C" w:rsidRDefault="007471F8" w:rsidP="008E75B9">
            <w:pPr>
              <w:pStyle w:val="TableHeading"/>
            </w:pPr>
            <w:r w:rsidRPr="000C3E6C">
              <w:t xml:space="preserve">Toxicity measure </w:t>
            </w:r>
            <w:r w:rsidRPr="00364DB2">
              <w:rPr>
                <w:rStyle w:val="Strong"/>
                <w:b/>
                <w:vertAlign w:val="superscript"/>
              </w:rPr>
              <w:t>a</w:t>
            </w:r>
          </w:p>
        </w:tc>
        <w:tc>
          <w:tcPr>
            <w:tcW w:w="663" w:type="pct"/>
            <w:tcBorders>
              <w:top w:val="single" w:sz="12" w:space="0" w:color="auto"/>
              <w:bottom w:val="single" w:sz="12" w:space="0" w:color="auto"/>
            </w:tcBorders>
            <w:shd w:val="clear" w:color="auto" w:fill="auto"/>
          </w:tcPr>
          <w:p w14:paraId="72EEA756" w14:textId="77777777" w:rsidR="00690552" w:rsidRPr="000C3E6C" w:rsidRDefault="007471F8" w:rsidP="008E75B9">
            <w:pPr>
              <w:pStyle w:val="TableHeading"/>
            </w:pPr>
            <w:r w:rsidRPr="000C3E6C">
              <w:t>Toxicity value (</w:t>
            </w:r>
            <w:r w:rsidRPr="000C3E6C">
              <w:rPr>
                <w:rFonts w:ascii="Corbel" w:hAnsi="Corbel"/>
              </w:rPr>
              <w:t>µ</w:t>
            </w:r>
            <w:r w:rsidRPr="000C3E6C">
              <w:t>g/L)</w:t>
            </w:r>
          </w:p>
        </w:tc>
        <w:tc>
          <w:tcPr>
            <w:tcW w:w="664" w:type="pct"/>
            <w:tcBorders>
              <w:top w:val="single" w:sz="12" w:space="0" w:color="auto"/>
              <w:bottom w:val="single" w:sz="12" w:space="0" w:color="auto"/>
            </w:tcBorders>
            <w:shd w:val="clear" w:color="auto" w:fill="auto"/>
          </w:tcPr>
          <w:p w14:paraId="72EEA757" w14:textId="77777777" w:rsidR="00690552" w:rsidRPr="000C3E6C" w:rsidRDefault="007471F8" w:rsidP="008E75B9">
            <w:pPr>
              <w:pStyle w:val="TableHeading"/>
            </w:pPr>
            <w:r w:rsidRPr="000C3E6C">
              <w:t>Estimated chronic val</w:t>
            </w:r>
            <w:r w:rsidRPr="000C3E6C">
              <w:t>ue (</w:t>
            </w:r>
            <w:r w:rsidRPr="000C3E6C">
              <w:rPr>
                <w:rFonts w:ascii="Corbel" w:hAnsi="Corbel"/>
              </w:rPr>
              <w:t>µ</w:t>
            </w:r>
            <w:r w:rsidRPr="000C3E6C">
              <w:t>g/L)</w:t>
            </w:r>
            <w:r>
              <w:t xml:space="preserve"> </w:t>
            </w:r>
            <w:r w:rsidRPr="00364DB2">
              <w:rPr>
                <w:rStyle w:val="Strong"/>
                <w:b/>
                <w:vertAlign w:val="superscript"/>
              </w:rPr>
              <w:t>f</w:t>
            </w:r>
          </w:p>
        </w:tc>
      </w:tr>
      <w:bookmarkEnd w:id="21"/>
      <w:tr w:rsidR="008C7824" w14:paraId="72EEA760" w14:textId="77777777" w:rsidTr="0013194D">
        <w:trPr>
          <w:cantSplit/>
        </w:trPr>
        <w:tc>
          <w:tcPr>
            <w:tcW w:w="675" w:type="pct"/>
            <w:vMerge w:val="restart"/>
            <w:tcBorders>
              <w:top w:val="single" w:sz="12" w:space="0" w:color="auto"/>
            </w:tcBorders>
            <w:shd w:val="clear" w:color="auto" w:fill="auto"/>
            <w:vAlign w:val="center"/>
          </w:tcPr>
          <w:p w14:paraId="72EEA759" w14:textId="77777777" w:rsidR="00690552" w:rsidRPr="00E838CC" w:rsidRDefault="007471F8" w:rsidP="008E75B9">
            <w:pPr>
              <w:pStyle w:val="TableText"/>
              <w:rPr>
                <w:rFonts w:cstheme="minorHAnsi"/>
              </w:rPr>
            </w:pPr>
            <w:r w:rsidRPr="00E838CC">
              <w:t>Amphibian</w:t>
            </w:r>
          </w:p>
        </w:tc>
        <w:tc>
          <w:tcPr>
            <w:tcW w:w="821" w:type="pct"/>
            <w:tcBorders>
              <w:top w:val="single" w:sz="12" w:space="0" w:color="auto"/>
            </w:tcBorders>
            <w:shd w:val="clear" w:color="auto" w:fill="auto"/>
            <w:vAlign w:val="center"/>
          </w:tcPr>
          <w:p w14:paraId="72EEA75A" w14:textId="77777777" w:rsidR="00690552" w:rsidRPr="00C94234" w:rsidRDefault="007471F8" w:rsidP="008E75B9">
            <w:pPr>
              <w:pStyle w:val="TableText"/>
              <w:rPr>
                <w:rStyle w:val="Emphasis"/>
              </w:rPr>
            </w:pPr>
            <w:r w:rsidRPr="00C94234">
              <w:rPr>
                <w:rStyle w:val="Emphasis"/>
              </w:rPr>
              <w:t>Bufo gargarizans</w:t>
            </w:r>
          </w:p>
        </w:tc>
        <w:tc>
          <w:tcPr>
            <w:tcW w:w="748" w:type="pct"/>
            <w:tcBorders>
              <w:top w:val="single" w:sz="12" w:space="0" w:color="auto"/>
            </w:tcBorders>
            <w:shd w:val="clear" w:color="auto" w:fill="auto"/>
            <w:vAlign w:val="center"/>
          </w:tcPr>
          <w:p w14:paraId="72EEA75B" w14:textId="77777777" w:rsidR="00690552" w:rsidRPr="00E838CC" w:rsidRDefault="007471F8" w:rsidP="008E75B9">
            <w:pPr>
              <w:pStyle w:val="TableText"/>
              <w:rPr>
                <w:rFonts w:cstheme="minorHAnsi"/>
              </w:rPr>
            </w:pPr>
            <w:r w:rsidRPr="00E838CC">
              <w:t>Tadpole</w:t>
            </w:r>
          </w:p>
        </w:tc>
        <w:tc>
          <w:tcPr>
            <w:tcW w:w="492" w:type="pct"/>
            <w:tcBorders>
              <w:top w:val="single" w:sz="12" w:space="0" w:color="auto"/>
            </w:tcBorders>
            <w:shd w:val="clear" w:color="auto" w:fill="auto"/>
            <w:vAlign w:val="center"/>
          </w:tcPr>
          <w:p w14:paraId="72EEA75C" w14:textId="77777777" w:rsidR="00690552" w:rsidRPr="00E838CC" w:rsidRDefault="007471F8" w:rsidP="008E75B9">
            <w:pPr>
              <w:pStyle w:val="TableText"/>
              <w:rPr>
                <w:rFonts w:cstheme="minorHAnsi"/>
              </w:rPr>
            </w:pPr>
            <w:r w:rsidRPr="00E838CC">
              <w:t>30</w:t>
            </w:r>
          </w:p>
        </w:tc>
        <w:tc>
          <w:tcPr>
            <w:tcW w:w="937" w:type="pct"/>
            <w:tcBorders>
              <w:top w:val="single" w:sz="12" w:space="0" w:color="auto"/>
            </w:tcBorders>
            <w:shd w:val="clear" w:color="auto" w:fill="auto"/>
            <w:vAlign w:val="center"/>
          </w:tcPr>
          <w:p w14:paraId="72EEA75D" w14:textId="77777777" w:rsidR="00690552" w:rsidRPr="00E838CC" w:rsidRDefault="007471F8" w:rsidP="008E75B9">
            <w:pPr>
              <w:pStyle w:val="TableText"/>
              <w:rPr>
                <w:rFonts w:cstheme="minorHAnsi"/>
              </w:rPr>
            </w:pPr>
            <w:r w:rsidRPr="00E838CC">
              <w:t>EC10</w:t>
            </w:r>
            <w:r w:rsidR="0013194D">
              <w:t xml:space="preserve"> </w:t>
            </w:r>
            <w:r>
              <w:t>(survival)</w:t>
            </w:r>
          </w:p>
        </w:tc>
        <w:tc>
          <w:tcPr>
            <w:tcW w:w="663" w:type="pct"/>
            <w:tcBorders>
              <w:top w:val="single" w:sz="12" w:space="0" w:color="auto"/>
            </w:tcBorders>
            <w:shd w:val="clear" w:color="auto" w:fill="auto"/>
            <w:vAlign w:val="center"/>
          </w:tcPr>
          <w:p w14:paraId="72EEA75E" w14:textId="77777777" w:rsidR="00690552" w:rsidRPr="00E838CC" w:rsidRDefault="007471F8" w:rsidP="008E75B9">
            <w:pPr>
              <w:pStyle w:val="TableText"/>
              <w:rPr>
                <w:rFonts w:cstheme="minorHAnsi"/>
              </w:rPr>
            </w:pPr>
            <w:r w:rsidRPr="00E838CC">
              <w:t>2</w:t>
            </w:r>
            <w:r>
              <w:t> </w:t>
            </w:r>
            <w:r w:rsidRPr="00E838CC">
              <w:t>000</w:t>
            </w:r>
          </w:p>
        </w:tc>
        <w:tc>
          <w:tcPr>
            <w:tcW w:w="664" w:type="pct"/>
            <w:tcBorders>
              <w:top w:val="single" w:sz="12" w:space="0" w:color="auto"/>
            </w:tcBorders>
            <w:shd w:val="clear" w:color="auto" w:fill="auto"/>
            <w:vAlign w:val="center"/>
          </w:tcPr>
          <w:p w14:paraId="72EEA75F" w14:textId="77777777" w:rsidR="00690552" w:rsidRPr="00E838CC" w:rsidRDefault="007471F8" w:rsidP="008E75B9">
            <w:pPr>
              <w:pStyle w:val="TableText"/>
              <w:rPr>
                <w:rFonts w:cstheme="minorHAnsi"/>
              </w:rPr>
            </w:pPr>
            <w:r w:rsidRPr="00E838CC">
              <w:t>2</w:t>
            </w:r>
            <w:r>
              <w:t> </w:t>
            </w:r>
            <w:r w:rsidRPr="00E838CC">
              <w:t xml:space="preserve">000 </w:t>
            </w:r>
            <w:r w:rsidRPr="000E64DF">
              <w:rPr>
                <w:rStyle w:val="Strong"/>
                <w:vertAlign w:val="superscript"/>
              </w:rPr>
              <w:t>b</w:t>
            </w:r>
          </w:p>
        </w:tc>
      </w:tr>
      <w:tr w:rsidR="008C7824" w14:paraId="72EEA768" w14:textId="77777777" w:rsidTr="0013194D">
        <w:trPr>
          <w:cantSplit/>
        </w:trPr>
        <w:tc>
          <w:tcPr>
            <w:tcW w:w="675" w:type="pct"/>
            <w:vMerge/>
            <w:shd w:val="clear" w:color="auto" w:fill="auto"/>
            <w:vAlign w:val="center"/>
          </w:tcPr>
          <w:p w14:paraId="72EEA761" w14:textId="77777777" w:rsidR="00690552" w:rsidRPr="00E838CC" w:rsidRDefault="00690552" w:rsidP="008E75B9">
            <w:pPr>
              <w:pStyle w:val="TableText"/>
              <w:rPr>
                <w:rFonts w:cstheme="minorHAnsi"/>
              </w:rPr>
            </w:pPr>
          </w:p>
        </w:tc>
        <w:tc>
          <w:tcPr>
            <w:tcW w:w="821" w:type="pct"/>
            <w:shd w:val="clear" w:color="auto" w:fill="auto"/>
            <w:vAlign w:val="center"/>
          </w:tcPr>
          <w:p w14:paraId="72EEA762" w14:textId="77777777" w:rsidR="00690552" w:rsidRPr="00C94234" w:rsidRDefault="007471F8" w:rsidP="008E75B9">
            <w:pPr>
              <w:pStyle w:val="TableText"/>
              <w:rPr>
                <w:rStyle w:val="Emphasis"/>
              </w:rPr>
            </w:pPr>
            <w:r w:rsidRPr="00C94234">
              <w:rPr>
                <w:rStyle w:val="Emphasis"/>
              </w:rPr>
              <w:t>Lithobates catesbeiana</w:t>
            </w:r>
          </w:p>
        </w:tc>
        <w:tc>
          <w:tcPr>
            <w:tcW w:w="748" w:type="pct"/>
            <w:shd w:val="clear" w:color="auto" w:fill="auto"/>
            <w:vAlign w:val="center"/>
          </w:tcPr>
          <w:p w14:paraId="72EEA763" w14:textId="77777777" w:rsidR="00690552" w:rsidRPr="00E838CC" w:rsidRDefault="007471F8" w:rsidP="008E75B9">
            <w:pPr>
              <w:pStyle w:val="TableText"/>
              <w:rPr>
                <w:rFonts w:cstheme="minorHAnsi"/>
              </w:rPr>
            </w:pPr>
            <w:r w:rsidRPr="00E838CC">
              <w:t>Tadpole</w:t>
            </w:r>
          </w:p>
        </w:tc>
        <w:tc>
          <w:tcPr>
            <w:tcW w:w="492" w:type="pct"/>
            <w:shd w:val="clear" w:color="auto" w:fill="auto"/>
            <w:vAlign w:val="center"/>
          </w:tcPr>
          <w:p w14:paraId="72EEA764" w14:textId="77777777" w:rsidR="00690552" w:rsidRPr="00E838CC" w:rsidRDefault="007471F8" w:rsidP="008E75B9">
            <w:pPr>
              <w:pStyle w:val="TableText"/>
              <w:rPr>
                <w:rFonts w:cstheme="minorHAnsi"/>
              </w:rPr>
            </w:pPr>
            <w:r w:rsidRPr="00E838CC">
              <w:t>72</w:t>
            </w:r>
          </w:p>
        </w:tc>
        <w:tc>
          <w:tcPr>
            <w:tcW w:w="937" w:type="pct"/>
            <w:shd w:val="clear" w:color="auto" w:fill="auto"/>
            <w:vAlign w:val="center"/>
          </w:tcPr>
          <w:p w14:paraId="72EEA765" w14:textId="77777777" w:rsidR="00690552" w:rsidRPr="00E838CC" w:rsidRDefault="007471F8" w:rsidP="008E75B9">
            <w:pPr>
              <w:pStyle w:val="TableText"/>
              <w:rPr>
                <w:rFonts w:cstheme="minorHAnsi"/>
              </w:rPr>
            </w:pPr>
            <w:r w:rsidRPr="00E838CC">
              <w:t>LOEC</w:t>
            </w:r>
            <w:r w:rsidR="0013194D">
              <w:t xml:space="preserve"> </w:t>
            </w:r>
            <w:r>
              <w:t>(growth)</w:t>
            </w:r>
          </w:p>
        </w:tc>
        <w:tc>
          <w:tcPr>
            <w:tcW w:w="663" w:type="pct"/>
            <w:shd w:val="clear" w:color="auto" w:fill="auto"/>
            <w:vAlign w:val="center"/>
          </w:tcPr>
          <w:p w14:paraId="72EEA766" w14:textId="77777777" w:rsidR="00690552" w:rsidRPr="00E838CC" w:rsidRDefault="007471F8" w:rsidP="008E75B9">
            <w:pPr>
              <w:pStyle w:val="TableText"/>
              <w:rPr>
                <w:rFonts w:cstheme="minorHAnsi"/>
              </w:rPr>
            </w:pPr>
            <w:r w:rsidRPr="00E838CC">
              <w:t>144</w:t>
            </w:r>
          </w:p>
        </w:tc>
        <w:tc>
          <w:tcPr>
            <w:tcW w:w="664" w:type="pct"/>
            <w:shd w:val="clear" w:color="auto" w:fill="auto"/>
            <w:vAlign w:val="center"/>
          </w:tcPr>
          <w:p w14:paraId="72EEA767" w14:textId="77777777" w:rsidR="00690552" w:rsidRPr="00E838CC" w:rsidRDefault="007471F8" w:rsidP="008E75B9">
            <w:pPr>
              <w:pStyle w:val="TableText"/>
              <w:rPr>
                <w:rFonts w:cstheme="minorHAnsi"/>
              </w:rPr>
            </w:pPr>
            <w:r w:rsidRPr="00E838CC">
              <w:t xml:space="preserve">57.6 </w:t>
            </w:r>
            <w:r w:rsidRPr="000E64DF">
              <w:rPr>
                <w:rStyle w:val="Strong"/>
                <w:vertAlign w:val="superscript"/>
              </w:rPr>
              <w:t>c, g</w:t>
            </w:r>
          </w:p>
        </w:tc>
      </w:tr>
      <w:tr w:rsidR="008C7824" w14:paraId="72EEA770" w14:textId="77777777" w:rsidTr="0013194D">
        <w:trPr>
          <w:cantSplit/>
        </w:trPr>
        <w:tc>
          <w:tcPr>
            <w:tcW w:w="675" w:type="pct"/>
            <w:vMerge/>
            <w:shd w:val="clear" w:color="auto" w:fill="auto"/>
            <w:vAlign w:val="center"/>
          </w:tcPr>
          <w:p w14:paraId="72EEA769" w14:textId="77777777" w:rsidR="00690552" w:rsidRPr="00E838CC" w:rsidRDefault="00690552" w:rsidP="008E75B9">
            <w:pPr>
              <w:pStyle w:val="TableText"/>
              <w:rPr>
                <w:rFonts w:cstheme="minorHAnsi"/>
              </w:rPr>
            </w:pPr>
          </w:p>
        </w:tc>
        <w:tc>
          <w:tcPr>
            <w:tcW w:w="821" w:type="pct"/>
            <w:shd w:val="clear" w:color="auto" w:fill="auto"/>
            <w:vAlign w:val="center"/>
          </w:tcPr>
          <w:p w14:paraId="72EEA76A" w14:textId="77777777" w:rsidR="00690552" w:rsidRPr="00C94234" w:rsidRDefault="007471F8" w:rsidP="008E75B9">
            <w:pPr>
              <w:pStyle w:val="TableText"/>
              <w:rPr>
                <w:rStyle w:val="Emphasis"/>
              </w:rPr>
            </w:pPr>
            <w:r w:rsidRPr="00C94234">
              <w:rPr>
                <w:rStyle w:val="Emphasis"/>
              </w:rPr>
              <w:t>Lithobates pipiens</w:t>
            </w:r>
          </w:p>
        </w:tc>
        <w:tc>
          <w:tcPr>
            <w:tcW w:w="748" w:type="pct"/>
            <w:shd w:val="clear" w:color="auto" w:fill="auto"/>
            <w:vAlign w:val="center"/>
          </w:tcPr>
          <w:p w14:paraId="72EEA76B" w14:textId="77777777" w:rsidR="00690552" w:rsidRPr="00E838CC" w:rsidRDefault="007471F8" w:rsidP="008E75B9">
            <w:pPr>
              <w:pStyle w:val="TableText"/>
              <w:rPr>
                <w:rFonts w:cstheme="minorHAnsi"/>
              </w:rPr>
            </w:pPr>
            <w:r w:rsidRPr="00E838CC">
              <w:t>Tadpole</w:t>
            </w:r>
          </w:p>
        </w:tc>
        <w:tc>
          <w:tcPr>
            <w:tcW w:w="492" w:type="pct"/>
            <w:shd w:val="clear" w:color="auto" w:fill="auto"/>
            <w:vAlign w:val="center"/>
          </w:tcPr>
          <w:p w14:paraId="72EEA76C" w14:textId="77777777" w:rsidR="00690552" w:rsidRPr="00E838CC" w:rsidRDefault="007471F8" w:rsidP="008E75B9">
            <w:pPr>
              <w:pStyle w:val="TableText"/>
              <w:rPr>
                <w:rFonts w:cstheme="minorHAnsi"/>
              </w:rPr>
            </w:pPr>
            <w:r w:rsidRPr="00E838CC">
              <w:t>40</w:t>
            </w:r>
          </w:p>
        </w:tc>
        <w:tc>
          <w:tcPr>
            <w:tcW w:w="937" w:type="pct"/>
            <w:shd w:val="clear" w:color="auto" w:fill="auto"/>
            <w:vAlign w:val="center"/>
          </w:tcPr>
          <w:p w14:paraId="72EEA76D" w14:textId="77777777" w:rsidR="00690552" w:rsidRPr="00E838CC" w:rsidRDefault="007471F8" w:rsidP="008E75B9">
            <w:pPr>
              <w:pStyle w:val="TableText"/>
              <w:rPr>
                <w:rFonts w:cstheme="minorHAnsi"/>
              </w:rPr>
            </w:pPr>
            <w:r w:rsidRPr="00E838CC">
              <w:t>NOEC</w:t>
            </w:r>
            <w:r>
              <w:t xml:space="preserve"> (development)</w:t>
            </w:r>
          </w:p>
        </w:tc>
        <w:tc>
          <w:tcPr>
            <w:tcW w:w="663" w:type="pct"/>
            <w:shd w:val="clear" w:color="auto" w:fill="auto"/>
            <w:vAlign w:val="center"/>
          </w:tcPr>
          <w:p w14:paraId="72EEA76E" w14:textId="77777777" w:rsidR="00690552" w:rsidRPr="00E838CC" w:rsidRDefault="007471F8" w:rsidP="008E75B9">
            <w:pPr>
              <w:pStyle w:val="TableText"/>
              <w:rPr>
                <w:rFonts w:cstheme="minorHAnsi"/>
              </w:rPr>
            </w:pPr>
            <w:r w:rsidRPr="00E838CC">
              <w:t>10</w:t>
            </w:r>
          </w:p>
        </w:tc>
        <w:tc>
          <w:tcPr>
            <w:tcW w:w="664" w:type="pct"/>
            <w:shd w:val="clear" w:color="auto" w:fill="auto"/>
            <w:vAlign w:val="center"/>
          </w:tcPr>
          <w:p w14:paraId="72EEA76F" w14:textId="77777777" w:rsidR="00690552" w:rsidRPr="00E838CC" w:rsidRDefault="007471F8" w:rsidP="008E75B9">
            <w:pPr>
              <w:pStyle w:val="TableText"/>
              <w:rPr>
                <w:rFonts w:cstheme="minorHAnsi"/>
              </w:rPr>
            </w:pPr>
            <w:r w:rsidRPr="00E838CC">
              <w:t xml:space="preserve">10 </w:t>
            </w:r>
            <w:r w:rsidRPr="000E64DF">
              <w:rPr>
                <w:rStyle w:val="Strong"/>
                <w:vertAlign w:val="superscript"/>
              </w:rPr>
              <w:t>b</w:t>
            </w:r>
          </w:p>
        </w:tc>
      </w:tr>
      <w:tr w:rsidR="008C7824" w14:paraId="72EEA778" w14:textId="77777777" w:rsidTr="0013194D">
        <w:trPr>
          <w:cantSplit/>
        </w:trPr>
        <w:tc>
          <w:tcPr>
            <w:tcW w:w="675" w:type="pct"/>
            <w:vMerge/>
            <w:shd w:val="clear" w:color="auto" w:fill="auto"/>
            <w:vAlign w:val="center"/>
          </w:tcPr>
          <w:p w14:paraId="72EEA771" w14:textId="77777777" w:rsidR="00690552" w:rsidRPr="00E838CC" w:rsidRDefault="00690552" w:rsidP="008E75B9">
            <w:pPr>
              <w:pStyle w:val="TableText"/>
              <w:rPr>
                <w:rFonts w:cstheme="minorHAnsi"/>
              </w:rPr>
            </w:pPr>
          </w:p>
        </w:tc>
        <w:tc>
          <w:tcPr>
            <w:tcW w:w="821" w:type="pct"/>
            <w:shd w:val="clear" w:color="auto" w:fill="auto"/>
            <w:vAlign w:val="center"/>
          </w:tcPr>
          <w:p w14:paraId="72EEA772" w14:textId="77777777" w:rsidR="00690552" w:rsidRPr="00C94234" w:rsidRDefault="007471F8" w:rsidP="008E75B9">
            <w:pPr>
              <w:pStyle w:val="TableText"/>
              <w:rPr>
                <w:rStyle w:val="Emphasis"/>
              </w:rPr>
            </w:pPr>
            <w:r w:rsidRPr="00C94234">
              <w:rPr>
                <w:rStyle w:val="Emphasis"/>
              </w:rPr>
              <w:t>Xenopus laevis</w:t>
            </w:r>
          </w:p>
        </w:tc>
        <w:tc>
          <w:tcPr>
            <w:tcW w:w="748" w:type="pct"/>
            <w:shd w:val="clear" w:color="auto" w:fill="auto"/>
            <w:vAlign w:val="center"/>
          </w:tcPr>
          <w:p w14:paraId="72EEA773" w14:textId="77777777" w:rsidR="00690552" w:rsidRPr="00AD5444" w:rsidRDefault="007471F8" w:rsidP="008E75B9">
            <w:pPr>
              <w:pStyle w:val="TableText"/>
              <w:rPr>
                <w:rFonts w:cstheme="minorHAnsi"/>
              </w:rPr>
            </w:pPr>
            <w:r w:rsidRPr="00AD5444">
              <w:t>Tadpole</w:t>
            </w:r>
          </w:p>
        </w:tc>
        <w:tc>
          <w:tcPr>
            <w:tcW w:w="492" w:type="pct"/>
            <w:shd w:val="clear" w:color="auto" w:fill="auto"/>
            <w:vAlign w:val="center"/>
          </w:tcPr>
          <w:p w14:paraId="72EEA774" w14:textId="77777777" w:rsidR="00690552" w:rsidRPr="00AD5444" w:rsidRDefault="007471F8" w:rsidP="008E75B9">
            <w:pPr>
              <w:pStyle w:val="TableText"/>
              <w:rPr>
                <w:rFonts w:cstheme="minorHAnsi"/>
              </w:rPr>
            </w:pPr>
            <w:r w:rsidRPr="00AD5444">
              <w:t>120</w:t>
            </w:r>
          </w:p>
        </w:tc>
        <w:tc>
          <w:tcPr>
            <w:tcW w:w="937" w:type="pct"/>
            <w:shd w:val="clear" w:color="auto" w:fill="auto"/>
            <w:vAlign w:val="center"/>
          </w:tcPr>
          <w:p w14:paraId="72EEA775" w14:textId="77777777" w:rsidR="00690552" w:rsidRPr="00AD5444" w:rsidRDefault="007471F8" w:rsidP="008E75B9">
            <w:pPr>
              <w:pStyle w:val="TableText"/>
              <w:rPr>
                <w:rFonts w:cstheme="minorHAnsi"/>
              </w:rPr>
            </w:pPr>
            <w:r w:rsidRPr="00AD5444">
              <w:t>NOEC</w:t>
            </w:r>
            <w:r w:rsidR="0013194D">
              <w:t xml:space="preserve"> </w:t>
            </w:r>
            <w:r>
              <w:t>(growth)</w:t>
            </w:r>
          </w:p>
        </w:tc>
        <w:tc>
          <w:tcPr>
            <w:tcW w:w="663" w:type="pct"/>
            <w:shd w:val="clear" w:color="auto" w:fill="auto"/>
            <w:vAlign w:val="center"/>
          </w:tcPr>
          <w:p w14:paraId="72EEA776" w14:textId="77777777" w:rsidR="00690552" w:rsidRPr="00AD5444" w:rsidRDefault="007471F8" w:rsidP="008E75B9">
            <w:pPr>
              <w:pStyle w:val="TableText"/>
              <w:rPr>
                <w:rFonts w:cstheme="minorHAnsi"/>
              </w:rPr>
            </w:pPr>
            <w:r>
              <w:t>≥</w:t>
            </w:r>
            <w:r w:rsidRPr="00AD5444">
              <w:t>608</w:t>
            </w:r>
          </w:p>
        </w:tc>
        <w:tc>
          <w:tcPr>
            <w:tcW w:w="664" w:type="pct"/>
            <w:shd w:val="clear" w:color="auto" w:fill="auto"/>
            <w:vAlign w:val="center"/>
          </w:tcPr>
          <w:p w14:paraId="72EEA777" w14:textId="77777777" w:rsidR="00690552" w:rsidRPr="00E838CC" w:rsidRDefault="007471F8" w:rsidP="008E75B9">
            <w:pPr>
              <w:pStyle w:val="TableText"/>
              <w:rPr>
                <w:rFonts w:cstheme="minorHAnsi"/>
              </w:rPr>
            </w:pPr>
            <w:r w:rsidRPr="00AD5444">
              <w:t xml:space="preserve">608 </w:t>
            </w:r>
            <w:r w:rsidRPr="000E64DF">
              <w:rPr>
                <w:rStyle w:val="Strong"/>
                <w:vertAlign w:val="superscript"/>
              </w:rPr>
              <w:t>b</w:t>
            </w:r>
          </w:p>
        </w:tc>
      </w:tr>
      <w:tr w:rsidR="008C7824" w14:paraId="72EEA780" w14:textId="77777777" w:rsidTr="0013194D">
        <w:trPr>
          <w:cantSplit/>
        </w:trPr>
        <w:tc>
          <w:tcPr>
            <w:tcW w:w="675" w:type="pct"/>
            <w:vMerge/>
            <w:shd w:val="clear" w:color="auto" w:fill="auto"/>
            <w:vAlign w:val="center"/>
          </w:tcPr>
          <w:p w14:paraId="72EEA779" w14:textId="77777777" w:rsidR="00690552" w:rsidRPr="00E838CC" w:rsidRDefault="00690552" w:rsidP="008E75B9">
            <w:pPr>
              <w:pStyle w:val="TableText"/>
              <w:rPr>
                <w:rFonts w:cstheme="minorHAnsi"/>
              </w:rPr>
            </w:pPr>
          </w:p>
        </w:tc>
        <w:tc>
          <w:tcPr>
            <w:tcW w:w="821" w:type="pct"/>
            <w:shd w:val="clear" w:color="auto" w:fill="auto"/>
            <w:vAlign w:val="center"/>
          </w:tcPr>
          <w:p w14:paraId="72EEA77A" w14:textId="77777777" w:rsidR="00690552" w:rsidRPr="00C94234" w:rsidRDefault="007471F8" w:rsidP="008E75B9">
            <w:pPr>
              <w:pStyle w:val="TableText"/>
              <w:rPr>
                <w:rStyle w:val="Emphasis"/>
              </w:rPr>
            </w:pPr>
            <w:r w:rsidRPr="00C94234">
              <w:rPr>
                <w:rStyle w:val="Emphasis"/>
              </w:rPr>
              <w:t>Xenopus tropicalis</w:t>
            </w:r>
          </w:p>
        </w:tc>
        <w:tc>
          <w:tcPr>
            <w:tcW w:w="748" w:type="pct"/>
            <w:shd w:val="clear" w:color="auto" w:fill="auto"/>
            <w:vAlign w:val="center"/>
          </w:tcPr>
          <w:p w14:paraId="72EEA77B" w14:textId="77777777" w:rsidR="00690552" w:rsidRPr="00E838CC" w:rsidRDefault="007471F8" w:rsidP="008E75B9">
            <w:pPr>
              <w:pStyle w:val="TableText"/>
              <w:rPr>
                <w:rFonts w:cstheme="minorHAnsi"/>
              </w:rPr>
            </w:pPr>
            <w:r w:rsidRPr="00E838CC">
              <w:t>Embryo</w:t>
            </w:r>
          </w:p>
        </w:tc>
        <w:tc>
          <w:tcPr>
            <w:tcW w:w="492" w:type="pct"/>
            <w:shd w:val="clear" w:color="auto" w:fill="auto"/>
            <w:vAlign w:val="center"/>
          </w:tcPr>
          <w:p w14:paraId="72EEA77C" w14:textId="77777777" w:rsidR="00690552" w:rsidRPr="00E838CC" w:rsidRDefault="007471F8" w:rsidP="008E75B9">
            <w:pPr>
              <w:pStyle w:val="TableText"/>
              <w:rPr>
                <w:rFonts w:cstheme="minorHAnsi"/>
              </w:rPr>
            </w:pPr>
            <w:r w:rsidRPr="00E838CC">
              <w:t>150</w:t>
            </w:r>
          </w:p>
        </w:tc>
        <w:tc>
          <w:tcPr>
            <w:tcW w:w="937" w:type="pct"/>
            <w:shd w:val="clear" w:color="auto" w:fill="auto"/>
            <w:vAlign w:val="center"/>
          </w:tcPr>
          <w:p w14:paraId="72EEA77D" w14:textId="77777777" w:rsidR="00690552" w:rsidRPr="00E838CC" w:rsidRDefault="007471F8" w:rsidP="008E75B9">
            <w:pPr>
              <w:pStyle w:val="TableText"/>
              <w:rPr>
                <w:rFonts w:cstheme="minorHAnsi"/>
              </w:rPr>
            </w:pPr>
            <w:r w:rsidRPr="00E838CC">
              <w:t>NOEC</w:t>
            </w:r>
            <w:r w:rsidR="0013194D">
              <w:t xml:space="preserve"> </w:t>
            </w:r>
            <w:r>
              <w:t>(growth)</w:t>
            </w:r>
          </w:p>
        </w:tc>
        <w:tc>
          <w:tcPr>
            <w:tcW w:w="663" w:type="pct"/>
            <w:shd w:val="clear" w:color="auto" w:fill="auto"/>
            <w:vAlign w:val="center"/>
          </w:tcPr>
          <w:p w14:paraId="72EEA77E" w14:textId="77777777" w:rsidR="00690552" w:rsidRPr="00E838CC" w:rsidRDefault="007471F8" w:rsidP="008E75B9">
            <w:pPr>
              <w:pStyle w:val="TableText"/>
              <w:rPr>
                <w:rFonts w:cstheme="minorHAnsi"/>
              </w:rPr>
            </w:pPr>
            <w:r>
              <w:t>5</w:t>
            </w:r>
            <w:r w:rsidRPr="00E838CC">
              <w:t>90</w:t>
            </w:r>
          </w:p>
        </w:tc>
        <w:tc>
          <w:tcPr>
            <w:tcW w:w="664" w:type="pct"/>
            <w:shd w:val="clear" w:color="auto" w:fill="auto"/>
            <w:vAlign w:val="center"/>
          </w:tcPr>
          <w:p w14:paraId="72EEA77F" w14:textId="77777777" w:rsidR="00690552" w:rsidRPr="00E838CC" w:rsidRDefault="007471F8" w:rsidP="008E75B9">
            <w:pPr>
              <w:pStyle w:val="TableText"/>
              <w:rPr>
                <w:rFonts w:cstheme="minorHAnsi"/>
              </w:rPr>
            </w:pPr>
            <w:r>
              <w:t>5</w:t>
            </w:r>
            <w:r w:rsidRPr="00E838CC">
              <w:t xml:space="preserve">90 </w:t>
            </w:r>
            <w:r w:rsidRPr="000E64DF">
              <w:rPr>
                <w:rStyle w:val="Strong"/>
                <w:vertAlign w:val="superscript"/>
              </w:rPr>
              <w:t>b</w:t>
            </w:r>
          </w:p>
        </w:tc>
      </w:tr>
      <w:tr w:rsidR="008C7824" w14:paraId="72EEA788" w14:textId="77777777" w:rsidTr="0013194D">
        <w:trPr>
          <w:cantSplit/>
        </w:trPr>
        <w:tc>
          <w:tcPr>
            <w:tcW w:w="675" w:type="pct"/>
            <w:shd w:val="clear" w:color="auto" w:fill="auto"/>
            <w:vAlign w:val="center"/>
          </w:tcPr>
          <w:p w14:paraId="72EEA781" w14:textId="77777777" w:rsidR="00690552" w:rsidRPr="00E838CC" w:rsidRDefault="007471F8" w:rsidP="008E75B9">
            <w:pPr>
              <w:pStyle w:val="TableText"/>
              <w:rPr>
                <w:rFonts w:cstheme="minorHAnsi"/>
              </w:rPr>
            </w:pPr>
            <w:r w:rsidRPr="00E838CC">
              <w:t>Blue</w:t>
            </w:r>
            <w:r>
              <w:t>–</w:t>
            </w:r>
            <w:r w:rsidRPr="00E838CC">
              <w:t>green alga</w:t>
            </w:r>
          </w:p>
        </w:tc>
        <w:tc>
          <w:tcPr>
            <w:tcW w:w="821" w:type="pct"/>
            <w:shd w:val="clear" w:color="auto" w:fill="auto"/>
            <w:vAlign w:val="center"/>
          </w:tcPr>
          <w:p w14:paraId="72EEA782" w14:textId="77777777" w:rsidR="00690552" w:rsidRPr="00C94234" w:rsidRDefault="007471F8" w:rsidP="008E75B9">
            <w:pPr>
              <w:pStyle w:val="TableText"/>
              <w:rPr>
                <w:rStyle w:val="Emphasis"/>
              </w:rPr>
            </w:pPr>
            <w:r w:rsidRPr="00C94234">
              <w:rPr>
                <w:rStyle w:val="Emphasis"/>
              </w:rPr>
              <w:t>Anabaena flos-aquae</w:t>
            </w:r>
          </w:p>
        </w:tc>
        <w:tc>
          <w:tcPr>
            <w:tcW w:w="748" w:type="pct"/>
            <w:shd w:val="clear" w:color="auto" w:fill="auto"/>
            <w:vAlign w:val="center"/>
          </w:tcPr>
          <w:p w14:paraId="72EEA783" w14:textId="77777777" w:rsidR="00690552" w:rsidRPr="00E838CC" w:rsidRDefault="007471F8" w:rsidP="008E75B9">
            <w:pPr>
              <w:pStyle w:val="TableText"/>
              <w:rPr>
                <w:rFonts w:cstheme="minorHAnsi"/>
              </w:rPr>
            </w:pPr>
            <w:r>
              <w:t>–</w:t>
            </w:r>
          </w:p>
        </w:tc>
        <w:tc>
          <w:tcPr>
            <w:tcW w:w="492" w:type="pct"/>
            <w:shd w:val="clear" w:color="auto" w:fill="auto"/>
            <w:vAlign w:val="center"/>
          </w:tcPr>
          <w:p w14:paraId="72EEA784" w14:textId="77777777" w:rsidR="00690552" w:rsidRPr="00E838CC" w:rsidRDefault="007471F8" w:rsidP="008E75B9">
            <w:pPr>
              <w:pStyle w:val="TableText"/>
              <w:rPr>
                <w:rFonts w:cstheme="minorHAnsi"/>
              </w:rPr>
            </w:pPr>
            <w:r w:rsidRPr="00E838CC">
              <w:t>4</w:t>
            </w:r>
          </w:p>
        </w:tc>
        <w:tc>
          <w:tcPr>
            <w:tcW w:w="937" w:type="pct"/>
            <w:shd w:val="clear" w:color="auto" w:fill="auto"/>
            <w:vAlign w:val="center"/>
          </w:tcPr>
          <w:p w14:paraId="72EEA785" w14:textId="77777777" w:rsidR="00690552" w:rsidRPr="00E838CC" w:rsidRDefault="007471F8" w:rsidP="008E75B9">
            <w:pPr>
              <w:pStyle w:val="TableText"/>
              <w:rPr>
                <w:rFonts w:cstheme="minorHAnsi"/>
              </w:rPr>
            </w:pPr>
            <w:r w:rsidRPr="00E838CC">
              <w:t>EC10</w:t>
            </w:r>
            <w:r w:rsidR="0013194D">
              <w:t xml:space="preserve"> </w:t>
            </w:r>
            <w:r>
              <w:t>(growth, biomass)</w:t>
            </w:r>
          </w:p>
        </w:tc>
        <w:tc>
          <w:tcPr>
            <w:tcW w:w="663" w:type="pct"/>
            <w:shd w:val="clear" w:color="auto" w:fill="auto"/>
            <w:vAlign w:val="center"/>
          </w:tcPr>
          <w:p w14:paraId="72EEA786" w14:textId="77777777" w:rsidR="00690552" w:rsidRPr="00E838CC" w:rsidRDefault="007471F8" w:rsidP="008E75B9">
            <w:pPr>
              <w:pStyle w:val="TableText"/>
              <w:rPr>
                <w:rFonts w:cstheme="minorHAnsi"/>
              </w:rPr>
            </w:pPr>
            <w:r w:rsidRPr="00E838CC">
              <w:t>82</w:t>
            </w:r>
            <w:r>
              <w:t> </w:t>
            </w:r>
            <w:r w:rsidRPr="00E838CC">
              <w:t>000</w:t>
            </w:r>
          </w:p>
        </w:tc>
        <w:tc>
          <w:tcPr>
            <w:tcW w:w="664" w:type="pct"/>
            <w:shd w:val="clear" w:color="auto" w:fill="auto"/>
            <w:vAlign w:val="center"/>
          </w:tcPr>
          <w:p w14:paraId="72EEA787" w14:textId="77777777" w:rsidR="00690552" w:rsidRPr="00E838CC" w:rsidRDefault="007471F8" w:rsidP="008E75B9">
            <w:pPr>
              <w:pStyle w:val="TableText"/>
              <w:rPr>
                <w:rFonts w:cstheme="minorHAnsi"/>
              </w:rPr>
            </w:pPr>
            <w:r w:rsidRPr="00E838CC">
              <w:t>82</w:t>
            </w:r>
            <w:r>
              <w:t> </w:t>
            </w:r>
            <w:r w:rsidRPr="00E838CC">
              <w:t xml:space="preserve">000 </w:t>
            </w:r>
            <w:r w:rsidRPr="000E64DF">
              <w:rPr>
                <w:rStyle w:val="Strong"/>
                <w:vertAlign w:val="superscript"/>
              </w:rPr>
              <w:t>b</w:t>
            </w:r>
          </w:p>
        </w:tc>
      </w:tr>
      <w:tr w:rsidR="008C7824" w14:paraId="72EEA790" w14:textId="77777777" w:rsidTr="0013194D">
        <w:trPr>
          <w:cantSplit/>
        </w:trPr>
        <w:tc>
          <w:tcPr>
            <w:tcW w:w="675" w:type="pct"/>
            <w:vMerge w:val="restart"/>
            <w:shd w:val="clear" w:color="auto" w:fill="auto"/>
            <w:vAlign w:val="center"/>
          </w:tcPr>
          <w:p w14:paraId="72EEA789" w14:textId="77777777" w:rsidR="00690552" w:rsidRPr="00E838CC" w:rsidRDefault="007471F8" w:rsidP="008E75B9">
            <w:pPr>
              <w:pStyle w:val="TableText"/>
              <w:rPr>
                <w:rFonts w:cstheme="minorHAnsi"/>
              </w:rPr>
            </w:pPr>
            <w:r w:rsidRPr="00E838CC">
              <w:t>Crustacean</w:t>
            </w:r>
          </w:p>
        </w:tc>
        <w:tc>
          <w:tcPr>
            <w:tcW w:w="821" w:type="pct"/>
            <w:shd w:val="clear" w:color="auto" w:fill="auto"/>
            <w:vAlign w:val="center"/>
          </w:tcPr>
          <w:p w14:paraId="72EEA78A" w14:textId="77777777" w:rsidR="00690552" w:rsidRPr="00C94234" w:rsidRDefault="007471F8" w:rsidP="008E75B9">
            <w:pPr>
              <w:pStyle w:val="TableText"/>
              <w:rPr>
                <w:rStyle w:val="Emphasis"/>
              </w:rPr>
            </w:pPr>
            <w:r w:rsidRPr="00C94234">
              <w:rPr>
                <w:rStyle w:val="Emphasis"/>
              </w:rPr>
              <w:t>Cyclops diaptomus</w:t>
            </w:r>
          </w:p>
        </w:tc>
        <w:tc>
          <w:tcPr>
            <w:tcW w:w="748" w:type="pct"/>
            <w:shd w:val="clear" w:color="auto" w:fill="auto"/>
            <w:vAlign w:val="center"/>
          </w:tcPr>
          <w:p w14:paraId="72EEA78B" w14:textId="77777777" w:rsidR="00690552" w:rsidRPr="00E838CC" w:rsidRDefault="007471F8" w:rsidP="008E75B9">
            <w:pPr>
              <w:pStyle w:val="TableText"/>
              <w:rPr>
                <w:rFonts w:cstheme="minorHAnsi"/>
              </w:rPr>
            </w:pPr>
            <w:r>
              <w:t>–</w:t>
            </w:r>
          </w:p>
        </w:tc>
        <w:tc>
          <w:tcPr>
            <w:tcW w:w="492" w:type="pct"/>
            <w:shd w:val="clear" w:color="auto" w:fill="auto"/>
            <w:vAlign w:val="center"/>
          </w:tcPr>
          <w:p w14:paraId="72EEA78C" w14:textId="77777777" w:rsidR="00690552" w:rsidRPr="00E838CC" w:rsidRDefault="007471F8" w:rsidP="008E75B9">
            <w:pPr>
              <w:pStyle w:val="TableText"/>
              <w:rPr>
                <w:rFonts w:cstheme="minorHAnsi"/>
              </w:rPr>
            </w:pPr>
            <w:r>
              <w:t>28</w:t>
            </w:r>
          </w:p>
        </w:tc>
        <w:tc>
          <w:tcPr>
            <w:tcW w:w="937" w:type="pct"/>
            <w:shd w:val="clear" w:color="auto" w:fill="auto"/>
            <w:vAlign w:val="center"/>
          </w:tcPr>
          <w:p w14:paraId="72EEA78D" w14:textId="77777777" w:rsidR="00690552" w:rsidRPr="00E838CC" w:rsidRDefault="007471F8" w:rsidP="008E75B9">
            <w:pPr>
              <w:pStyle w:val="TableText"/>
              <w:rPr>
                <w:rFonts w:cstheme="minorHAnsi"/>
              </w:rPr>
            </w:pPr>
            <w:r>
              <w:t>L</w:t>
            </w:r>
            <w:r w:rsidRPr="00E838CC">
              <w:t>OEC</w:t>
            </w:r>
            <w:r w:rsidR="0013194D">
              <w:t xml:space="preserve"> </w:t>
            </w:r>
            <w:r>
              <w:t>(survival)</w:t>
            </w:r>
          </w:p>
        </w:tc>
        <w:tc>
          <w:tcPr>
            <w:tcW w:w="663" w:type="pct"/>
            <w:shd w:val="clear" w:color="auto" w:fill="auto"/>
            <w:vAlign w:val="center"/>
          </w:tcPr>
          <w:p w14:paraId="72EEA78E" w14:textId="77777777" w:rsidR="00690552" w:rsidRPr="00E838CC" w:rsidRDefault="007471F8" w:rsidP="008E75B9">
            <w:pPr>
              <w:pStyle w:val="TableText"/>
              <w:rPr>
                <w:rFonts w:cstheme="minorHAnsi"/>
              </w:rPr>
            </w:pPr>
            <w:r w:rsidRPr="00E838CC">
              <w:t>1</w:t>
            </w:r>
            <w:r>
              <w:t> </w:t>
            </w:r>
            <w:r w:rsidRPr="00E838CC">
              <w:t>000</w:t>
            </w:r>
          </w:p>
        </w:tc>
        <w:tc>
          <w:tcPr>
            <w:tcW w:w="664" w:type="pct"/>
            <w:shd w:val="clear" w:color="auto" w:fill="auto"/>
            <w:vAlign w:val="center"/>
          </w:tcPr>
          <w:p w14:paraId="72EEA78F" w14:textId="77777777" w:rsidR="00690552" w:rsidRPr="00E838CC" w:rsidRDefault="007471F8" w:rsidP="008E75B9">
            <w:pPr>
              <w:pStyle w:val="TableText"/>
              <w:rPr>
                <w:rFonts w:cstheme="minorHAnsi"/>
              </w:rPr>
            </w:pPr>
            <w:r>
              <w:t>4</w:t>
            </w:r>
            <w:r w:rsidRPr="00E838CC">
              <w:t xml:space="preserve">00 </w:t>
            </w:r>
            <w:r>
              <w:rPr>
                <w:rStyle w:val="Strong"/>
                <w:vertAlign w:val="superscript"/>
              </w:rPr>
              <w:t>c</w:t>
            </w:r>
          </w:p>
        </w:tc>
      </w:tr>
      <w:tr w:rsidR="008C7824" w14:paraId="72EEA798" w14:textId="77777777" w:rsidTr="0013194D">
        <w:trPr>
          <w:cantSplit/>
        </w:trPr>
        <w:tc>
          <w:tcPr>
            <w:tcW w:w="675" w:type="pct"/>
            <w:vMerge/>
            <w:shd w:val="clear" w:color="auto" w:fill="auto"/>
            <w:vAlign w:val="center"/>
          </w:tcPr>
          <w:p w14:paraId="72EEA791" w14:textId="77777777" w:rsidR="00690552" w:rsidRPr="00E838CC" w:rsidRDefault="00690552" w:rsidP="008E75B9">
            <w:pPr>
              <w:pStyle w:val="TableText"/>
            </w:pPr>
          </w:p>
        </w:tc>
        <w:tc>
          <w:tcPr>
            <w:tcW w:w="821" w:type="pct"/>
            <w:shd w:val="clear" w:color="auto" w:fill="auto"/>
            <w:vAlign w:val="center"/>
          </w:tcPr>
          <w:p w14:paraId="72EEA792" w14:textId="77777777" w:rsidR="00690552" w:rsidRPr="00C94234" w:rsidRDefault="007471F8" w:rsidP="008E75B9">
            <w:pPr>
              <w:pStyle w:val="TableText"/>
              <w:rPr>
                <w:rStyle w:val="Emphasis"/>
              </w:rPr>
            </w:pPr>
            <w:r w:rsidRPr="00C94234">
              <w:rPr>
                <w:rStyle w:val="Emphasis"/>
              </w:rPr>
              <w:t>Cyclops canthocamptus staphylinus</w:t>
            </w:r>
          </w:p>
        </w:tc>
        <w:tc>
          <w:tcPr>
            <w:tcW w:w="748" w:type="pct"/>
            <w:shd w:val="clear" w:color="auto" w:fill="auto"/>
            <w:vAlign w:val="center"/>
          </w:tcPr>
          <w:p w14:paraId="72EEA793" w14:textId="77777777" w:rsidR="00690552" w:rsidRDefault="007471F8" w:rsidP="008E75B9">
            <w:pPr>
              <w:pStyle w:val="TableText"/>
            </w:pPr>
            <w:r>
              <w:t>–</w:t>
            </w:r>
          </w:p>
        </w:tc>
        <w:tc>
          <w:tcPr>
            <w:tcW w:w="492" w:type="pct"/>
            <w:shd w:val="clear" w:color="auto" w:fill="auto"/>
            <w:vAlign w:val="center"/>
          </w:tcPr>
          <w:p w14:paraId="72EEA794" w14:textId="77777777" w:rsidR="00690552" w:rsidRPr="00E838CC" w:rsidRDefault="007471F8" w:rsidP="008E75B9">
            <w:pPr>
              <w:pStyle w:val="TableText"/>
            </w:pPr>
            <w:r>
              <w:t>35</w:t>
            </w:r>
          </w:p>
        </w:tc>
        <w:tc>
          <w:tcPr>
            <w:tcW w:w="937" w:type="pct"/>
            <w:shd w:val="clear" w:color="auto" w:fill="auto"/>
            <w:vAlign w:val="center"/>
          </w:tcPr>
          <w:p w14:paraId="72EEA795" w14:textId="77777777" w:rsidR="00690552" w:rsidRPr="00E838CC" w:rsidRDefault="007471F8" w:rsidP="008E75B9">
            <w:pPr>
              <w:pStyle w:val="TableText"/>
            </w:pPr>
            <w:r>
              <w:t>NOEC</w:t>
            </w:r>
            <w:r w:rsidR="0013194D">
              <w:t xml:space="preserve"> </w:t>
            </w:r>
            <w:r>
              <w:t>(survival)</w:t>
            </w:r>
          </w:p>
        </w:tc>
        <w:tc>
          <w:tcPr>
            <w:tcW w:w="663" w:type="pct"/>
            <w:shd w:val="clear" w:color="auto" w:fill="auto"/>
            <w:vAlign w:val="center"/>
          </w:tcPr>
          <w:p w14:paraId="72EEA796" w14:textId="77777777" w:rsidR="00690552" w:rsidRPr="00E838CC" w:rsidRDefault="007471F8" w:rsidP="008E75B9">
            <w:pPr>
              <w:pStyle w:val="TableText"/>
            </w:pPr>
            <w:r>
              <w:t>1 000</w:t>
            </w:r>
          </w:p>
        </w:tc>
        <w:tc>
          <w:tcPr>
            <w:tcW w:w="664" w:type="pct"/>
            <w:shd w:val="clear" w:color="auto" w:fill="auto"/>
            <w:vAlign w:val="center"/>
          </w:tcPr>
          <w:p w14:paraId="72EEA797" w14:textId="77777777" w:rsidR="00690552" w:rsidRPr="00E838CC" w:rsidRDefault="007471F8" w:rsidP="008E75B9">
            <w:pPr>
              <w:pStyle w:val="TableText"/>
            </w:pPr>
            <w:r>
              <w:t xml:space="preserve">1 000 </w:t>
            </w:r>
            <w:r w:rsidRPr="000E64DF">
              <w:rPr>
                <w:rStyle w:val="Strong"/>
                <w:vertAlign w:val="superscript"/>
              </w:rPr>
              <w:t>b</w:t>
            </w:r>
          </w:p>
        </w:tc>
      </w:tr>
      <w:tr w:rsidR="008C7824" w14:paraId="72EEA7A0" w14:textId="77777777" w:rsidTr="0013194D">
        <w:trPr>
          <w:cantSplit/>
        </w:trPr>
        <w:tc>
          <w:tcPr>
            <w:tcW w:w="675" w:type="pct"/>
            <w:vMerge/>
            <w:shd w:val="clear" w:color="auto" w:fill="auto"/>
            <w:vAlign w:val="center"/>
          </w:tcPr>
          <w:p w14:paraId="72EEA799" w14:textId="77777777" w:rsidR="00690552" w:rsidRPr="00E838CC" w:rsidRDefault="00690552" w:rsidP="008E75B9">
            <w:pPr>
              <w:pStyle w:val="TableText"/>
              <w:rPr>
                <w:rFonts w:cstheme="minorHAnsi"/>
              </w:rPr>
            </w:pPr>
          </w:p>
        </w:tc>
        <w:tc>
          <w:tcPr>
            <w:tcW w:w="821" w:type="pct"/>
            <w:shd w:val="clear" w:color="auto" w:fill="auto"/>
            <w:vAlign w:val="center"/>
          </w:tcPr>
          <w:p w14:paraId="72EEA79A" w14:textId="77777777" w:rsidR="00690552" w:rsidRPr="00C94234" w:rsidRDefault="007471F8" w:rsidP="008E75B9">
            <w:pPr>
              <w:pStyle w:val="TableText"/>
              <w:rPr>
                <w:rStyle w:val="Emphasis"/>
              </w:rPr>
            </w:pPr>
            <w:r w:rsidRPr="00C94234">
              <w:rPr>
                <w:rStyle w:val="Emphasis"/>
              </w:rPr>
              <w:t>Daphnia magna</w:t>
            </w:r>
          </w:p>
        </w:tc>
        <w:tc>
          <w:tcPr>
            <w:tcW w:w="748" w:type="pct"/>
            <w:shd w:val="clear" w:color="auto" w:fill="auto"/>
            <w:vAlign w:val="center"/>
          </w:tcPr>
          <w:p w14:paraId="72EEA79B" w14:textId="77777777" w:rsidR="00690552" w:rsidRPr="00601CF2" w:rsidRDefault="007471F8" w:rsidP="008E75B9">
            <w:pPr>
              <w:pStyle w:val="TableText"/>
              <w:rPr>
                <w:rFonts w:cstheme="minorHAnsi"/>
              </w:rPr>
            </w:pPr>
            <w:r w:rsidRPr="00601CF2">
              <w:t>Neonate</w:t>
            </w:r>
          </w:p>
        </w:tc>
        <w:tc>
          <w:tcPr>
            <w:tcW w:w="492" w:type="pct"/>
            <w:shd w:val="clear" w:color="auto" w:fill="auto"/>
            <w:vAlign w:val="center"/>
          </w:tcPr>
          <w:p w14:paraId="72EEA79C" w14:textId="77777777" w:rsidR="00690552" w:rsidRPr="00601CF2" w:rsidRDefault="007471F8" w:rsidP="008E75B9">
            <w:pPr>
              <w:pStyle w:val="TableText"/>
              <w:rPr>
                <w:rFonts w:cstheme="minorHAnsi"/>
              </w:rPr>
            </w:pPr>
            <w:r w:rsidRPr="00601CF2">
              <w:t>21</w:t>
            </w:r>
          </w:p>
        </w:tc>
        <w:tc>
          <w:tcPr>
            <w:tcW w:w="937" w:type="pct"/>
            <w:shd w:val="clear" w:color="auto" w:fill="auto"/>
            <w:vAlign w:val="center"/>
          </w:tcPr>
          <w:p w14:paraId="72EEA79D" w14:textId="77777777" w:rsidR="00690552" w:rsidRPr="00601CF2" w:rsidRDefault="007471F8" w:rsidP="008E75B9">
            <w:pPr>
              <w:pStyle w:val="TableText"/>
              <w:rPr>
                <w:rFonts w:cstheme="minorHAnsi"/>
              </w:rPr>
            </w:pPr>
            <w:r w:rsidRPr="00601CF2">
              <w:t>LOEC</w:t>
            </w:r>
            <w:r w:rsidR="0013194D">
              <w:t xml:space="preserve"> </w:t>
            </w:r>
            <w:r w:rsidRPr="00601CF2">
              <w:t>(</w:t>
            </w:r>
            <w:r>
              <w:t xml:space="preserve">length, </w:t>
            </w:r>
            <w:r w:rsidRPr="00601CF2">
              <w:t>Intrinsic rate of population growth)</w:t>
            </w:r>
          </w:p>
        </w:tc>
        <w:tc>
          <w:tcPr>
            <w:tcW w:w="663" w:type="pct"/>
            <w:shd w:val="clear" w:color="auto" w:fill="auto"/>
            <w:vAlign w:val="center"/>
          </w:tcPr>
          <w:p w14:paraId="72EEA79E" w14:textId="77777777" w:rsidR="00690552" w:rsidRPr="00601CF2" w:rsidRDefault="007471F8" w:rsidP="008E75B9">
            <w:pPr>
              <w:pStyle w:val="TableText"/>
              <w:rPr>
                <w:rFonts w:cstheme="minorHAnsi"/>
              </w:rPr>
            </w:pPr>
            <w:r w:rsidRPr="00601CF2">
              <w:t>8</w:t>
            </w:r>
          </w:p>
        </w:tc>
        <w:tc>
          <w:tcPr>
            <w:tcW w:w="664" w:type="pct"/>
            <w:shd w:val="clear" w:color="auto" w:fill="auto"/>
            <w:vAlign w:val="center"/>
          </w:tcPr>
          <w:p w14:paraId="72EEA79F" w14:textId="77777777" w:rsidR="00690552" w:rsidRPr="00E838CC" w:rsidRDefault="007471F8" w:rsidP="008E75B9">
            <w:pPr>
              <w:pStyle w:val="TableText"/>
              <w:rPr>
                <w:rFonts w:cstheme="minorHAnsi"/>
              </w:rPr>
            </w:pPr>
            <w:r w:rsidRPr="00601CF2">
              <w:t xml:space="preserve">3.2 </w:t>
            </w:r>
            <w:r w:rsidRPr="000E64DF">
              <w:rPr>
                <w:rStyle w:val="Strong"/>
                <w:vertAlign w:val="superscript"/>
              </w:rPr>
              <w:t>c, g</w:t>
            </w:r>
          </w:p>
        </w:tc>
      </w:tr>
      <w:tr w:rsidR="008C7824" w14:paraId="72EEA7A8" w14:textId="77777777" w:rsidTr="00DB6B9D">
        <w:trPr>
          <w:cantSplit/>
          <w:trHeight w:val="79"/>
        </w:trPr>
        <w:tc>
          <w:tcPr>
            <w:tcW w:w="675" w:type="pct"/>
            <w:vMerge/>
            <w:shd w:val="clear" w:color="auto" w:fill="auto"/>
            <w:vAlign w:val="center"/>
          </w:tcPr>
          <w:p w14:paraId="72EEA7A1" w14:textId="77777777" w:rsidR="00690552" w:rsidRPr="00E838CC" w:rsidRDefault="00690552" w:rsidP="008E75B9">
            <w:pPr>
              <w:pStyle w:val="TableText"/>
              <w:rPr>
                <w:rFonts w:cstheme="minorHAnsi"/>
              </w:rPr>
            </w:pPr>
          </w:p>
        </w:tc>
        <w:tc>
          <w:tcPr>
            <w:tcW w:w="821" w:type="pct"/>
            <w:shd w:val="clear" w:color="auto" w:fill="auto"/>
            <w:vAlign w:val="center"/>
          </w:tcPr>
          <w:p w14:paraId="72EEA7A2" w14:textId="77777777" w:rsidR="00690552" w:rsidRPr="00C94234" w:rsidRDefault="007471F8" w:rsidP="008E75B9">
            <w:pPr>
              <w:pStyle w:val="TableText"/>
              <w:rPr>
                <w:rStyle w:val="Emphasis"/>
              </w:rPr>
            </w:pPr>
            <w:r w:rsidRPr="00C94234">
              <w:rPr>
                <w:rStyle w:val="Emphasis"/>
              </w:rPr>
              <w:t>Daphnia pulicaria</w:t>
            </w:r>
          </w:p>
        </w:tc>
        <w:tc>
          <w:tcPr>
            <w:tcW w:w="748" w:type="pct"/>
            <w:shd w:val="clear" w:color="auto" w:fill="auto"/>
            <w:vAlign w:val="center"/>
          </w:tcPr>
          <w:p w14:paraId="72EEA7A3" w14:textId="77777777" w:rsidR="00690552" w:rsidRPr="00E838CC" w:rsidRDefault="007471F8" w:rsidP="008E75B9">
            <w:pPr>
              <w:pStyle w:val="TableText"/>
              <w:rPr>
                <w:rFonts w:cstheme="minorHAnsi"/>
              </w:rPr>
            </w:pPr>
            <w:r w:rsidRPr="00E838CC">
              <w:t>Neonate</w:t>
            </w:r>
          </w:p>
        </w:tc>
        <w:tc>
          <w:tcPr>
            <w:tcW w:w="492" w:type="pct"/>
            <w:shd w:val="clear" w:color="auto" w:fill="auto"/>
            <w:vAlign w:val="center"/>
          </w:tcPr>
          <w:p w14:paraId="72EEA7A4" w14:textId="77777777" w:rsidR="00690552" w:rsidRPr="00E838CC" w:rsidRDefault="007471F8" w:rsidP="008E75B9">
            <w:pPr>
              <w:pStyle w:val="TableText"/>
              <w:rPr>
                <w:rFonts w:cstheme="minorHAnsi"/>
              </w:rPr>
            </w:pPr>
            <w:r w:rsidRPr="00E838CC">
              <w:t>21</w:t>
            </w:r>
          </w:p>
        </w:tc>
        <w:tc>
          <w:tcPr>
            <w:tcW w:w="937" w:type="pct"/>
            <w:shd w:val="clear" w:color="auto" w:fill="auto"/>
            <w:vAlign w:val="center"/>
          </w:tcPr>
          <w:p w14:paraId="72EEA7A5" w14:textId="77777777" w:rsidR="00690552" w:rsidRPr="00E838CC" w:rsidRDefault="007471F8" w:rsidP="008E75B9">
            <w:pPr>
              <w:pStyle w:val="TableText"/>
              <w:rPr>
                <w:rFonts w:cstheme="minorHAnsi"/>
              </w:rPr>
            </w:pPr>
            <w:r w:rsidRPr="00E838CC">
              <w:t>NOEC</w:t>
            </w:r>
            <w:r w:rsidR="0013194D">
              <w:t xml:space="preserve"> </w:t>
            </w:r>
            <w:r>
              <w:t>(survival)</w:t>
            </w:r>
          </w:p>
        </w:tc>
        <w:tc>
          <w:tcPr>
            <w:tcW w:w="663" w:type="pct"/>
            <w:shd w:val="clear" w:color="auto" w:fill="auto"/>
            <w:vAlign w:val="center"/>
          </w:tcPr>
          <w:p w14:paraId="72EEA7A6" w14:textId="77777777" w:rsidR="00690552" w:rsidRPr="00E838CC" w:rsidRDefault="007471F8" w:rsidP="008E75B9">
            <w:pPr>
              <w:pStyle w:val="TableText"/>
              <w:rPr>
                <w:rFonts w:cstheme="minorHAnsi"/>
              </w:rPr>
            </w:pPr>
            <w:r w:rsidRPr="00E838CC">
              <w:t>6</w:t>
            </w:r>
            <w:r>
              <w:t> </w:t>
            </w:r>
            <w:r w:rsidRPr="00E838CC">
              <w:t>000</w:t>
            </w:r>
          </w:p>
        </w:tc>
        <w:tc>
          <w:tcPr>
            <w:tcW w:w="664" w:type="pct"/>
            <w:shd w:val="clear" w:color="auto" w:fill="auto"/>
            <w:vAlign w:val="center"/>
          </w:tcPr>
          <w:p w14:paraId="72EEA7A7" w14:textId="77777777" w:rsidR="00690552" w:rsidRPr="00E838CC" w:rsidRDefault="007471F8" w:rsidP="008E75B9">
            <w:pPr>
              <w:pStyle w:val="TableText"/>
              <w:rPr>
                <w:rFonts w:cstheme="minorHAnsi"/>
              </w:rPr>
            </w:pPr>
            <w:r w:rsidRPr="00E838CC">
              <w:t>6</w:t>
            </w:r>
            <w:r>
              <w:t> </w:t>
            </w:r>
            <w:r w:rsidRPr="00E838CC">
              <w:t xml:space="preserve">000 </w:t>
            </w:r>
            <w:r w:rsidRPr="000E64DF">
              <w:rPr>
                <w:rStyle w:val="Strong"/>
                <w:vertAlign w:val="superscript"/>
              </w:rPr>
              <w:t>b, g</w:t>
            </w:r>
          </w:p>
        </w:tc>
      </w:tr>
      <w:tr w:rsidR="008C7824" w14:paraId="72EEA7B0" w14:textId="77777777" w:rsidTr="0013194D">
        <w:trPr>
          <w:cantSplit/>
        </w:trPr>
        <w:tc>
          <w:tcPr>
            <w:tcW w:w="675" w:type="pct"/>
            <w:vMerge/>
            <w:shd w:val="clear" w:color="auto" w:fill="auto"/>
            <w:vAlign w:val="center"/>
          </w:tcPr>
          <w:p w14:paraId="72EEA7A9" w14:textId="77777777" w:rsidR="00690552" w:rsidRPr="00E838CC" w:rsidRDefault="00690552" w:rsidP="008E75B9">
            <w:pPr>
              <w:pStyle w:val="TableText"/>
              <w:rPr>
                <w:rFonts w:cstheme="minorHAnsi"/>
              </w:rPr>
            </w:pPr>
          </w:p>
        </w:tc>
        <w:tc>
          <w:tcPr>
            <w:tcW w:w="821" w:type="pct"/>
            <w:shd w:val="clear" w:color="auto" w:fill="auto"/>
            <w:vAlign w:val="center"/>
          </w:tcPr>
          <w:p w14:paraId="72EEA7AA" w14:textId="77777777" w:rsidR="00690552" w:rsidRPr="00C94234" w:rsidRDefault="007471F8" w:rsidP="008E75B9">
            <w:pPr>
              <w:pStyle w:val="TableText"/>
              <w:rPr>
                <w:rStyle w:val="Emphasis"/>
              </w:rPr>
            </w:pPr>
            <w:r w:rsidRPr="00C94234">
              <w:rPr>
                <w:rStyle w:val="Emphasis"/>
              </w:rPr>
              <w:t>Moina macrocopa</w:t>
            </w:r>
          </w:p>
        </w:tc>
        <w:tc>
          <w:tcPr>
            <w:tcW w:w="748" w:type="pct"/>
            <w:shd w:val="clear" w:color="auto" w:fill="auto"/>
            <w:vAlign w:val="center"/>
          </w:tcPr>
          <w:p w14:paraId="72EEA7AB" w14:textId="77777777" w:rsidR="00690552" w:rsidRPr="00E838CC" w:rsidRDefault="007471F8" w:rsidP="008E75B9">
            <w:pPr>
              <w:pStyle w:val="TableText"/>
              <w:rPr>
                <w:rFonts w:cstheme="minorHAnsi"/>
              </w:rPr>
            </w:pPr>
            <w:r w:rsidRPr="00E838CC">
              <w:t>Neonate</w:t>
            </w:r>
          </w:p>
        </w:tc>
        <w:tc>
          <w:tcPr>
            <w:tcW w:w="492" w:type="pct"/>
            <w:shd w:val="clear" w:color="auto" w:fill="auto"/>
            <w:vAlign w:val="center"/>
          </w:tcPr>
          <w:p w14:paraId="72EEA7AC" w14:textId="77777777" w:rsidR="00690552" w:rsidRPr="00E838CC" w:rsidRDefault="007471F8" w:rsidP="008E75B9">
            <w:pPr>
              <w:pStyle w:val="TableText"/>
              <w:rPr>
                <w:rFonts w:cstheme="minorHAnsi"/>
              </w:rPr>
            </w:pPr>
            <w:r w:rsidRPr="00E838CC">
              <w:t>7</w:t>
            </w:r>
          </w:p>
        </w:tc>
        <w:tc>
          <w:tcPr>
            <w:tcW w:w="937" w:type="pct"/>
            <w:shd w:val="clear" w:color="auto" w:fill="auto"/>
            <w:vAlign w:val="center"/>
          </w:tcPr>
          <w:p w14:paraId="72EEA7AD" w14:textId="77777777" w:rsidR="00690552" w:rsidRPr="00E838CC" w:rsidRDefault="007471F8" w:rsidP="008E75B9">
            <w:pPr>
              <w:pStyle w:val="TableText"/>
              <w:rPr>
                <w:rFonts w:cstheme="minorHAnsi"/>
              </w:rPr>
            </w:pPr>
            <w:r w:rsidRPr="00E838CC">
              <w:t>LOEC</w:t>
            </w:r>
            <w:r w:rsidR="0013194D">
              <w:t xml:space="preserve"> </w:t>
            </w:r>
            <w:r>
              <w:t>(reproduction)</w:t>
            </w:r>
          </w:p>
        </w:tc>
        <w:tc>
          <w:tcPr>
            <w:tcW w:w="663" w:type="pct"/>
            <w:shd w:val="clear" w:color="auto" w:fill="auto"/>
            <w:vAlign w:val="center"/>
          </w:tcPr>
          <w:p w14:paraId="72EEA7AE" w14:textId="77777777" w:rsidR="00690552" w:rsidRPr="00E838CC" w:rsidRDefault="007471F8" w:rsidP="008E75B9">
            <w:pPr>
              <w:pStyle w:val="TableText"/>
              <w:rPr>
                <w:rFonts w:cstheme="minorHAnsi"/>
              </w:rPr>
            </w:pPr>
            <w:r w:rsidRPr="00E838CC">
              <w:t>31</w:t>
            </w:r>
            <w:r>
              <w:t>3</w:t>
            </w:r>
          </w:p>
        </w:tc>
        <w:tc>
          <w:tcPr>
            <w:tcW w:w="664" w:type="pct"/>
            <w:shd w:val="clear" w:color="auto" w:fill="auto"/>
            <w:vAlign w:val="center"/>
          </w:tcPr>
          <w:p w14:paraId="72EEA7AF" w14:textId="77777777" w:rsidR="00690552" w:rsidRPr="00E838CC" w:rsidRDefault="007471F8" w:rsidP="008E75B9">
            <w:pPr>
              <w:pStyle w:val="TableText"/>
              <w:rPr>
                <w:rFonts w:cstheme="minorHAnsi"/>
              </w:rPr>
            </w:pPr>
            <w:r w:rsidRPr="00E838CC">
              <w:t xml:space="preserve">125 </w:t>
            </w:r>
            <w:r w:rsidRPr="000E64DF">
              <w:rPr>
                <w:rStyle w:val="Strong"/>
                <w:vertAlign w:val="superscript"/>
              </w:rPr>
              <w:t>c, g</w:t>
            </w:r>
          </w:p>
        </w:tc>
      </w:tr>
      <w:tr w:rsidR="008C7824" w14:paraId="72EEA7B8" w14:textId="77777777" w:rsidTr="0013194D">
        <w:trPr>
          <w:cantSplit/>
        </w:trPr>
        <w:tc>
          <w:tcPr>
            <w:tcW w:w="675" w:type="pct"/>
            <w:vMerge/>
            <w:shd w:val="clear" w:color="auto" w:fill="auto"/>
            <w:vAlign w:val="center"/>
          </w:tcPr>
          <w:p w14:paraId="72EEA7B1" w14:textId="77777777" w:rsidR="00690552" w:rsidRPr="00E838CC" w:rsidRDefault="00690552" w:rsidP="008E75B9">
            <w:pPr>
              <w:pStyle w:val="TableText"/>
              <w:rPr>
                <w:rFonts w:cstheme="minorHAnsi"/>
              </w:rPr>
            </w:pPr>
          </w:p>
        </w:tc>
        <w:tc>
          <w:tcPr>
            <w:tcW w:w="821" w:type="pct"/>
            <w:shd w:val="clear" w:color="auto" w:fill="auto"/>
            <w:vAlign w:val="center"/>
          </w:tcPr>
          <w:p w14:paraId="72EEA7B2" w14:textId="77777777" w:rsidR="00690552" w:rsidRPr="00C94234" w:rsidRDefault="007471F8" w:rsidP="008E75B9">
            <w:pPr>
              <w:pStyle w:val="TableText"/>
              <w:rPr>
                <w:rStyle w:val="Emphasis"/>
              </w:rPr>
            </w:pPr>
            <w:r w:rsidRPr="00C94234">
              <w:rPr>
                <w:rStyle w:val="Emphasis"/>
              </w:rPr>
              <w:t>Procambarus fallax f. virginalis</w:t>
            </w:r>
          </w:p>
        </w:tc>
        <w:tc>
          <w:tcPr>
            <w:tcW w:w="748" w:type="pct"/>
            <w:shd w:val="clear" w:color="auto" w:fill="auto"/>
            <w:vAlign w:val="center"/>
          </w:tcPr>
          <w:p w14:paraId="72EEA7B3" w14:textId="77777777" w:rsidR="00690552" w:rsidRPr="00E838CC" w:rsidRDefault="007471F8" w:rsidP="008E75B9">
            <w:pPr>
              <w:pStyle w:val="TableText"/>
              <w:rPr>
                <w:rFonts w:cstheme="minorHAnsi"/>
              </w:rPr>
            </w:pPr>
            <w:r w:rsidRPr="00E838CC">
              <w:t>Juvenile</w:t>
            </w:r>
          </w:p>
        </w:tc>
        <w:tc>
          <w:tcPr>
            <w:tcW w:w="492" w:type="pct"/>
            <w:shd w:val="clear" w:color="auto" w:fill="auto"/>
            <w:vAlign w:val="center"/>
          </w:tcPr>
          <w:p w14:paraId="72EEA7B4" w14:textId="77777777" w:rsidR="00690552" w:rsidRPr="00E838CC" w:rsidRDefault="007471F8" w:rsidP="008E75B9">
            <w:pPr>
              <w:pStyle w:val="TableText"/>
              <w:rPr>
                <w:rFonts w:cstheme="minorHAnsi"/>
              </w:rPr>
            </w:pPr>
            <w:r w:rsidRPr="00E838CC">
              <w:t>28</w:t>
            </w:r>
          </w:p>
        </w:tc>
        <w:tc>
          <w:tcPr>
            <w:tcW w:w="937" w:type="pct"/>
            <w:shd w:val="clear" w:color="auto" w:fill="auto"/>
            <w:vAlign w:val="center"/>
          </w:tcPr>
          <w:p w14:paraId="72EEA7B5" w14:textId="77777777" w:rsidR="00690552" w:rsidRPr="00E838CC" w:rsidRDefault="007471F8" w:rsidP="008E75B9">
            <w:pPr>
              <w:pStyle w:val="TableText"/>
              <w:rPr>
                <w:rFonts w:cstheme="minorHAnsi"/>
              </w:rPr>
            </w:pPr>
            <w:r w:rsidRPr="00E838CC">
              <w:t>NOEC</w:t>
            </w:r>
            <w:r w:rsidR="0013194D">
              <w:t xml:space="preserve"> </w:t>
            </w:r>
            <w:r>
              <w:t>(survival)</w:t>
            </w:r>
          </w:p>
        </w:tc>
        <w:tc>
          <w:tcPr>
            <w:tcW w:w="663" w:type="pct"/>
            <w:shd w:val="clear" w:color="auto" w:fill="auto"/>
            <w:vAlign w:val="center"/>
          </w:tcPr>
          <w:p w14:paraId="72EEA7B6" w14:textId="77777777" w:rsidR="00690552" w:rsidRPr="00E838CC" w:rsidRDefault="007471F8" w:rsidP="008E75B9">
            <w:pPr>
              <w:pStyle w:val="TableText"/>
              <w:rPr>
                <w:rFonts w:cstheme="minorHAnsi"/>
              </w:rPr>
            </w:pPr>
            <w:r w:rsidRPr="00E838CC">
              <w:t>200</w:t>
            </w:r>
          </w:p>
        </w:tc>
        <w:tc>
          <w:tcPr>
            <w:tcW w:w="664" w:type="pct"/>
            <w:shd w:val="clear" w:color="auto" w:fill="auto"/>
            <w:vAlign w:val="center"/>
          </w:tcPr>
          <w:p w14:paraId="72EEA7B7" w14:textId="77777777" w:rsidR="00690552" w:rsidRPr="00E838CC" w:rsidRDefault="007471F8" w:rsidP="008E75B9">
            <w:pPr>
              <w:pStyle w:val="TableText"/>
              <w:rPr>
                <w:rFonts w:cstheme="minorHAnsi"/>
              </w:rPr>
            </w:pPr>
            <w:r w:rsidRPr="00E838CC">
              <w:t xml:space="preserve">200 </w:t>
            </w:r>
            <w:r w:rsidRPr="000E64DF">
              <w:rPr>
                <w:rStyle w:val="Strong"/>
                <w:vertAlign w:val="superscript"/>
              </w:rPr>
              <w:t>b</w:t>
            </w:r>
          </w:p>
        </w:tc>
      </w:tr>
      <w:tr w:rsidR="008C7824" w14:paraId="72EEA7C0" w14:textId="77777777" w:rsidTr="0013194D">
        <w:trPr>
          <w:cantSplit/>
        </w:trPr>
        <w:tc>
          <w:tcPr>
            <w:tcW w:w="675" w:type="pct"/>
            <w:shd w:val="clear" w:color="auto" w:fill="auto"/>
            <w:vAlign w:val="center"/>
          </w:tcPr>
          <w:p w14:paraId="72EEA7B9" w14:textId="77777777" w:rsidR="00690552" w:rsidRPr="00E838CC" w:rsidRDefault="007471F8" w:rsidP="008E75B9">
            <w:pPr>
              <w:pStyle w:val="TableText"/>
            </w:pPr>
            <w:r w:rsidRPr="00E838CC">
              <w:t>Diatom</w:t>
            </w:r>
          </w:p>
        </w:tc>
        <w:tc>
          <w:tcPr>
            <w:tcW w:w="821" w:type="pct"/>
            <w:shd w:val="clear" w:color="auto" w:fill="auto"/>
            <w:vAlign w:val="center"/>
          </w:tcPr>
          <w:p w14:paraId="72EEA7BA" w14:textId="77777777" w:rsidR="00690552" w:rsidRPr="00C94234" w:rsidRDefault="007471F8" w:rsidP="00DB6B9D">
            <w:pPr>
              <w:pStyle w:val="TableText"/>
              <w:keepNext/>
              <w:keepLines/>
              <w:rPr>
                <w:rStyle w:val="Emphasis"/>
              </w:rPr>
            </w:pPr>
            <w:r w:rsidRPr="00C94234">
              <w:rPr>
                <w:rStyle w:val="Emphasis"/>
              </w:rPr>
              <w:t>Navicula pelliculosa</w:t>
            </w:r>
          </w:p>
        </w:tc>
        <w:tc>
          <w:tcPr>
            <w:tcW w:w="748" w:type="pct"/>
            <w:shd w:val="clear" w:color="auto" w:fill="auto"/>
            <w:vAlign w:val="center"/>
          </w:tcPr>
          <w:p w14:paraId="72EEA7BB" w14:textId="77777777" w:rsidR="00690552" w:rsidRPr="00E838CC" w:rsidRDefault="007471F8" w:rsidP="00DB6B9D">
            <w:pPr>
              <w:pStyle w:val="TableText"/>
              <w:keepNext/>
              <w:keepLines/>
            </w:pPr>
            <w:r>
              <w:t>–</w:t>
            </w:r>
          </w:p>
        </w:tc>
        <w:tc>
          <w:tcPr>
            <w:tcW w:w="492" w:type="pct"/>
            <w:shd w:val="clear" w:color="auto" w:fill="auto"/>
            <w:vAlign w:val="center"/>
          </w:tcPr>
          <w:p w14:paraId="72EEA7BC" w14:textId="77777777" w:rsidR="00690552" w:rsidRPr="00E838CC" w:rsidRDefault="007471F8" w:rsidP="00DB6B9D">
            <w:pPr>
              <w:pStyle w:val="TableText"/>
              <w:keepNext/>
              <w:keepLines/>
            </w:pPr>
            <w:r w:rsidRPr="00E838CC">
              <w:t>4</w:t>
            </w:r>
          </w:p>
        </w:tc>
        <w:tc>
          <w:tcPr>
            <w:tcW w:w="937" w:type="pct"/>
            <w:shd w:val="clear" w:color="auto" w:fill="auto"/>
            <w:vAlign w:val="center"/>
          </w:tcPr>
          <w:p w14:paraId="72EEA7BD" w14:textId="77777777" w:rsidR="00690552" w:rsidRPr="00E838CC" w:rsidRDefault="007471F8" w:rsidP="00DB6B9D">
            <w:pPr>
              <w:pStyle w:val="TableText"/>
              <w:keepNext/>
              <w:keepLines/>
            </w:pPr>
            <w:r w:rsidRPr="00E838CC">
              <w:t>EC10</w:t>
            </w:r>
            <w:r w:rsidR="0013194D">
              <w:t xml:space="preserve"> </w:t>
            </w:r>
            <w:r>
              <w:t>(growth, cell density)</w:t>
            </w:r>
          </w:p>
        </w:tc>
        <w:tc>
          <w:tcPr>
            <w:tcW w:w="663" w:type="pct"/>
            <w:shd w:val="clear" w:color="auto" w:fill="auto"/>
            <w:vAlign w:val="center"/>
          </w:tcPr>
          <w:p w14:paraId="72EEA7BE" w14:textId="77777777" w:rsidR="00690552" w:rsidRPr="00E838CC" w:rsidRDefault="007471F8" w:rsidP="00DB6B9D">
            <w:pPr>
              <w:pStyle w:val="TableText"/>
              <w:keepNext/>
              <w:keepLines/>
            </w:pPr>
            <w:r>
              <w:t>&lt;</w:t>
            </w:r>
            <w:r w:rsidRPr="00E838CC">
              <w:t>62</w:t>
            </w:r>
            <w:r>
              <w:t> </w:t>
            </w:r>
            <w:r w:rsidRPr="00E838CC">
              <w:t>300</w:t>
            </w:r>
          </w:p>
        </w:tc>
        <w:tc>
          <w:tcPr>
            <w:tcW w:w="664" w:type="pct"/>
            <w:shd w:val="clear" w:color="auto" w:fill="auto"/>
            <w:vAlign w:val="center"/>
          </w:tcPr>
          <w:p w14:paraId="72EEA7BF" w14:textId="77777777" w:rsidR="00690552" w:rsidRPr="00E838CC" w:rsidRDefault="007471F8" w:rsidP="00DB6B9D">
            <w:pPr>
              <w:pStyle w:val="TableText"/>
              <w:keepNext/>
              <w:keepLines/>
            </w:pPr>
            <w:r w:rsidRPr="00E838CC">
              <w:t>62</w:t>
            </w:r>
            <w:r>
              <w:t> </w:t>
            </w:r>
            <w:r w:rsidRPr="00E838CC">
              <w:t xml:space="preserve">300 </w:t>
            </w:r>
            <w:r w:rsidRPr="000E64DF">
              <w:rPr>
                <w:rStyle w:val="Strong"/>
                <w:vertAlign w:val="superscript"/>
              </w:rPr>
              <w:t>b</w:t>
            </w:r>
          </w:p>
        </w:tc>
      </w:tr>
      <w:tr w:rsidR="008C7824" w14:paraId="72EEA7C8" w14:textId="77777777" w:rsidTr="0013194D">
        <w:trPr>
          <w:cantSplit/>
        </w:trPr>
        <w:tc>
          <w:tcPr>
            <w:tcW w:w="675" w:type="pct"/>
            <w:vMerge w:val="restart"/>
            <w:shd w:val="clear" w:color="auto" w:fill="auto"/>
            <w:vAlign w:val="center"/>
          </w:tcPr>
          <w:p w14:paraId="72EEA7C1" w14:textId="77777777" w:rsidR="00690552" w:rsidRPr="00E838CC" w:rsidRDefault="007471F8" w:rsidP="008E75B9">
            <w:pPr>
              <w:pStyle w:val="TableText"/>
              <w:rPr>
                <w:rFonts w:cstheme="minorHAnsi"/>
              </w:rPr>
            </w:pPr>
            <w:r w:rsidRPr="00E838CC">
              <w:t>Fish</w:t>
            </w:r>
          </w:p>
        </w:tc>
        <w:tc>
          <w:tcPr>
            <w:tcW w:w="821" w:type="pct"/>
            <w:shd w:val="clear" w:color="auto" w:fill="auto"/>
            <w:vAlign w:val="center"/>
          </w:tcPr>
          <w:p w14:paraId="72EEA7C2" w14:textId="77777777" w:rsidR="00690552" w:rsidRPr="00C94234" w:rsidRDefault="007471F8" w:rsidP="00DB6B9D">
            <w:pPr>
              <w:pStyle w:val="TableText"/>
              <w:keepNext/>
              <w:keepLines/>
              <w:rPr>
                <w:rStyle w:val="Emphasis"/>
              </w:rPr>
            </w:pPr>
            <w:r w:rsidRPr="00C94234">
              <w:rPr>
                <w:rStyle w:val="Emphasis"/>
              </w:rPr>
              <w:t>Anguilla anguilla</w:t>
            </w:r>
          </w:p>
        </w:tc>
        <w:tc>
          <w:tcPr>
            <w:tcW w:w="748" w:type="pct"/>
            <w:shd w:val="clear" w:color="auto" w:fill="auto"/>
            <w:vAlign w:val="center"/>
          </w:tcPr>
          <w:p w14:paraId="72EEA7C3" w14:textId="77777777" w:rsidR="00690552" w:rsidRPr="00E838CC" w:rsidRDefault="007471F8" w:rsidP="00DB6B9D">
            <w:pPr>
              <w:pStyle w:val="TableText"/>
              <w:keepNext/>
              <w:keepLines/>
              <w:rPr>
                <w:rFonts w:cstheme="minorHAnsi"/>
              </w:rPr>
            </w:pPr>
            <w:r w:rsidRPr="00E838CC">
              <w:t>Adult</w:t>
            </w:r>
          </w:p>
        </w:tc>
        <w:tc>
          <w:tcPr>
            <w:tcW w:w="492" w:type="pct"/>
            <w:shd w:val="clear" w:color="auto" w:fill="auto"/>
            <w:vAlign w:val="center"/>
          </w:tcPr>
          <w:p w14:paraId="72EEA7C4" w14:textId="77777777" w:rsidR="00690552" w:rsidRPr="00E838CC" w:rsidRDefault="007471F8" w:rsidP="00DB6B9D">
            <w:pPr>
              <w:pStyle w:val="TableText"/>
              <w:keepNext/>
              <w:keepLines/>
              <w:rPr>
                <w:rFonts w:cstheme="minorHAnsi"/>
              </w:rPr>
            </w:pPr>
            <w:r w:rsidRPr="00E838CC">
              <w:t>28</w:t>
            </w:r>
          </w:p>
        </w:tc>
        <w:tc>
          <w:tcPr>
            <w:tcW w:w="937" w:type="pct"/>
            <w:shd w:val="clear" w:color="auto" w:fill="auto"/>
            <w:vAlign w:val="center"/>
          </w:tcPr>
          <w:p w14:paraId="72EEA7C5" w14:textId="77777777" w:rsidR="00690552" w:rsidRPr="00E838CC" w:rsidRDefault="007471F8" w:rsidP="00DB6B9D">
            <w:pPr>
              <w:pStyle w:val="TableText"/>
              <w:keepNext/>
              <w:keepLines/>
              <w:rPr>
                <w:rFonts w:cstheme="minorHAnsi"/>
              </w:rPr>
            </w:pPr>
            <w:r w:rsidRPr="00E838CC">
              <w:t>NOEC</w:t>
            </w:r>
            <w:r w:rsidR="0013194D">
              <w:t xml:space="preserve"> </w:t>
            </w:r>
            <w:r>
              <w:t>(growth)</w:t>
            </w:r>
          </w:p>
        </w:tc>
        <w:tc>
          <w:tcPr>
            <w:tcW w:w="663" w:type="pct"/>
            <w:shd w:val="clear" w:color="auto" w:fill="auto"/>
            <w:vAlign w:val="center"/>
          </w:tcPr>
          <w:p w14:paraId="72EEA7C6" w14:textId="77777777" w:rsidR="00690552" w:rsidRPr="00E838CC" w:rsidRDefault="007471F8" w:rsidP="00DB6B9D">
            <w:pPr>
              <w:pStyle w:val="TableText"/>
              <w:keepNext/>
              <w:keepLines/>
              <w:rPr>
                <w:rFonts w:cstheme="minorHAnsi"/>
              </w:rPr>
            </w:pPr>
            <w:r>
              <w:t>≥</w:t>
            </w:r>
            <w:r w:rsidRPr="00E838CC">
              <w:t xml:space="preserve">11 </w:t>
            </w:r>
          </w:p>
        </w:tc>
        <w:tc>
          <w:tcPr>
            <w:tcW w:w="664" w:type="pct"/>
            <w:shd w:val="clear" w:color="auto" w:fill="auto"/>
            <w:vAlign w:val="center"/>
          </w:tcPr>
          <w:p w14:paraId="72EEA7C7" w14:textId="77777777" w:rsidR="00690552" w:rsidRPr="00E838CC" w:rsidRDefault="007471F8" w:rsidP="00DB6B9D">
            <w:pPr>
              <w:pStyle w:val="TableText"/>
              <w:keepNext/>
              <w:keepLines/>
              <w:rPr>
                <w:rFonts w:cstheme="minorHAnsi"/>
              </w:rPr>
            </w:pPr>
            <w:r w:rsidRPr="00E838CC">
              <w:t xml:space="preserve">11 </w:t>
            </w:r>
            <w:r w:rsidRPr="000E64DF">
              <w:rPr>
                <w:rStyle w:val="Strong"/>
                <w:vertAlign w:val="superscript"/>
              </w:rPr>
              <w:t>b</w:t>
            </w:r>
          </w:p>
        </w:tc>
      </w:tr>
      <w:tr w:rsidR="008C7824" w14:paraId="72EEA7D0" w14:textId="77777777" w:rsidTr="0013194D">
        <w:trPr>
          <w:cantSplit/>
        </w:trPr>
        <w:tc>
          <w:tcPr>
            <w:tcW w:w="675" w:type="pct"/>
            <w:vMerge/>
            <w:shd w:val="clear" w:color="auto" w:fill="auto"/>
            <w:vAlign w:val="center"/>
          </w:tcPr>
          <w:p w14:paraId="72EEA7C9" w14:textId="77777777" w:rsidR="00690552" w:rsidRPr="00E838CC" w:rsidRDefault="00690552" w:rsidP="008E75B9">
            <w:pPr>
              <w:pStyle w:val="TableText"/>
              <w:rPr>
                <w:rFonts w:cstheme="minorHAnsi"/>
              </w:rPr>
            </w:pPr>
          </w:p>
        </w:tc>
        <w:tc>
          <w:tcPr>
            <w:tcW w:w="821" w:type="pct"/>
            <w:shd w:val="clear" w:color="auto" w:fill="auto"/>
            <w:vAlign w:val="center"/>
          </w:tcPr>
          <w:p w14:paraId="72EEA7CA" w14:textId="77777777" w:rsidR="00690552" w:rsidRPr="00C94234" w:rsidRDefault="007471F8" w:rsidP="008E75B9">
            <w:pPr>
              <w:pStyle w:val="TableText"/>
              <w:rPr>
                <w:rStyle w:val="Emphasis"/>
              </w:rPr>
            </w:pPr>
            <w:r w:rsidRPr="00C94234">
              <w:rPr>
                <w:rStyle w:val="Emphasis"/>
              </w:rPr>
              <w:t>Danio rerio</w:t>
            </w:r>
          </w:p>
        </w:tc>
        <w:tc>
          <w:tcPr>
            <w:tcW w:w="748" w:type="pct"/>
            <w:shd w:val="clear" w:color="auto" w:fill="auto"/>
            <w:vAlign w:val="center"/>
          </w:tcPr>
          <w:p w14:paraId="72EEA7CB" w14:textId="77777777" w:rsidR="00690552" w:rsidRPr="00E838CC" w:rsidRDefault="007471F8" w:rsidP="008E75B9">
            <w:pPr>
              <w:pStyle w:val="TableText"/>
              <w:rPr>
                <w:rFonts w:cstheme="minorHAnsi"/>
              </w:rPr>
            </w:pPr>
            <w:r w:rsidRPr="00E838CC">
              <w:t>Egg</w:t>
            </w:r>
            <w:r>
              <w:t xml:space="preserve">, </w:t>
            </w:r>
            <w:r w:rsidRPr="00E838CC">
              <w:t>F</w:t>
            </w:r>
            <w:r>
              <w:t>2</w:t>
            </w:r>
            <w:r w:rsidRPr="00E838CC">
              <w:t xml:space="preserve"> generation</w:t>
            </w:r>
          </w:p>
        </w:tc>
        <w:tc>
          <w:tcPr>
            <w:tcW w:w="492" w:type="pct"/>
            <w:shd w:val="clear" w:color="auto" w:fill="auto"/>
            <w:vAlign w:val="center"/>
          </w:tcPr>
          <w:p w14:paraId="72EEA7CC" w14:textId="77777777" w:rsidR="00690552" w:rsidRPr="00E838CC" w:rsidRDefault="007471F8" w:rsidP="008E75B9">
            <w:pPr>
              <w:pStyle w:val="TableText"/>
              <w:rPr>
                <w:rFonts w:cstheme="minorHAnsi"/>
              </w:rPr>
            </w:pPr>
            <w:r>
              <w:t>9</w:t>
            </w:r>
            <w:r w:rsidRPr="00E838CC">
              <w:t>0</w:t>
            </w:r>
          </w:p>
        </w:tc>
        <w:tc>
          <w:tcPr>
            <w:tcW w:w="937" w:type="pct"/>
            <w:shd w:val="clear" w:color="auto" w:fill="auto"/>
            <w:vAlign w:val="center"/>
          </w:tcPr>
          <w:p w14:paraId="72EEA7CD" w14:textId="77777777" w:rsidR="00690552" w:rsidRPr="00E838CC" w:rsidRDefault="007471F8" w:rsidP="008E75B9">
            <w:pPr>
              <w:pStyle w:val="TableText"/>
              <w:rPr>
                <w:rFonts w:cstheme="minorHAnsi"/>
              </w:rPr>
            </w:pPr>
            <w:r w:rsidRPr="00E838CC">
              <w:t>LOEC</w:t>
            </w:r>
            <w:r w:rsidR="0013194D">
              <w:t xml:space="preserve"> </w:t>
            </w:r>
            <w:r>
              <w:t>(growth)</w:t>
            </w:r>
          </w:p>
        </w:tc>
        <w:tc>
          <w:tcPr>
            <w:tcW w:w="663" w:type="pct"/>
            <w:shd w:val="clear" w:color="auto" w:fill="auto"/>
            <w:vAlign w:val="center"/>
          </w:tcPr>
          <w:p w14:paraId="72EEA7CE" w14:textId="77777777" w:rsidR="00690552" w:rsidRPr="00E838CC" w:rsidRDefault="007471F8" w:rsidP="008E75B9">
            <w:pPr>
              <w:pStyle w:val="TableText"/>
              <w:rPr>
                <w:rFonts w:cstheme="minorHAnsi"/>
              </w:rPr>
            </w:pPr>
            <w:r w:rsidRPr="00E838CC">
              <w:t>0.734</w:t>
            </w:r>
          </w:p>
        </w:tc>
        <w:tc>
          <w:tcPr>
            <w:tcW w:w="664" w:type="pct"/>
            <w:shd w:val="clear" w:color="auto" w:fill="auto"/>
            <w:vAlign w:val="center"/>
          </w:tcPr>
          <w:p w14:paraId="72EEA7CF" w14:textId="77777777" w:rsidR="00690552" w:rsidRPr="00E838CC" w:rsidRDefault="007471F8" w:rsidP="008E75B9">
            <w:pPr>
              <w:pStyle w:val="TableText"/>
              <w:rPr>
                <w:rFonts w:cstheme="minorHAnsi"/>
              </w:rPr>
            </w:pPr>
            <w:r w:rsidRPr="00E838CC">
              <w:t xml:space="preserve">0.294 </w:t>
            </w:r>
            <w:r w:rsidRPr="000E64DF">
              <w:rPr>
                <w:rStyle w:val="Strong"/>
                <w:vertAlign w:val="superscript"/>
              </w:rPr>
              <w:t>c</w:t>
            </w:r>
          </w:p>
        </w:tc>
      </w:tr>
      <w:tr w:rsidR="008C7824" w14:paraId="72EEA7D8" w14:textId="77777777" w:rsidTr="0013194D">
        <w:trPr>
          <w:cantSplit/>
        </w:trPr>
        <w:tc>
          <w:tcPr>
            <w:tcW w:w="675" w:type="pct"/>
            <w:vMerge/>
            <w:shd w:val="clear" w:color="auto" w:fill="auto"/>
            <w:vAlign w:val="center"/>
          </w:tcPr>
          <w:p w14:paraId="72EEA7D1" w14:textId="77777777" w:rsidR="00690552" w:rsidRPr="00E838CC" w:rsidRDefault="00690552" w:rsidP="008E75B9">
            <w:pPr>
              <w:pStyle w:val="TableText"/>
              <w:rPr>
                <w:rFonts w:cstheme="minorHAnsi"/>
              </w:rPr>
            </w:pPr>
          </w:p>
        </w:tc>
        <w:tc>
          <w:tcPr>
            <w:tcW w:w="821" w:type="pct"/>
            <w:shd w:val="clear" w:color="auto" w:fill="auto"/>
            <w:vAlign w:val="center"/>
          </w:tcPr>
          <w:p w14:paraId="72EEA7D2" w14:textId="77777777" w:rsidR="00690552" w:rsidRPr="00C94234" w:rsidRDefault="007471F8" w:rsidP="008E75B9">
            <w:pPr>
              <w:pStyle w:val="TableText"/>
              <w:rPr>
                <w:rStyle w:val="Emphasis"/>
              </w:rPr>
            </w:pPr>
            <w:r w:rsidRPr="00C94234">
              <w:rPr>
                <w:rStyle w:val="Emphasis"/>
              </w:rPr>
              <w:t>Oryzias latipes</w:t>
            </w:r>
          </w:p>
        </w:tc>
        <w:tc>
          <w:tcPr>
            <w:tcW w:w="748" w:type="pct"/>
            <w:shd w:val="clear" w:color="auto" w:fill="auto"/>
            <w:vAlign w:val="center"/>
          </w:tcPr>
          <w:p w14:paraId="72EEA7D3" w14:textId="77777777" w:rsidR="00690552" w:rsidRPr="00E838CC" w:rsidRDefault="007471F8" w:rsidP="008E75B9">
            <w:pPr>
              <w:pStyle w:val="TableText"/>
              <w:rPr>
                <w:rFonts w:cstheme="minorHAnsi"/>
              </w:rPr>
            </w:pPr>
            <w:r w:rsidRPr="00E838CC">
              <w:t>Embryo</w:t>
            </w:r>
            <w:r>
              <w:t xml:space="preserve">, </w:t>
            </w:r>
            <w:r w:rsidRPr="00E838CC">
              <w:t>F1 generation</w:t>
            </w:r>
          </w:p>
        </w:tc>
        <w:tc>
          <w:tcPr>
            <w:tcW w:w="492" w:type="pct"/>
            <w:shd w:val="clear" w:color="auto" w:fill="auto"/>
            <w:vAlign w:val="center"/>
          </w:tcPr>
          <w:p w14:paraId="72EEA7D4" w14:textId="77777777" w:rsidR="00690552" w:rsidRPr="00E838CC" w:rsidRDefault="007471F8" w:rsidP="008E75B9">
            <w:pPr>
              <w:pStyle w:val="TableText"/>
              <w:rPr>
                <w:rFonts w:cstheme="minorHAnsi"/>
              </w:rPr>
            </w:pPr>
            <w:r>
              <w:t>24</w:t>
            </w:r>
          </w:p>
        </w:tc>
        <w:tc>
          <w:tcPr>
            <w:tcW w:w="937" w:type="pct"/>
            <w:shd w:val="clear" w:color="auto" w:fill="auto"/>
            <w:vAlign w:val="center"/>
          </w:tcPr>
          <w:p w14:paraId="72EEA7D5" w14:textId="77777777" w:rsidR="00690552" w:rsidRPr="00E838CC" w:rsidRDefault="007471F8" w:rsidP="008E75B9">
            <w:pPr>
              <w:pStyle w:val="TableText"/>
              <w:rPr>
                <w:rFonts w:cstheme="minorHAnsi"/>
              </w:rPr>
            </w:pPr>
            <w:r w:rsidRPr="00E838CC">
              <w:t>LOEC</w:t>
            </w:r>
            <w:r w:rsidR="0013194D">
              <w:t xml:space="preserve"> </w:t>
            </w:r>
            <w:r>
              <w:t>(reproduction)</w:t>
            </w:r>
          </w:p>
        </w:tc>
        <w:tc>
          <w:tcPr>
            <w:tcW w:w="663" w:type="pct"/>
            <w:shd w:val="clear" w:color="auto" w:fill="auto"/>
            <w:vAlign w:val="center"/>
          </w:tcPr>
          <w:p w14:paraId="72EEA7D6" w14:textId="77777777" w:rsidR="00690552" w:rsidRPr="00E838CC" w:rsidRDefault="007471F8" w:rsidP="008E75B9">
            <w:pPr>
              <w:pStyle w:val="TableText"/>
              <w:rPr>
                <w:rFonts w:cstheme="minorHAnsi"/>
              </w:rPr>
            </w:pPr>
            <w:r w:rsidRPr="00E838CC">
              <w:t>10</w:t>
            </w:r>
          </w:p>
        </w:tc>
        <w:tc>
          <w:tcPr>
            <w:tcW w:w="664" w:type="pct"/>
            <w:shd w:val="clear" w:color="auto" w:fill="auto"/>
            <w:vAlign w:val="center"/>
          </w:tcPr>
          <w:p w14:paraId="72EEA7D7" w14:textId="77777777" w:rsidR="00690552" w:rsidRPr="00E838CC" w:rsidRDefault="007471F8" w:rsidP="008E75B9">
            <w:pPr>
              <w:pStyle w:val="TableText"/>
              <w:rPr>
                <w:rFonts w:cstheme="minorHAnsi"/>
              </w:rPr>
            </w:pPr>
            <w:r w:rsidRPr="00E838CC">
              <w:t xml:space="preserve">4 </w:t>
            </w:r>
            <w:r w:rsidRPr="000E64DF">
              <w:rPr>
                <w:rStyle w:val="Strong"/>
                <w:vertAlign w:val="superscript"/>
              </w:rPr>
              <w:t>c, g</w:t>
            </w:r>
          </w:p>
        </w:tc>
      </w:tr>
      <w:tr w:rsidR="008C7824" w14:paraId="72EEA7E0" w14:textId="77777777" w:rsidTr="0013194D">
        <w:trPr>
          <w:cantSplit/>
        </w:trPr>
        <w:tc>
          <w:tcPr>
            <w:tcW w:w="675" w:type="pct"/>
            <w:vMerge/>
            <w:shd w:val="clear" w:color="auto" w:fill="auto"/>
            <w:vAlign w:val="center"/>
          </w:tcPr>
          <w:p w14:paraId="72EEA7D9" w14:textId="77777777" w:rsidR="00690552" w:rsidRPr="00ED0EBA" w:rsidRDefault="00690552" w:rsidP="008E75B9">
            <w:pPr>
              <w:pStyle w:val="TableText"/>
              <w:rPr>
                <w:rFonts w:cstheme="minorHAnsi"/>
              </w:rPr>
            </w:pPr>
          </w:p>
        </w:tc>
        <w:tc>
          <w:tcPr>
            <w:tcW w:w="821" w:type="pct"/>
            <w:shd w:val="clear" w:color="auto" w:fill="auto"/>
            <w:vAlign w:val="center"/>
          </w:tcPr>
          <w:p w14:paraId="72EEA7DA" w14:textId="77777777" w:rsidR="00690552" w:rsidRPr="00C94234" w:rsidRDefault="007471F8" w:rsidP="008E75B9">
            <w:pPr>
              <w:pStyle w:val="TableText"/>
              <w:rPr>
                <w:rStyle w:val="Emphasis"/>
              </w:rPr>
            </w:pPr>
            <w:r w:rsidRPr="00C94234">
              <w:rPr>
                <w:rStyle w:val="Emphasis"/>
              </w:rPr>
              <w:t>Pimephales promelas</w:t>
            </w:r>
          </w:p>
        </w:tc>
        <w:tc>
          <w:tcPr>
            <w:tcW w:w="748" w:type="pct"/>
            <w:shd w:val="clear" w:color="auto" w:fill="auto"/>
            <w:vAlign w:val="center"/>
          </w:tcPr>
          <w:p w14:paraId="72EEA7DB" w14:textId="77777777" w:rsidR="00690552" w:rsidRPr="000F54CF" w:rsidRDefault="007471F8" w:rsidP="008E75B9">
            <w:pPr>
              <w:pStyle w:val="TableText"/>
              <w:rPr>
                <w:rFonts w:cstheme="minorHAnsi"/>
              </w:rPr>
            </w:pPr>
            <w:r>
              <w:t xml:space="preserve">Adult, </w:t>
            </w:r>
            <w:r w:rsidRPr="000F54CF">
              <w:t>F</w:t>
            </w:r>
            <w:r>
              <w:t>0</w:t>
            </w:r>
            <w:r w:rsidRPr="000F54CF">
              <w:t xml:space="preserve"> generation</w:t>
            </w:r>
          </w:p>
        </w:tc>
        <w:tc>
          <w:tcPr>
            <w:tcW w:w="492" w:type="pct"/>
            <w:shd w:val="clear" w:color="auto" w:fill="auto"/>
            <w:vAlign w:val="center"/>
          </w:tcPr>
          <w:p w14:paraId="72EEA7DC" w14:textId="77777777" w:rsidR="00690552" w:rsidRPr="000A451C" w:rsidRDefault="007471F8" w:rsidP="008E75B9">
            <w:pPr>
              <w:pStyle w:val="TableText"/>
              <w:rPr>
                <w:rFonts w:cstheme="minorHAnsi"/>
              </w:rPr>
            </w:pPr>
            <w:r w:rsidRPr="000A451C">
              <w:t>24</w:t>
            </w:r>
          </w:p>
        </w:tc>
        <w:tc>
          <w:tcPr>
            <w:tcW w:w="937" w:type="pct"/>
            <w:shd w:val="clear" w:color="auto" w:fill="auto"/>
            <w:vAlign w:val="center"/>
          </w:tcPr>
          <w:p w14:paraId="72EEA7DD" w14:textId="77777777" w:rsidR="00690552" w:rsidRPr="000A451C" w:rsidRDefault="007471F8" w:rsidP="008E75B9">
            <w:pPr>
              <w:pStyle w:val="TableText"/>
              <w:rPr>
                <w:rFonts w:cstheme="minorHAnsi"/>
              </w:rPr>
            </w:pPr>
            <w:r>
              <w:t>EC50</w:t>
            </w:r>
            <w:r w:rsidR="0013194D">
              <w:t xml:space="preserve"> </w:t>
            </w:r>
            <w:r>
              <w:t>(reproduction)</w:t>
            </w:r>
          </w:p>
        </w:tc>
        <w:tc>
          <w:tcPr>
            <w:tcW w:w="663" w:type="pct"/>
            <w:shd w:val="clear" w:color="auto" w:fill="auto"/>
            <w:vAlign w:val="center"/>
          </w:tcPr>
          <w:p w14:paraId="72EEA7DE" w14:textId="77777777" w:rsidR="00690552" w:rsidRPr="00ED0EBA" w:rsidRDefault="007471F8" w:rsidP="008E75B9">
            <w:pPr>
              <w:pStyle w:val="TableText"/>
              <w:rPr>
                <w:rFonts w:cstheme="minorHAnsi"/>
              </w:rPr>
            </w:pPr>
            <w:r>
              <w:t>230</w:t>
            </w:r>
          </w:p>
        </w:tc>
        <w:tc>
          <w:tcPr>
            <w:tcW w:w="664" w:type="pct"/>
            <w:shd w:val="clear" w:color="auto" w:fill="auto"/>
            <w:vAlign w:val="center"/>
          </w:tcPr>
          <w:p w14:paraId="72EEA7DF" w14:textId="77777777" w:rsidR="00690552" w:rsidRPr="00ED0EBA" w:rsidRDefault="007471F8" w:rsidP="008E75B9">
            <w:pPr>
              <w:pStyle w:val="TableText"/>
              <w:rPr>
                <w:rFonts w:cstheme="minorHAnsi"/>
              </w:rPr>
            </w:pPr>
            <w:r>
              <w:t>46</w:t>
            </w:r>
            <w:r w:rsidRPr="00ED0EBA">
              <w:t xml:space="preserve"> </w:t>
            </w:r>
            <w:r w:rsidRPr="000E64DF">
              <w:rPr>
                <w:rStyle w:val="Strong"/>
                <w:vertAlign w:val="superscript"/>
              </w:rPr>
              <w:t>d</w:t>
            </w:r>
          </w:p>
        </w:tc>
      </w:tr>
      <w:tr w:rsidR="008C7824" w14:paraId="72EEA7E8" w14:textId="77777777" w:rsidTr="0013194D">
        <w:trPr>
          <w:cantSplit/>
        </w:trPr>
        <w:tc>
          <w:tcPr>
            <w:tcW w:w="675" w:type="pct"/>
            <w:vMerge/>
            <w:shd w:val="clear" w:color="auto" w:fill="auto"/>
            <w:vAlign w:val="center"/>
          </w:tcPr>
          <w:p w14:paraId="72EEA7E1" w14:textId="77777777" w:rsidR="00690552" w:rsidRPr="00ED0EBA" w:rsidRDefault="00690552" w:rsidP="008E75B9">
            <w:pPr>
              <w:pStyle w:val="TableText"/>
              <w:rPr>
                <w:rFonts w:cstheme="minorHAnsi"/>
              </w:rPr>
            </w:pPr>
          </w:p>
        </w:tc>
        <w:tc>
          <w:tcPr>
            <w:tcW w:w="821" w:type="pct"/>
            <w:shd w:val="clear" w:color="auto" w:fill="auto"/>
            <w:vAlign w:val="center"/>
          </w:tcPr>
          <w:p w14:paraId="72EEA7E2" w14:textId="77777777" w:rsidR="00690552" w:rsidRPr="00C94234" w:rsidRDefault="007471F8" w:rsidP="008E75B9">
            <w:pPr>
              <w:pStyle w:val="TableText"/>
              <w:rPr>
                <w:rStyle w:val="Emphasis"/>
              </w:rPr>
            </w:pPr>
            <w:r w:rsidRPr="00C94234">
              <w:rPr>
                <w:rStyle w:val="Emphasis"/>
              </w:rPr>
              <w:t>Pseudorasbora parva</w:t>
            </w:r>
          </w:p>
        </w:tc>
        <w:tc>
          <w:tcPr>
            <w:tcW w:w="748" w:type="pct"/>
            <w:shd w:val="clear" w:color="auto" w:fill="auto"/>
            <w:vAlign w:val="center"/>
          </w:tcPr>
          <w:p w14:paraId="72EEA7E3" w14:textId="77777777" w:rsidR="00690552" w:rsidRPr="00A32098" w:rsidRDefault="007471F8" w:rsidP="008E75B9">
            <w:pPr>
              <w:pStyle w:val="TableText"/>
              <w:rPr>
                <w:rFonts w:cstheme="minorHAnsi"/>
              </w:rPr>
            </w:pPr>
            <w:r w:rsidRPr="00A32098">
              <w:t>Adult</w:t>
            </w:r>
          </w:p>
        </w:tc>
        <w:tc>
          <w:tcPr>
            <w:tcW w:w="492" w:type="pct"/>
            <w:shd w:val="clear" w:color="auto" w:fill="auto"/>
            <w:vAlign w:val="center"/>
          </w:tcPr>
          <w:p w14:paraId="72EEA7E4" w14:textId="77777777" w:rsidR="00690552" w:rsidRPr="00A32098" w:rsidRDefault="007471F8" w:rsidP="008E75B9">
            <w:pPr>
              <w:pStyle w:val="TableText"/>
              <w:rPr>
                <w:rFonts w:cstheme="minorHAnsi"/>
              </w:rPr>
            </w:pPr>
            <w:r w:rsidRPr="00A32098">
              <w:t>30</w:t>
            </w:r>
          </w:p>
        </w:tc>
        <w:tc>
          <w:tcPr>
            <w:tcW w:w="937" w:type="pct"/>
            <w:shd w:val="clear" w:color="auto" w:fill="auto"/>
            <w:vAlign w:val="center"/>
          </w:tcPr>
          <w:p w14:paraId="72EEA7E5" w14:textId="77777777" w:rsidR="00690552" w:rsidRPr="000A451C" w:rsidRDefault="007471F8" w:rsidP="008E75B9">
            <w:pPr>
              <w:pStyle w:val="TableText"/>
              <w:rPr>
                <w:rFonts w:cstheme="minorHAnsi"/>
              </w:rPr>
            </w:pPr>
            <w:r w:rsidRPr="000A451C">
              <w:t>EC10</w:t>
            </w:r>
            <w:r w:rsidR="0013194D">
              <w:t xml:space="preserve"> </w:t>
            </w:r>
            <w:r>
              <w:t>(survival)</w:t>
            </w:r>
          </w:p>
        </w:tc>
        <w:tc>
          <w:tcPr>
            <w:tcW w:w="663" w:type="pct"/>
            <w:shd w:val="clear" w:color="auto" w:fill="auto"/>
            <w:vAlign w:val="center"/>
          </w:tcPr>
          <w:p w14:paraId="72EEA7E6" w14:textId="77777777" w:rsidR="00690552" w:rsidRPr="00ED0EBA" w:rsidRDefault="007471F8" w:rsidP="008E75B9">
            <w:pPr>
              <w:pStyle w:val="TableText"/>
              <w:rPr>
                <w:rFonts w:cstheme="minorHAnsi"/>
              </w:rPr>
            </w:pPr>
            <w:r w:rsidRPr="00ED0EBA">
              <w:t>2</w:t>
            </w:r>
            <w:r>
              <w:t> </w:t>
            </w:r>
            <w:r w:rsidRPr="00ED0EBA">
              <w:t>120</w:t>
            </w:r>
          </w:p>
        </w:tc>
        <w:tc>
          <w:tcPr>
            <w:tcW w:w="664" w:type="pct"/>
            <w:shd w:val="clear" w:color="auto" w:fill="auto"/>
            <w:vAlign w:val="center"/>
          </w:tcPr>
          <w:p w14:paraId="72EEA7E7" w14:textId="77777777" w:rsidR="00690552" w:rsidRPr="00ED0EBA" w:rsidRDefault="007471F8" w:rsidP="008E75B9">
            <w:pPr>
              <w:pStyle w:val="TableText"/>
              <w:rPr>
                <w:rFonts w:cstheme="minorHAnsi"/>
              </w:rPr>
            </w:pPr>
            <w:r w:rsidRPr="00ED0EBA">
              <w:t>2</w:t>
            </w:r>
            <w:r>
              <w:t> </w:t>
            </w:r>
            <w:r w:rsidRPr="00ED0EBA">
              <w:t xml:space="preserve">120 </w:t>
            </w:r>
            <w:r w:rsidRPr="000E64DF">
              <w:rPr>
                <w:rStyle w:val="Strong"/>
                <w:vertAlign w:val="superscript"/>
              </w:rPr>
              <w:t>b</w:t>
            </w:r>
          </w:p>
        </w:tc>
      </w:tr>
      <w:tr w:rsidR="008C7824" w14:paraId="72EEA7F0" w14:textId="77777777" w:rsidTr="0013194D">
        <w:trPr>
          <w:cantSplit/>
        </w:trPr>
        <w:tc>
          <w:tcPr>
            <w:tcW w:w="675" w:type="pct"/>
            <w:vMerge/>
            <w:shd w:val="clear" w:color="auto" w:fill="auto"/>
            <w:vAlign w:val="center"/>
          </w:tcPr>
          <w:p w14:paraId="72EEA7E9" w14:textId="77777777" w:rsidR="00690552" w:rsidRPr="00ED0EBA" w:rsidRDefault="00690552" w:rsidP="008E75B9">
            <w:pPr>
              <w:pStyle w:val="TableText"/>
              <w:rPr>
                <w:rFonts w:cstheme="minorHAnsi"/>
              </w:rPr>
            </w:pPr>
          </w:p>
        </w:tc>
        <w:tc>
          <w:tcPr>
            <w:tcW w:w="821" w:type="pct"/>
            <w:shd w:val="clear" w:color="auto" w:fill="auto"/>
            <w:vAlign w:val="center"/>
          </w:tcPr>
          <w:p w14:paraId="72EEA7EA" w14:textId="77777777" w:rsidR="00690552" w:rsidRPr="00C94234" w:rsidRDefault="007471F8" w:rsidP="008E75B9">
            <w:pPr>
              <w:pStyle w:val="TableText"/>
              <w:rPr>
                <w:rStyle w:val="Emphasis"/>
              </w:rPr>
            </w:pPr>
            <w:r w:rsidRPr="00C94234">
              <w:rPr>
                <w:rStyle w:val="Emphasis"/>
              </w:rPr>
              <w:t xml:space="preserve">Xiphophorus </w:t>
            </w:r>
            <w:r w:rsidRPr="00C94234">
              <w:rPr>
                <w:rStyle w:val="Emphasis"/>
              </w:rPr>
              <w:t>helleri</w:t>
            </w:r>
          </w:p>
        </w:tc>
        <w:tc>
          <w:tcPr>
            <w:tcW w:w="748" w:type="pct"/>
            <w:shd w:val="clear" w:color="auto" w:fill="auto"/>
            <w:vAlign w:val="center"/>
          </w:tcPr>
          <w:p w14:paraId="72EEA7EB" w14:textId="77777777" w:rsidR="00690552" w:rsidRPr="00A32098" w:rsidRDefault="007471F8" w:rsidP="008E75B9">
            <w:pPr>
              <w:pStyle w:val="TableText"/>
              <w:rPr>
                <w:rFonts w:cstheme="minorHAnsi"/>
              </w:rPr>
            </w:pPr>
            <w:r w:rsidRPr="00A32098">
              <w:t>Fry</w:t>
            </w:r>
          </w:p>
        </w:tc>
        <w:tc>
          <w:tcPr>
            <w:tcW w:w="492" w:type="pct"/>
            <w:shd w:val="clear" w:color="auto" w:fill="auto"/>
            <w:vAlign w:val="center"/>
          </w:tcPr>
          <w:p w14:paraId="72EEA7EC" w14:textId="77777777" w:rsidR="00690552" w:rsidRPr="00A32098" w:rsidRDefault="007471F8" w:rsidP="008E75B9">
            <w:pPr>
              <w:pStyle w:val="TableText"/>
              <w:rPr>
                <w:rFonts w:cstheme="minorHAnsi"/>
              </w:rPr>
            </w:pPr>
            <w:r w:rsidRPr="00A32098">
              <w:t>90</w:t>
            </w:r>
          </w:p>
        </w:tc>
        <w:tc>
          <w:tcPr>
            <w:tcW w:w="937" w:type="pct"/>
            <w:shd w:val="clear" w:color="auto" w:fill="auto"/>
            <w:vAlign w:val="center"/>
          </w:tcPr>
          <w:p w14:paraId="72EEA7ED" w14:textId="77777777" w:rsidR="00690552" w:rsidRPr="00F71442" w:rsidRDefault="007471F8" w:rsidP="008E75B9">
            <w:pPr>
              <w:pStyle w:val="TableText"/>
              <w:rPr>
                <w:rFonts w:cstheme="minorHAnsi"/>
              </w:rPr>
            </w:pPr>
            <w:r w:rsidRPr="000F54CF">
              <w:t>LOEC</w:t>
            </w:r>
            <w:r w:rsidR="0013194D">
              <w:t xml:space="preserve"> </w:t>
            </w:r>
            <w:r>
              <w:t>(growth)</w:t>
            </w:r>
          </w:p>
        </w:tc>
        <w:tc>
          <w:tcPr>
            <w:tcW w:w="663" w:type="pct"/>
            <w:shd w:val="clear" w:color="auto" w:fill="auto"/>
            <w:vAlign w:val="center"/>
          </w:tcPr>
          <w:p w14:paraId="72EEA7EE" w14:textId="77777777" w:rsidR="00690552" w:rsidRPr="000A451C" w:rsidRDefault="007471F8" w:rsidP="008E75B9">
            <w:pPr>
              <w:pStyle w:val="TableText"/>
              <w:rPr>
                <w:rFonts w:cstheme="minorHAnsi"/>
              </w:rPr>
            </w:pPr>
            <w:r w:rsidRPr="000A451C">
              <w:t>100</w:t>
            </w:r>
          </w:p>
        </w:tc>
        <w:tc>
          <w:tcPr>
            <w:tcW w:w="664" w:type="pct"/>
            <w:shd w:val="clear" w:color="auto" w:fill="auto"/>
            <w:vAlign w:val="center"/>
          </w:tcPr>
          <w:p w14:paraId="72EEA7EF" w14:textId="77777777" w:rsidR="00690552" w:rsidRPr="00ED0EBA" w:rsidRDefault="007471F8" w:rsidP="008E75B9">
            <w:pPr>
              <w:pStyle w:val="TableText"/>
              <w:rPr>
                <w:rFonts w:cstheme="minorHAnsi"/>
              </w:rPr>
            </w:pPr>
            <w:r w:rsidRPr="00ED0EBA">
              <w:t xml:space="preserve">40 </w:t>
            </w:r>
            <w:r w:rsidRPr="000E64DF">
              <w:rPr>
                <w:rStyle w:val="Strong"/>
                <w:vertAlign w:val="superscript"/>
              </w:rPr>
              <w:t>c, g</w:t>
            </w:r>
          </w:p>
        </w:tc>
      </w:tr>
      <w:tr w:rsidR="008C7824" w14:paraId="72EEA7F8" w14:textId="77777777" w:rsidTr="0013194D">
        <w:trPr>
          <w:cantSplit/>
        </w:trPr>
        <w:tc>
          <w:tcPr>
            <w:tcW w:w="675" w:type="pct"/>
            <w:vMerge w:val="restart"/>
            <w:shd w:val="clear" w:color="auto" w:fill="auto"/>
            <w:vAlign w:val="center"/>
          </w:tcPr>
          <w:p w14:paraId="72EEA7F1" w14:textId="77777777" w:rsidR="00690552" w:rsidRPr="00ED0EBA" w:rsidRDefault="007471F8" w:rsidP="008E75B9">
            <w:pPr>
              <w:pStyle w:val="TableText"/>
            </w:pPr>
            <w:r w:rsidRPr="00ED0EBA">
              <w:t>Green alga</w:t>
            </w:r>
          </w:p>
        </w:tc>
        <w:tc>
          <w:tcPr>
            <w:tcW w:w="821" w:type="pct"/>
            <w:shd w:val="clear" w:color="auto" w:fill="auto"/>
            <w:vAlign w:val="center"/>
          </w:tcPr>
          <w:p w14:paraId="72EEA7F2" w14:textId="77777777" w:rsidR="00690552" w:rsidRPr="00C94234" w:rsidRDefault="007471F8" w:rsidP="008E75B9">
            <w:pPr>
              <w:pStyle w:val="TableText"/>
              <w:rPr>
                <w:rStyle w:val="Emphasis"/>
              </w:rPr>
            </w:pPr>
            <w:r w:rsidRPr="00C94234">
              <w:rPr>
                <w:rStyle w:val="Emphasis"/>
              </w:rPr>
              <w:t>Chlorella vulgaris</w:t>
            </w:r>
          </w:p>
        </w:tc>
        <w:tc>
          <w:tcPr>
            <w:tcW w:w="748" w:type="pct"/>
            <w:shd w:val="clear" w:color="auto" w:fill="auto"/>
            <w:vAlign w:val="center"/>
          </w:tcPr>
          <w:p w14:paraId="72EEA7F3" w14:textId="77777777" w:rsidR="00690552" w:rsidRPr="00ED0EBA" w:rsidRDefault="007471F8" w:rsidP="008E75B9">
            <w:pPr>
              <w:pStyle w:val="TableText"/>
            </w:pPr>
            <w:r>
              <w:t>–</w:t>
            </w:r>
          </w:p>
        </w:tc>
        <w:tc>
          <w:tcPr>
            <w:tcW w:w="492" w:type="pct"/>
            <w:shd w:val="clear" w:color="auto" w:fill="auto"/>
            <w:vAlign w:val="center"/>
          </w:tcPr>
          <w:p w14:paraId="72EEA7F4" w14:textId="77777777" w:rsidR="00690552" w:rsidRPr="00ED0EBA" w:rsidRDefault="007471F8" w:rsidP="008E75B9">
            <w:pPr>
              <w:pStyle w:val="TableText"/>
            </w:pPr>
            <w:r w:rsidRPr="00ED0EBA">
              <w:t>4</w:t>
            </w:r>
          </w:p>
        </w:tc>
        <w:tc>
          <w:tcPr>
            <w:tcW w:w="937" w:type="pct"/>
            <w:shd w:val="clear" w:color="auto" w:fill="auto"/>
            <w:vAlign w:val="center"/>
          </w:tcPr>
          <w:p w14:paraId="72EEA7F5" w14:textId="77777777" w:rsidR="00690552" w:rsidRPr="005D6649" w:rsidRDefault="007471F8" w:rsidP="008E75B9">
            <w:pPr>
              <w:pStyle w:val="TableText"/>
            </w:pPr>
            <w:r>
              <w:t>IC10</w:t>
            </w:r>
            <w:r w:rsidR="0013194D">
              <w:t xml:space="preserve"> </w:t>
            </w:r>
            <w:r>
              <w:t>(growth, biomass)</w:t>
            </w:r>
          </w:p>
        </w:tc>
        <w:tc>
          <w:tcPr>
            <w:tcW w:w="663" w:type="pct"/>
            <w:shd w:val="clear" w:color="auto" w:fill="auto"/>
            <w:vAlign w:val="center"/>
          </w:tcPr>
          <w:p w14:paraId="72EEA7F6" w14:textId="77777777" w:rsidR="00690552" w:rsidRPr="000F54CF" w:rsidRDefault="007471F8" w:rsidP="008E75B9">
            <w:pPr>
              <w:pStyle w:val="TableText"/>
            </w:pPr>
            <w:r w:rsidRPr="000F54CF">
              <w:t>8</w:t>
            </w:r>
            <w:r>
              <w:t> </w:t>
            </w:r>
            <w:r w:rsidRPr="000F54CF">
              <w:t>200</w:t>
            </w:r>
          </w:p>
        </w:tc>
        <w:tc>
          <w:tcPr>
            <w:tcW w:w="664" w:type="pct"/>
            <w:shd w:val="clear" w:color="auto" w:fill="auto"/>
            <w:vAlign w:val="center"/>
          </w:tcPr>
          <w:p w14:paraId="72EEA7F7" w14:textId="77777777" w:rsidR="00690552" w:rsidRPr="000A451C" w:rsidRDefault="007471F8" w:rsidP="008E75B9">
            <w:pPr>
              <w:pStyle w:val="TableText"/>
            </w:pPr>
            <w:r w:rsidRPr="000A451C">
              <w:t>8</w:t>
            </w:r>
            <w:r>
              <w:t> </w:t>
            </w:r>
            <w:r w:rsidRPr="000A451C">
              <w:t xml:space="preserve">200 </w:t>
            </w:r>
            <w:r w:rsidRPr="000E64DF">
              <w:rPr>
                <w:rStyle w:val="Strong"/>
                <w:vertAlign w:val="superscript"/>
              </w:rPr>
              <w:t>b, g</w:t>
            </w:r>
          </w:p>
        </w:tc>
      </w:tr>
      <w:tr w:rsidR="008C7824" w14:paraId="72EEA800" w14:textId="77777777" w:rsidTr="0013194D">
        <w:trPr>
          <w:cantSplit/>
        </w:trPr>
        <w:tc>
          <w:tcPr>
            <w:tcW w:w="675" w:type="pct"/>
            <w:vMerge/>
            <w:shd w:val="clear" w:color="auto" w:fill="auto"/>
            <w:vAlign w:val="center"/>
          </w:tcPr>
          <w:p w14:paraId="72EEA7F9" w14:textId="77777777" w:rsidR="00690552" w:rsidRPr="00ED0EBA" w:rsidRDefault="00690552" w:rsidP="008E75B9">
            <w:pPr>
              <w:pStyle w:val="TableText"/>
            </w:pPr>
          </w:p>
        </w:tc>
        <w:tc>
          <w:tcPr>
            <w:tcW w:w="821" w:type="pct"/>
            <w:shd w:val="clear" w:color="auto" w:fill="auto"/>
            <w:vAlign w:val="center"/>
          </w:tcPr>
          <w:p w14:paraId="72EEA7FA" w14:textId="77777777" w:rsidR="00690552" w:rsidRPr="00C94234" w:rsidRDefault="007471F8" w:rsidP="008E75B9">
            <w:pPr>
              <w:pStyle w:val="TableText"/>
              <w:rPr>
                <w:rStyle w:val="Emphasis"/>
              </w:rPr>
            </w:pPr>
            <w:r w:rsidRPr="00C94234">
              <w:rPr>
                <w:rStyle w:val="Emphasis"/>
              </w:rPr>
              <w:t>Desmodesmus communis</w:t>
            </w:r>
          </w:p>
        </w:tc>
        <w:tc>
          <w:tcPr>
            <w:tcW w:w="748" w:type="pct"/>
            <w:shd w:val="clear" w:color="auto" w:fill="auto"/>
            <w:vAlign w:val="center"/>
          </w:tcPr>
          <w:p w14:paraId="72EEA7FB" w14:textId="77777777" w:rsidR="00690552" w:rsidRPr="00A32098" w:rsidRDefault="007471F8" w:rsidP="008E75B9">
            <w:pPr>
              <w:pStyle w:val="TableText"/>
            </w:pPr>
            <w:r w:rsidRPr="00A32098">
              <w:t>Exponential growth phase</w:t>
            </w:r>
          </w:p>
        </w:tc>
        <w:tc>
          <w:tcPr>
            <w:tcW w:w="492" w:type="pct"/>
            <w:shd w:val="clear" w:color="auto" w:fill="auto"/>
            <w:vAlign w:val="center"/>
          </w:tcPr>
          <w:p w14:paraId="72EEA7FC" w14:textId="77777777" w:rsidR="00690552" w:rsidRPr="00A32098" w:rsidRDefault="007471F8" w:rsidP="008E75B9">
            <w:pPr>
              <w:pStyle w:val="TableText"/>
            </w:pPr>
            <w:r w:rsidRPr="00A32098">
              <w:t>4</w:t>
            </w:r>
          </w:p>
        </w:tc>
        <w:tc>
          <w:tcPr>
            <w:tcW w:w="937" w:type="pct"/>
            <w:shd w:val="clear" w:color="auto" w:fill="auto"/>
            <w:vAlign w:val="center"/>
          </w:tcPr>
          <w:p w14:paraId="72EEA7FD" w14:textId="77777777" w:rsidR="00690552" w:rsidRPr="000A451C" w:rsidRDefault="007471F8" w:rsidP="008E75B9">
            <w:pPr>
              <w:pStyle w:val="TableText"/>
            </w:pPr>
            <w:r w:rsidRPr="000A451C">
              <w:t>EC50</w:t>
            </w:r>
            <w:r w:rsidR="0013194D">
              <w:t xml:space="preserve"> </w:t>
            </w:r>
            <w:r>
              <w:t>(growth, biomass)</w:t>
            </w:r>
          </w:p>
        </w:tc>
        <w:tc>
          <w:tcPr>
            <w:tcW w:w="663" w:type="pct"/>
            <w:shd w:val="clear" w:color="auto" w:fill="auto"/>
            <w:vAlign w:val="center"/>
          </w:tcPr>
          <w:p w14:paraId="72EEA7FE" w14:textId="77777777" w:rsidR="00690552" w:rsidRPr="00ED0EBA" w:rsidRDefault="007471F8" w:rsidP="008E75B9">
            <w:pPr>
              <w:pStyle w:val="TableText"/>
            </w:pPr>
            <w:r w:rsidRPr="00ED0EBA">
              <w:t>89</w:t>
            </w:r>
            <w:r>
              <w:t> </w:t>
            </w:r>
            <w:r w:rsidRPr="00ED0EBA">
              <w:t>340</w:t>
            </w:r>
          </w:p>
        </w:tc>
        <w:tc>
          <w:tcPr>
            <w:tcW w:w="664" w:type="pct"/>
            <w:shd w:val="clear" w:color="auto" w:fill="auto"/>
            <w:vAlign w:val="center"/>
          </w:tcPr>
          <w:p w14:paraId="72EEA7FF" w14:textId="77777777" w:rsidR="00690552" w:rsidRPr="00ED0EBA" w:rsidRDefault="007471F8" w:rsidP="008E75B9">
            <w:pPr>
              <w:pStyle w:val="TableText"/>
            </w:pPr>
            <w:r w:rsidRPr="00ED0EBA">
              <w:t>17</w:t>
            </w:r>
            <w:r>
              <w:t> </w:t>
            </w:r>
            <w:r w:rsidRPr="00ED0EBA">
              <w:t xml:space="preserve">868 </w:t>
            </w:r>
            <w:r w:rsidRPr="000E64DF">
              <w:rPr>
                <w:rStyle w:val="Strong"/>
                <w:vertAlign w:val="superscript"/>
              </w:rPr>
              <w:t>d</w:t>
            </w:r>
          </w:p>
        </w:tc>
      </w:tr>
      <w:tr w:rsidR="008C7824" w14:paraId="72EEA808" w14:textId="77777777" w:rsidTr="0013194D">
        <w:trPr>
          <w:cantSplit/>
        </w:trPr>
        <w:tc>
          <w:tcPr>
            <w:tcW w:w="675" w:type="pct"/>
            <w:vMerge/>
            <w:shd w:val="clear" w:color="auto" w:fill="auto"/>
            <w:vAlign w:val="center"/>
          </w:tcPr>
          <w:p w14:paraId="72EEA801" w14:textId="77777777" w:rsidR="00690552" w:rsidRPr="00ED0EBA" w:rsidRDefault="00690552" w:rsidP="008E75B9">
            <w:pPr>
              <w:pStyle w:val="TableText"/>
            </w:pPr>
          </w:p>
        </w:tc>
        <w:tc>
          <w:tcPr>
            <w:tcW w:w="821" w:type="pct"/>
            <w:shd w:val="clear" w:color="auto" w:fill="auto"/>
            <w:vAlign w:val="center"/>
          </w:tcPr>
          <w:p w14:paraId="72EEA802" w14:textId="77777777" w:rsidR="00690552" w:rsidRPr="00C94234" w:rsidRDefault="007471F8" w:rsidP="008E75B9">
            <w:pPr>
              <w:pStyle w:val="TableText"/>
              <w:rPr>
                <w:rStyle w:val="Emphasis"/>
              </w:rPr>
            </w:pPr>
            <w:r w:rsidRPr="00C94234">
              <w:rPr>
                <w:rStyle w:val="Emphasis"/>
              </w:rPr>
              <w:t>Raphidocelis subcapitata</w:t>
            </w:r>
          </w:p>
        </w:tc>
        <w:tc>
          <w:tcPr>
            <w:tcW w:w="748" w:type="pct"/>
            <w:shd w:val="clear" w:color="auto" w:fill="auto"/>
            <w:vAlign w:val="center"/>
          </w:tcPr>
          <w:p w14:paraId="72EEA803" w14:textId="77777777" w:rsidR="00690552" w:rsidRPr="00A32098" w:rsidRDefault="007471F8" w:rsidP="008E75B9">
            <w:pPr>
              <w:pStyle w:val="TableText"/>
            </w:pPr>
            <w:r>
              <w:t>–</w:t>
            </w:r>
          </w:p>
        </w:tc>
        <w:tc>
          <w:tcPr>
            <w:tcW w:w="492" w:type="pct"/>
            <w:shd w:val="clear" w:color="auto" w:fill="auto"/>
            <w:vAlign w:val="center"/>
          </w:tcPr>
          <w:p w14:paraId="72EEA804" w14:textId="77777777" w:rsidR="00690552" w:rsidRPr="000F54CF" w:rsidRDefault="007471F8" w:rsidP="008E75B9">
            <w:pPr>
              <w:pStyle w:val="TableText"/>
            </w:pPr>
            <w:r w:rsidRPr="000F54CF">
              <w:t>4</w:t>
            </w:r>
          </w:p>
        </w:tc>
        <w:tc>
          <w:tcPr>
            <w:tcW w:w="937" w:type="pct"/>
            <w:shd w:val="clear" w:color="auto" w:fill="auto"/>
            <w:vAlign w:val="center"/>
          </w:tcPr>
          <w:p w14:paraId="72EEA805" w14:textId="77777777" w:rsidR="00690552" w:rsidRPr="005D6649" w:rsidRDefault="007471F8" w:rsidP="008E75B9">
            <w:pPr>
              <w:pStyle w:val="TableText"/>
            </w:pPr>
            <w:r>
              <w:t>IC10</w:t>
            </w:r>
            <w:r w:rsidR="0013194D">
              <w:t xml:space="preserve"> </w:t>
            </w:r>
            <w:r>
              <w:t>(growth, biomass)</w:t>
            </w:r>
          </w:p>
        </w:tc>
        <w:tc>
          <w:tcPr>
            <w:tcW w:w="663" w:type="pct"/>
            <w:shd w:val="clear" w:color="auto" w:fill="auto"/>
            <w:vAlign w:val="center"/>
          </w:tcPr>
          <w:p w14:paraId="72EEA806" w14:textId="77777777" w:rsidR="00690552" w:rsidRPr="000F54CF" w:rsidRDefault="007471F8" w:rsidP="008E75B9">
            <w:pPr>
              <w:pStyle w:val="TableText"/>
            </w:pPr>
            <w:r w:rsidRPr="000F54CF">
              <w:t>5</w:t>
            </w:r>
            <w:r>
              <w:t> </w:t>
            </w:r>
            <w:r w:rsidRPr="000F54CF">
              <w:t>300</w:t>
            </w:r>
          </w:p>
        </w:tc>
        <w:tc>
          <w:tcPr>
            <w:tcW w:w="664" w:type="pct"/>
            <w:shd w:val="clear" w:color="auto" w:fill="auto"/>
            <w:vAlign w:val="center"/>
          </w:tcPr>
          <w:p w14:paraId="72EEA807" w14:textId="77777777" w:rsidR="00690552" w:rsidRPr="000A451C" w:rsidRDefault="007471F8" w:rsidP="008E75B9">
            <w:pPr>
              <w:pStyle w:val="TableText"/>
            </w:pPr>
            <w:r w:rsidRPr="000A451C">
              <w:t>5</w:t>
            </w:r>
            <w:r>
              <w:t> </w:t>
            </w:r>
            <w:r w:rsidRPr="000A451C">
              <w:t xml:space="preserve">300 </w:t>
            </w:r>
            <w:r w:rsidRPr="000E64DF">
              <w:rPr>
                <w:rStyle w:val="Strong"/>
                <w:vertAlign w:val="superscript"/>
              </w:rPr>
              <w:t>b, g</w:t>
            </w:r>
          </w:p>
        </w:tc>
      </w:tr>
      <w:tr w:rsidR="008C7824" w14:paraId="72EEA810" w14:textId="77777777" w:rsidTr="0013194D">
        <w:trPr>
          <w:cantSplit/>
        </w:trPr>
        <w:tc>
          <w:tcPr>
            <w:tcW w:w="675" w:type="pct"/>
            <w:vMerge/>
            <w:shd w:val="clear" w:color="auto" w:fill="auto"/>
            <w:vAlign w:val="center"/>
          </w:tcPr>
          <w:p w14:paraId="72EEA809" w14:textId="77777777" w:rsidR="00690552" w:rsidRPr="00ED0EBA" w:rsidRDefault="00690552" w:rsidP="008E75B9">
            <w:pPr>
              <w:pStyle w:val="TableText"/>
            </w:pPr>
          </w:p>
        </w:tc>
        <w:tc>
          <w:tcPr>
            <w:tcW w:w="821" w:type="pct"/>
            <w:shd w:val="clear" w:color="auto" w:fill="auto"/>
            <w:vAlign w:val="center"/>
          </w:tcPr>
          <w:p w14:paraId="72EEA80A" w14:textId="77777777" w:rsidR="00690552" w:rsidRPr="00C94234" w:rsidRDefault="007471F8" w:rsidP="008E75B9">
            <w:pPr>
              <w:pStyle w:val="TableText"/>
              <w:rPr>
                <w:rStyle w:val="Emphasis"/>
              </w:rPr>
            </w:pPr>
            <w:r w:rsidRPr="00C94234">
              <w:rPr>
                <w:rStyle w:val="Emphasis"/>
              </w:rPr>
              <w:t>Tetradesmus obliquus</w:t>
            </w:r>
          </w:p>
        </w:tc>
        <w:tc>
          <w:tcPr>
            <w:tcW w:w="748" w:type="pct"/>
            <w:shd w:val="clear" w:color="auto" w:fill="auto"/>
            <w:vAlign w:val="center"/>
          </w:tcPr>
          <w:p w14:paraId="72EEA80B" w14:textId="77777777" w:rsidR="00690552" w:rsidRPr="00A32098" w:rsidRDefault="007471F8" w:rsidP="008E75B9">
            <w:pPr>
              <w:pStyle w:val="TableText"/>
            </w:pPr>
            <w:r w:rsidRPr="00A32098">
              <w:t>Exponential growth phase</w:t>
            </w:r>
          </w:p>
        </w:tc>
        <w:tc>
          <w:tcPr>
            <w:tcW w:w="492" w:type="pct"/>
            <w:shd w:val="clear" w:color="auto" w:fill="auto"/>
            <w:vAlign w:val="center"/>
          </w:tcPr>
          <w:p w14:paraId="72EEA80C" w14:textId="77777777" w:rsidR="00690552" w:rsidRPr="00A32098" w:rsidRDefault="007471F8" w:rsidP="008E75B9">
            <w:pPr>
              <w:pStyle w:val="TableText"/>
            </w:pPr>
            <w:r w:rsidRPr="00A32098">
              <w:t>4</w:t>
            </w:r>
          </w:p>
        </w:tc>
        <w:tc>
          <w:tcPr>
            <w:tcW w:w="937" w:type="pct"/>
            <w:shd w:val="clear" w:color="auto" w:fill="auto"/>
            <w:vAlign w:val="center"/>
          </w:tcPr>
          <w:p w14:paraId="72EEA80D" w14:textId="77777777" w:rsidR="00690552" w:rsidRPr="000A451C" w:rsidRDefault="007471F8" w:rsidP="008E75B9">
            <w:pPr>
              <w:pStyle w:val="TableText"/>
            </w:pPr>
            <w:r w:rsidRPr="000A451C">
              <w:t>NOEC</w:t>
            </w:r>
            <w:r w:rsidR="0013194D">
              <w:t xml:space="preserve"> </w:t>
            </w:r>
            <w:r>
              <w:t>(growth, biomass)</w:t>
            </w:r>
          </w:p>
        </w:tc>
        <w:tc>
          <w:tcPr>
            <w:tcW w:w="663" w:type="pct"/>
            <w:shd w:val="clear" w:color="auto" w:fill="auto"/>
            <w:vAlign w:val="center"/>
          </w:tcPr>
          <w:p w14:paraId="72EEA80E" w14:textId="77777777" w:rsidR="00690552" w:rsidRPr="00ED0EBA" w:rsidRDefault="007471F8" w:rsidP="008E75B9">
            <w:pPr>
              <w:pStyle w:val="TableText"/>
            </w:pPr>
            <w:r w:rsidRPr="00ED0EBA">
              <w:t>25</w:t>
            </w:r>
            <w:r>
              <w:t> </w:t>
            </w:r>
            <w:r w:rsidRPr="00ED0EBA">
              <w:t>000</w:t>
            </w:r>
          </w:p>
        </w:tc>
        <w:tc>
          <w:tcPr>
            <w:tcW w:w="664" w:type="pct"/>
            <w:shd w:val="clear" w:color="auto" w:fill="auto"/>
            <w:vAlign w:val="center"/>
          </w:tcPr>
          <w:p w14:paraId="72EEA80F" w14:textId="77777777" w:rsidR="00690552" w:rsidRPr="00F944F8" w:rsidRDefault="007471F8" w:rsidP="008E75B9">
            <w:pPr>
              <w:pStyle w:val="TableText"/>
              <w:rPr>
                <w:lang w:val="en-US"/>
              </w:rPr>
            </w:pPr>
            <w:r w:rsidRPr="00ED0EBA">
              <w:t>25</w:t>
            </w:r>
            <w:r>
              <w:t> </w:t>
            </w:r>
            <w:r w:rsidRPr="00ED0EBA">
              <w:t xml:space="preserve">000 </w:t>
            </w:r>
            <w:r w:rsidRPr="000E64DF">
              <w:rPr>
                <w:rStyle w:val="Strong"/>
                <w:vertAlign w:val="superscript"/>
              </w:rPr>
              <w:t>b, g</w:t>
            </w:r>
          </w:p>
        </w:tc>
      </w:tr>
      <w:tr w:rsidR="008C7824" w14:paraId="72EEA818" w14:textId="77777777" w:rsidTr="0013194D">
        <w:trPr>
          <w:cantSplit/>
        </w:trPr>
        <w:tc>
          <w:tcPr>
            <w:tcW w:w="675" w:type="pct"/>
            <w:vMerge w:val="restart"/>
            <w:shd w:val="clear" w:color="auto" w:fill="auto"/>
            <w:vAlign w:val="center"/>
          </w:tcPr>
          <w:p w14:paraId="72EEA811" w14:textId="77777777" w:rsidR="00690552" w:rsidRPr="00ED0EBA" w:rsidRDefault="007471F8" w:rsidP="008E75B9">
            <w:pPr>
              <w:pStyle w:val="TableText"/>
              <w:rPr>
                <w:rFonts w:cstheme="minorHAnsi"/>
              </w:rPr>
            </w:pPr>
            <w:r w:rsidRPr="00ED0EBA">
              <w:t>Insect</w:t>
            </w:r>
          </w:p>
        </w:tc>
        <w:tc>
          <w:tcPr>
            <w:tcW w:w="821" w:type="pct"/>
            <w:shd w:val="clear" w:color="auto" w:fill="auto"/>
            <w:vAlign w:val="center"/>
          </w:tcPr>
          <w:p w14:paraId="72EEA812" w14:textId="77777777" w:rsidR="00690552" w:rsidRPr="00C94234" w:rsidRDefault="007471F8" w:rsidP="008E75B9">
            <w:pPr>
              <w:pStyle w:val="TableText"/>
              <w:rPr>
                <w:rStyle w:val="Emphasis"/>
              </w:rPr>
            </w:pPr>
            <w:r w:rsidRPr="00C94234">
              <w:rPr>
                <w:rStyle w:val="Emphasis"/>
              </w:rPr>
              <w:t>Aedes aegypti</w:t>
            </w:r>
          </w:p>
        </w:tc>
        <w:tc>
          <w:tcPr>
            <w:tcW w:w="748" w:type="pct"/>
            <w:shd w:val="clear" w:color="auto" w:fill="auto"/>
            <w:vAlign w:val="center"/>
          </w:tcPr>
          <w:p w14:paraId="72EEA813" w14:textId="77777777" w:rsidR="00690552" w:rsidRPr="00A32098" w:rsidRDefault="007471F8" w:rsidP="008E75B9">
            <w:pPr>
              <w:pStyle w:val="TableText"/>
              <w:rPr>
                <w:rFonts w:cstheme="minorHAnsi"/>
              </w:rPr>
            </w:pPr>
            <w:r w:rsidRPr="00A32098">
              <w:t>Larva</w:t>
            </w:r>
            <w:r>
              <w:t xml:space="preserve">, </w:t>
            </w:r>
            <w:r w:rsidRPr="00A32098">
              <w:t>1</w:t>
            </w:r>
            <w:r w:rsidRPr="00A32098">
              <w:rPr>
                <w:vertAlign w:val="superscript"/>
              </w:rPr>
              <w:t>st</w:t>
            </w:r>
            <w:r w:rsidRPr="00A32098">
              <w:t xml:space="preserve"> instar</w:t>
            </w:r>
          </w:p>
        </w:tc>
        <w:tc>
          <w:tcPr>
            <w:tcW w:w="492" w:type="pct"/>
            <w:shd w:val="clear" w:color="auto" w:fill="auto"/>
            <w:vAlign w:val="center"/>
          </w:tcPr>
          <w:p w14:paraId="72EEA814" w14:textId="77777777" w:rsidR="00690552" w:rsidRPr="000F54CF" w:rsidRDefault="007471F8" w:rsidP="008E75B9">
            <w:pPr>
              <w:pStyle w:val="TableText"/>
              <w:rPr>
                <w:rFonts w:cstheme="minorHAnsi"/>
              </w:rPr>
            </w:pPr>
            <w:r w:rsidRPr="000F54CF">
              <w:t>40</w:t>
            </w:r>
          </w:p>
        </w:tc>
        <w:tc>
          <w:tcPr>
            <w:tcW w:w="937" w:type="pct"/>
            <w:shd w:val="clear" w:color="auto" w:fill="auto"/>
            <w:vAlign w:val="center"/>
          </w:tcPr>
          <w:p w14:paraId="72EEA815" w14:textId="77777777" w:rsidR="00690552" w:rsidRPr="000A451C" w:rsidRDefault="007471F8" w:rsidP="008E75B9">
            <w:pPr>
              <w:pStyle w:val="TableText"/>
              <w:rPr>
                <w:rFonts w:cstheme="minorHAnsi"/>
              </w:rPr>
            </w:pPr>
            <w:r>
              <w:t>N</w:t>
            </w:r>
            <w:r w:rsidRPr="00F71442">
              <w:t>OEC</w:t>
            </w:r>
            <w:r w:rsidR="0013194D">
              <w:t xml:space="preserve"> </w:t>
            </w:r>
            <w:r>
              <w:t>(survival)</w:t>
            </w:r>
          </w:p>
        </w:tc>
        <w:tc>
          <w:tcPr>
            <w:tcW w:w="663" w:type="pct"/>
            <w:shd w:val="clear" w:color="auto" w:fill="auto"/>
            <w:vAlign w:val="center"/>
          </w:tcPr>
          <w:p w14:paraId="72EEA816" w14:textId="77777777" w:rsidR="00690552" w:rsidRPr="00ED0EBA" w:rsidRDefault="007471F8" w:rsidP="008E75B9">
            <w:pPr>
              <w:pStyle w:val="TableText"/>
              <w:rPr>
                <w:rFonts w:cstheme="minorHAnsi"/>
              </w:rPr>
            </w:pPr>
            <w:r w:rsidRPr="00ED0EBA">
              <w:t>50</w:t>
            </w:r>
          </w:p>
        </w:tc>
        <w:tc>
          <w:tcPr>
            <w:tcW w:w="664" w:type="pct"/>
            <w:shd w:val="clear" w:color="auto" w:fill="auto"/>
            <w:vAlign w:val="center"/>
          </w:tcPr>
          <w:p w14:paraId="72EEA817" w14:textId="77777777" w:rsidR="00690552" w:rsidRPr="00F71442" w:rsidRDefault="007471F8" w:rsidP="008E75B9">
            <w:pPr>
              <w:pStyle w:val="TableText"/>
              <w:rPr>
                <w:rFonts w:cstheme="minorHAnsi"/>
              </w:rPr>
            </w:pPr>
            <w:r>
              <w:t>50</w:t>
            </w:r>
            <w:r w:rsidRPr="00221BF4">
              <w:t xml:space="preserve"> </w:t>
            </w:r>
            <w:r>
              <w:rPr>
                <w:rStyle w:val="Strong"/>
                <w:vertAlign w:val="superscript"/>
              </w:rPr>
              <w:t>b</w:t>
            </w:r>
          </w:p>
        </w:tc>
      </w:tr>
      <w:tr w:rsidR="008C7824" w14:paraId="72EEA820" w14:textId="77777777" w:rsidTr="0013194D">
        <w:trPr>
          <w:cantSplit/>
        </w:trPr>
        <w:tc>
          <w:tcPr>
            <w:tcW w:w="675" w:type="pct"/>
            <w:vMerge/>
            <w:shd w:val="clear" w:color="auto" w:fill="auto"/>
            <w:vAlign w:val="center"/>
          </w:tcPr>
          <w:p w14:paraId="72EEA819" w14:textId="77777777" w:rsidR="00690552" w:rsidRPr="00ED0EBA" w:rsidRDefault="00690552" w:rsidP="008E75B9">
            <w:pPr>
              <w:pStyle w:val="TableText"/>
            </w:pPr>
          </w:p>
        </w:tc>
        <w:tc>
          <w:tcPr>
            <w:tcW w:w="821" w:type="pct"/>
            <w:shd w:val="clear" w:color="auto" w:fill="auto"/>
            <w:vAlign w:val="center"/>
          </w:tcPr>
          <w:p w14:paraId="72EEA81A" w14:textId="77777777" w:rsidR="00690552" w:rsidRPr="00C94234" w:rsidRDefault="007471F8" w:rsidP="008E75B9">
            <w:pPr>
              <w:pStyle w:val="TableText"/>
              <w:rPr>
                <w:rStyle w:val="Emphasis"/>
              </w:rPr>
            </w:pPr>
            <w:r w:rsidRPr="00C94234">
              <w:rPr>
                <w:rStyle w:val="Emphasis"/>
              </w:rPr>
              <w:t>Chironomus riparius</w:t>
            </w:r>
          </w:p>
        </w:tc>
        <w:tc>
          <w:tcPr>
            <w:tcW w:w="748" w:type="pct"/>
            <w:shd w:val="clear" w:color="auto" w:fill="auto"/>
            <w:vAlign w:val="center"/>
          </w:tcPr>
          <w:p w14:paraId="72EEA81B" w14:textId="77777777" w:rsidR="00690552" w:rsidRPr="00A32098" w:rsidRDefault="007471F8" w:rsidP="008E75B9">
            <w:pPr>
              <w:pStyle w:val="TableText"/>
            </w:pPr>
            <w:r w:rsidRPr="00A32098">
              <w:t>Larva</w:t>
            </w:r>
            <w:r>
              <w:t xml:space="preserve">, </w:t>
            </w:r>
            <w:r w:rsidRPr="00A32098">
              <w:t>F6 generation</w:t>
            </w:r>
          </w:p>
        </w:tc>
        <w:tc>
          <w:tcPr>
            <w:tcW w:w="492" w:type="pct"/>
            <w:shd w:val="clear" w:color="auto" w:fill="auto"/>
            <w:vAlign w:val="center"/>
          </w:tcPr>
          <w:p w14:paraId="72EEA81C" w14:textId="77777777" w:rsidR="00690552" w:rsidRPr="00A32098" w:rsidRDefault="007471F8" w:rsidP="008E75B9">
            <w:pPr>
              <w:pStyle w:val="TableText"/>
            </w:pPr>
            <w:r w:rsidRPr="00A32098">
              <w:t>150</w:t>
            </w:r>
          </w:p>
        </w:tc>
        <w:tc>
          <w:tcPr>
            <w:tcW w:w="937" w:type="pct"/>
            <w:shd w:val="clear" w:color="auto" w:fill="auto"/>
            <w:vAlign w:val="center"/>
          </w:tcPr>
          <w:p w14:paraId="72EEA81D" w14:textId="77777777" w:rsidR="00690552" w:rsidRPr="000A451C" w:rsidRDefault="007471F8" w:rsidP="008E75B9">
            <w:pPr>
              <w:pStyle w:val="TableText"/>
            </w:pPr>
            <w:r w:rsidRPr="008D701B">
              <w:t>LOEC</w:t>
            </w:r>
            <w:r w:rsidR="0013194D">
              <w:t xml:space="preserve"> </w:t>
            </w:r>
            <w:r>
              <w:t>(development)</w:t>
            </w:r>
          </w:p>
        </w:tc>
        <w:tc>
          <w:tcPr>
            <w:tcW w:w="663" w:type="pct"/>
            <w:shd w:val="clear" w:color="auto" w:fill="auto"/>
            <w:vAlign w:val="center"/>
          </w:tcPr>
          <w:p w14:paraId="72EEA81E" w14:textId="77777777" w:rsidR="00690552" w:rsidRPr="000A451C" w:rsidRDefault="007471F8" w:rsidP="008E75B9">
            <w:pPr>
              <w:pStyle w:val="TableText"/>
            </w:pPr>
            <w:r w:rsidRPr="000A451C">
              <w:t>3.5</w:t>
            </w:r>
          </w:p>
        </w:tc>
        <w:tc>
          <w:tcPr>
            <w:tcW w:w="664" w:type="pct"/>
            <w:shd w:val="clear" w:color="auto" w:fill="auto"/>
            <w:vAlign w:val="center"/>
          </w:tcPr>
          <w:p w14:paraId="72EEA81F" w14:textId="77777777" w:rsidR="00690552" w:rsidRPr="008D701B" w:rsidRDefault="007471F8" w:rsidP="008E75B9">
            <w:pPr>
              <w:pStyle w:val="TableText"/>
            </w:pPr>
            <w:r w:rsidRPr="00ED0EBA">
              <w:t xml:space="preserve">1.4 </w:t>
            </w:r>
            <w:r w:rsidRPr="000E64DF">
              <w:rPr>
                <w:rStyle w:val="Strong"/>
                <w:vertAlign w:val="superscript"/>
              </w:rPr>
              <w:t>c</w:t>
            </w:r>
          </w:p>
        </w:tc>
      </w:tr>
      <w:tr w:rsidR="008C7824" w14:paraId="72EEA828" w14:textId="77777777" w:rsidTr="0013194D">
        <w:trPr>
          <w:cantSplit/>
        </w:trPr>
        <w:tc>
          <w:tcPr>
            <w:tcW w:w="675" w:type="pct"/>
            <w:vMerge/>
            <w:shd w:val="clear" w:color="auto" w:fill="auto"/>
            <w:vAlign w:val="center"/>
          </w:tcPr>
          <w:p w14:paraId="72EEA821" w14:textId="77777777" w:rsidR="00690552" w:rsidRPr="00ED0EBA" w:rsidRDefault="00690552" w:rsidP="008E75B9">
            <w:pPr>
              <w:pStyle w:val="TableText"/>
              <w:rPr>
                <w:rFonts w:cstheme="minorHAnsi"/>
              </w:rPr>
            </w:pPr>
          </w:p>
        </w:tc>
        <w:tc>
          <w:tcPr>
            <w:tcW w:w="821" w:type="pct"/>
            <w:shd w:val="clear" w:color="auto" w:fill="auto"/>
            <w:vAlign w:val="center"/>
          </w:tcPr>
          <w:p w14:paraId="72EEA822" w14:textId="77777777" w:rsidR="00690552" w:rsidRPr="00C94234" w:rsidRDefault="007471F8" w:rsidP="008E75B9">
            <w:pPr>
              <w:pStyle w:val="TableText"/>
              <w:rPr>
                <w:rStyle w:val="Emphasis"/>
              </w:rPr>
            </w:pPr>
            <w:r w:rsidRPr="00C94234">
              <w:rPr>
                <w:rStyle w:val="Emphasis"/>
              </w:rPr>
              <w:t>Chironomus tentans</w:t>
            </w:r>
          </w:p>
        </w:tc>
        <w:tc>
          <w:tcPr>
            <w:tcW w:w="748" w:type="pct"/>
            <w:shd w:val="clear" w:color="auto" w:fill="auto"/>
            <w:vAlign w:val="center"/>
          </w:tcPr>
          <w:p w14:paraId="72EEA823" w14:textId="77777777" w:rsidR="00690552" w:rsidRPr="00A32098" w:rsidRDefault="007471F8" w:rsidP="008E75B9">
            <w:pPr>
              <w:pStyle w:val="TableText"/>
              <w:rPr>
                <w:rFonts w:cstheme="minorHAnsi"/>
              </w:rPr>
            </w:pPr>
            <w:r w:rsidRPr="00A32098">
              <w:t>Larva</w:t>
            </w:r>
          </w:p>
        </w:tc>
        <w:tc>
          <w:tcPr>
            <w:tcW w:w="492" w:type="pct"/>
            <w:shd w:val="clear" w:color="auto" w:fill="auto"/>
            <w:vAlign w:val="center"/>
          </w:tcPr>
          <w:p w14:paraId="72EEA824" w14:textId="77777777" w:rsidR="00690552" w:rsidRPr="00A32098" w:rsidRDefault="007471F8" w:rsidP="008E75B9">
            <w:pPr>
              <w:pStyle w:val="TableText"/>
              <w:rPr>
                <w:rFonts w:cstheme="minorHAnsi"/>
              </w:rPr>
            </w:pPr>
            <w:r w:rsidRPr="00A32098">
              <w:t>20</w:t>
            </w:r>
          </w:p>
        </w:tc>
        <w:tc>
          <w:tcPr>
            <w:tcW w:w="937" w:type="pct"/>
            <w:shd w:val="clear" w:color="auto" w:fill="auto"/>
            <w:vAlign w:val="center"/>
          </w:tcPr>
          <w:p w14:paraId="72EEA825" w14:textId="77777777" w:rsidR="00690552" w:rsidRPr="008D701B" w:rsidRDefault="007471F8" w:rsidP="008E75B9">
            <w:pPr>
              <w:pStyle w:val="TableText"/>
              <w:rPr>
                <w:rFonts w:cstheme="minorHAnsi"/>
              </w:rPr>
            </w:pPr>
            <w:r>
              <w:t>L</w:t>
            </w:r>
            <w:r w:rsidRPr="008D701B">
              <w:t>OEC</w:t>
            </w:r>
            <w:r w:rsidR="0013194D">
              <w:t xml:space="preserve"> </w:t>
            </w:r>
            <w:r>
              <w:t>(development)</w:t>
            </w:r>
          </w:p>
        </w:tc>
        <w:tc>
          <w:tcPr>
            <w:tcW w:w="663" w:type="pct"/>
            <w:shd w:val="clear" w:color="auto" w:fill="auto"/>
            <w:vAlign w:val="center"/>
          </w:tcPr>
          <w:p w14:paraId="72EEA826" w14:textId="77777777" w:rsidR="00690552" w:rsidRPr="008D701B" w:rsidRDefault="007471F8" w:rsidP="008E75B9">
            <w:pPr>
              <w:pStyle w:val="TableText"/>
              <w:rPr>
                <w:rFonts w:cstheme="minorHAnsi"/>
              </w:rPr>
            </w:pPr>
            <w:r w:rsidRPr="008D701B">
              <w:t>2.3</w:t>
            </w:r>
          </w:p>
        </w:tc>
        <w:tc>
          <w:tcPr>
            <w:tcW w:w="664" w:type="pct"/>
            <w:shd w:val="clear" w:color="auto" w:fill="auto"/>
            <w:vAlign w:val="center"/>
          </w:tcPr>
          <w:p w14:paraId="72EEA827" w14:textId="77777777" w:rsidR="00690552" w:rsidRPr="000A451C" w:rsidRDefault="007471F8" w:rsidP="008E75B9">
            <w:pPr>
              <w:pStyle w:val="TableText"/>
              <w:rPr>
                <w:rFonts w:cstheme="minorHAnsi"/>
              </w:rPr>
            </w:pPr>
            <w:r>
              <w:t>0.92</w:t>
            </w:r>
            <w:r w:rsidRPr="000A451C">
              <w:t xml:space="preserve"> </w:t>
            </w:r>
            <w:r>
              <w:rPr>
                <w:rStyle w:val="Strong"/>
                <w:vertAlign w:val="superscript"/>
              </w:rPr>
              <w:t>c</w:t>
            </w:r>
          </w:p>
        </w:tc>
      </w:tr>
      <w:tr w:rsidR="008C7824" w14:paraId="72EEA830" w14:textId="77777777" w:rsidTr="0013194D">
        <w:trPr>
          <w:cantSplit/>
        </w:trPr>
        <w:tc>
          <w:tcPr>
            <w:tcW w:w="675" w:type="pct"/>
            <w:vMerge/>
            <w:shd w:val="clear" w:color="auto" w:fill="auto"/>
            <w:vAlign w:val="center"/>
          </w:tcPr>
          <w:p w14:paraId="72EEA829" w14:textId="77777777" w:rsidR="00690552" w:rsidRPr="00ED0EBA" w:rsidRDefault="00690552" w:rsidP="008E75B9">
            <w:pPr>
              <w:pStyle w:val="TableText"/>
            </w:pPr>
          </w:p>
        </w:tc>
        <w:tc>
          <w:tcPr>
            <w:tcW w:w="821" w:type="pct"/>
            <w:shd w:val="clear" w:color="auto" w:fill="auto"/>
            <w:vAlign w:val="center"/>
          </w:tcPr>
          <w:p w14:paraId="72EEA82A" w14:textId="77777777" w:rsidR="00690552" w:rsidRPr="00C94234" w:rsidRDefault="007471F8" w:rsidP="008E75B9">
            <w:pPr>
              <w:pStyle w:val="TableText"/>
              <w:rPr>
                <w:rStyle w:val="Emphasis"/>
              </w:rPr>
            </w:pPr>
            <w:r w:rsidRPr="00C94234">
              <w:rPr>
                <w:rStyle w:val="Emphasis"/>
              </w:rPr>
              <w:t>Enallagma cyathigerum</w:t>
            </w:r>
          </w:p>
        </w:tc>
        <w:tc>
          <w:tcPr>
            <w:tcW w:w="748" w:type="pct"/>
            <w:shd w:val="clear" w:color="auto" w:fill="auto"/>
            <w:vAlign w:val="center"/>
          </w:tcPr>
          <w:p w14:paraId="72EEA82B" w14:textId="77777777" w:rsidR="00690552" w:rsidRPr="00A32098" w:rsidRDefault="007471F8" w:rsidP="008E75B9">
            <w:pPr>
              <w:pStyle w:val="TableText"/>
            </w:pPr>
            <w:r w:rsidRPr="00A32098">
              <w:t>Larva</w:t>
            </w:r>
          </w:p>
        </w:tc>
        <w:tc>
          <w:tcPr>
            <w:tcW w:w="492" w:type="pct"/>
            <w:shd w:val="clear" w:color="auto" w:fill="auto"/>
            <w:vAlign w:val="center"/>
          </w:tcPr>
          <w:p w14:paraId="72EEA82C" w14:textId="77777777" w:rsidR="00690552" w:rsidRPr="00A32098" w:rsidRDefault="007471F8" w:rsidP="008E75B9">
            <w:pPr>
              <w:pStyle w:val="TableText"/>
            </w:pPr>
            <w:r w:rsidRPr="00A32098">
              <w:t>120</w:t>
            </w:r>
          </w:p>
        </w:tc>
        <w:tc>
          <w:tcPr>
            <w:tcW w:w="937" w:type="pct"/>
            <w:shd w:val="clear" w:color="auto" w:fill="auto"/>
            <w:vAlign w:val="center"/>
          </w:tcPr>
          <w:p w14:paraId="72EEA82D" w14:textId="77777777" w:rsidR="00690552" w:rsidRPr="00F71442" w:rsidRDefault="007471F8" w:rsidP="008E75B9">
            <w:pPr>
              <w:pStyle w:val="TableText"/>
            </w:pPr>
            <w:r>
              <w:t>L</w:t>
            </w:r>
            <w:r w:rsidRPr="000F54CF">
              <w:t>OEC</w:t>
            </w:r>
            <w:r w:rsidR="0013194D">
              <w:t xml:space="preserve"> </w:t>
            </w:r>
            <w:r>
              <w:t>(development)</w:t>
            </w:r>
          </w:p>
        </w:tc>
        <w:tc>
          <w:tcPr>
            <w:tcW w:w="663" w:type="pct"/>
            <w:shd w:val="clear" w:color="auto" w:fill="auto"/>
            <w:vAlign w:val="center"/>
          </w:tcPr>
          <w:p w14:paraId="72EEA82E" w14:textId="77777777" w:rsidR="00690552" w:rsidRPr="008D701B" w:rsidRDefault="007471F8" w:rsidP="008E75B9">
            <w:pPr>
              <w:pStyle w:val="TableText"/>
            </w:pPr>
            <w:r w:rsidRPr="008D701B">
              <w:t>7.95</w:t>
            </w:r>
          </w:p>
        </w:tc>
        <w:tc>
          <w:tcPr>
            <w:tcW w:w="664" w:type="pct"/>
            <w:shd w:val="clear" w:color="auto" w:fill="auto"/>
            <w:vAlign w:val="center"/>
          </w:tcPr>
          <w:p w14:paraId="72EEA82F" w14:textId="77777777" w:rsidR="00690552" w:rsidRPr="000A451C" w:rsidRDefault="007471F8" w:rsidP="008E75B9">
            <w:pPr>
              <w:pStyle w:val="TableText"/>
            </w:pPr>
            <w:r>
              <w:t xml:space="preserve">3.18 </w:t>
            </w:r>
            <w:r w:rsidRPr="000E64DF">
              <w:rPr>
                <w:rStyle w:val="Strong"/>
                <w:vertAlign w:val="superscript"/>
              </w:rPr>
              <w:t>c, e, g</w:t>
            </w:r>
          </w:p>
        </w:tc>
      </w:tr>
      <w:tr w:rsidR="008C7824" w14:paraId="72EEA838" w14:textId="77777777" w:rsidTr="0013194D">
        <w:trPr>
          <w:cantSplit/>
        </w:trPr>
        <w:tc>
          <w:tcPr>
            <w:tcW w:w="675" w:type="pct"/>
            <w:vMerge w:val="restart"/>
            <w:shd w:val="clear" w:color="auto" w:fill="auto"/>
            <w:vAlign w:val="center"/>
          </w:tcPr>
          <w:p w14:paraId="72EEA831" w14:textId="77777777" w:rsidR="00690552" w:rsidRPr="00ED0EBA" w:rsidRDefault="007471F8" w:rsidP="008E75B9">
            <w:pPr>
              <w:pStyle w:val="TableText"/>
            </w:pPr>
            <w:r w:rsidRPr="00ED0EBA">
              <w:t>Macrophyte</w:t>
            </w:r>
          </w:p>
        </w:tc>
        <w:tc>
          <w:tcPr>
            <w:tcW w:w="821" w:type="pct"/>
            <w:shd w:val="clear" w:color="auto" w:fill="auto"/>
            <w:vAlign w:val="center"/>
          </w:tcPr>
          <w:p w14:paraId="72EEA832" w14:textId="77777777" w:rsidR="00690552" w:rsidRPr="00C94234" w:rsidRDefault="007471F8" w:rsidP="008E75B9">
            <w:pPr>
              <w:pStyle w:val="TableText"/>
              <w:rPr>
                <w:rStyle w:val="Emphasis"/>
              </w:rPr>
            </w:pPr>
            <w:r w:rsidRPr="00C94234">
              <w:rPr>
                <w:rStyle w:val="Emphasis"/>
              </w:rPr>
              <w:t>Lemna gibba</w:t>
            </w:r>
          </w:p>
        </w:tc>
        <w:tc>
          <w:tcPr>
            <w:tcW w:w="748" w:type="pct"/>
            <w:shd w:val="clear" w:color="auto" w:fill="auto"/>
            <w:vAlign w:val="center"/>
          </w:tcPr>
          <w:p w14:paraId="72EEA833" w14:textId="77777777" w:rsidR="00690552" w:rsidRPr="00A32098" w:rsidRDefault="007471F8" w:rsidP="008E75B9">
            <w:pPr>
              <w:pStyle w:val="TableText"/>
            </w:pPr>
            <w:r>
              <w:t>–</w:t>
            </w:r>
          </w:p>
        </w:tc>
        <w:tc>
          <w:tcPr>
            <w:tcW w:w="492" w:type="pct"/>
            <w:shd w:val="clear" w:color="auto" w:fill="auto"/>
            <w:vAlign w:val="center"/>
          </w:tcPr>
          <w:p w14:paraId="72EEA834" w14:textId="77777777" w:rsidR="00690552" w:rsidRPr="00A32098" w:rsidRDefault="007471F8" w:rsidP="008E75B9">
            <w:pPr>
              <w:pStyle w:val="TableText"/>
            </w:pPr>
            <w:r w:rsidRPr="00A32098">
              <w:t>42</w:t>
            </w:r>
          </w:p>
        </w:tc>
        <w:tc>
          <w:tcPr>
            <w:tcW w:w="937" w:type="pct"/>
            <w:shd w:val="clear" w:color="auto" w:fill="auto"/>
            <w:vAlign w:val="center"/>
          </w:tcPr>
          <w:p w14:paraId="72EEA835" w14:textId="77777777" w:rsidR="00690552" w:rsidRPr="008D701B" w:rsidRDefault="007471F8" w:rsidP="008E75B9">
            <w:pPr>
              <w:pStyle w:val="TableText"/>
            </w:pPr>
            <w:r w:rsidRPr="008D701B">
              <w:t>NOEC</w:t>
            </w:r>
            <w:r w:rsidR="0013194D">
              <w:t xml:space="preserve"> </w:t>
            </w:r>
            <w:r>
              <w:t>(growth)</w:t>
            </w:r>
          </w:p>
        </w:tc>
        <w:tc>
          <w:tcPr>
            <w:tcW w:w="663" w:type="pct"/>
            <w:shd w:val="clear" w:color="auto" w:fill="auto"/>
            <w:vAlign w:val="center"/>
          </w:tcPr>
          <w:p w14:paraId="72EEA836" w14:textId="77777777" w:rsidR="00690552" w:rsidRPr="000A451C" w:rsidRDefault="007471F8" w:rsidP="008E75B9">
            <w:pPr>
              <w:pStyle w:val="TableText"/>
            </w:pPr>
            <w:r w:rsidRPr="000A451C">
              <w:t>300</w:t>
            </w:r>
          </w:p>
        </w:tc>
        <w:tc>
          <w:tcPr>
            <w:tcW w:w="664" w:type="pct"/>
            <w:shd w:val="clear" w:color="auto" w:fill="auto"/>
            <w:vAlign w:val="center"/>
          </w:tcPr>
          <w:p w14:paraId="72EEA837" w14:textId="77777777" w:rsidR="00690552" w:rsidRPr="00ED0EBA" w:rsidRDefault="007471F8" w:rsidP="008E75B9">
            <w:pPr>
              <w:pStyle w:val="TableText"/>
            </w:pPr>
            <w:r w:rsidRPr="00ED0EBA">
              <w:t xml:space="preserve">300 </w:t>
            </w:r>
            <w:r w:rsidRPr="000E64DF">
              <w:rPr>
                <w:rStyle w:val="Strong"/>
                <w:vertAlign w:val="superscript"/>
              </w:rPr>
              <w:t>b</w:t>
            </w:r>
          </w:p>
        </w:tc>
      </w:tr>
      <w:tr w:rsidR="008C7824" w14:paraId="72EEA840" w14:textId="77777777" w:rsidTr="0013194D">
        <w:trPr>
          <w:cantSplit/>
        </w:trPr>
        <w:tc>
          <w:tcPr>
            <w:tcW w:w="675" w:type="pct"/>
            <w:vMerge/>
            <w:shd w:val="clear" w:color="auto" w:fill="auto"/>
            <w:vAlign w:val="center"/>
          </w:tcPr>
          <w:p w14:paraId="72EEA839" w14:textId="77777777" w:rsidR="00690552" w:rsidRPr="00ED0EBA" w:rsidRDefault="00690552" w:rsidP="008E75B9">
            <w:pPr>
              <w:pStyle w:val="TableText"/>
            </w:pPr>
          </w:p>
        </w:tc>
        <w:tc>
          <w:tcPr>
            <w:tcW w:w="821" w:type="pct"/>
            <w:shd w:val="clear" w:color="auto" w:fill="auto"/>
            <w:vAlign w:val="center"/>
          </w:tcPr>
          <w:p w14:paraId="72EEA83A" w14:textId="77777777" w:rsidR="00690552" w:rsidRPr="00C94234" w:rsidRDefault="007471F8" w:rsidP="008E75B9">
            <w:pPr>
              <w:pStyle w:val="TableText"/>
              <w:rPr>
                <w:rStyle w:val="Emphasis"/>
              </w:rPr>
            </w:pPr>
            <w:r w:rsidRPr="00C94234">
              <w:rPr>
                <w:rStyle w:val="Emphasis"/>
              </w:rPr>
              <w:t>Myriophyllum sibiricum</w:t>
            </w:r>
          </w:p>
        </w:tc>
        <w:tc>
          <w:tcPr>
            <w:tcW w:w="748" w:type="pct"/>
            <w:shd w:val="clear" w:color="auto" w:fill="auto"/>
            <w:vAlign w:val="center"/>
          </w:tcPr>
          <w:p w14:paraId="72EEA83B" w14:textId="77777777" w:rsidR="00690552" w:rsidRPr="00A32098" w:rsidRDefault="007471F8" w:rsidP="008E75B9">
            <w:pPr>
              <w:pStyle w:val="TableText"/>
            </w:pPr>
            <w:r>
              <w:t>–</w:t>
            </w:r>
          </w:p>
        </w:tc>
        <w:tc>
          <w:tcPr>
            <w:tcW w:w="492" w:type="pct"/>
            <w:shd w:val="clear" w:color="auto" w:fill="auto"/>
            <w:vAlign w:val="center"/>
          </w:tcPr>
          <w:p w14:paraId="72EEA83C" w14:textId="77777777" w:rsidR="00690552" w:rsidRPr="00A32098" w:rsidRDefault="007471F8" w:rsidP="008E75B9">
            <w:pPr>
              <w:pStyle w:val="TableText"/>
            </w:pPr>
            <w:r w:rsidRPr="00A32098">
              <w:t>42</w:t>
            </w:r>
          </w:p>
        </w:tc>
        <w:tc>
          <w:tcPr>
            <w:tcW w:w="937" w:type="pct"/>
            <w:shd w:val="clear" w:color="auto" w:fill="auto"/>
            <w:vAlign w:val="center"/>
          </w:tcPr>
          <w:p w14:paraId="72EEA83D" w14:textId="77777777" w:rsidR="00690552" w:rsidRPr="000F54CF" w:rsidRDefault="007471F8" w:rsidP="008E75B9">
            <w:pPr>
              <w:pStyle w:val="TableText"/>
            </w:pPr>
            <w:r w:rsidRPr="000F54CF">
              <w:t>EC10</w:t>
            </w:r>
            <w:r w:rsidR="0013194D">
              <w:t xml:space="preserve"> </w:t>
            </w:r>
            <w:r>
              <w:t>(growth)</w:t>
            </w:r>
          </w:p>
        </w:tc>
        <w:tc>
          <w:tcPr>
            <w:tcW w:w="663" w:type="pct"/>
            <w:shd w:val="clear" w:color="auto" w:fill="auto"/>
            <w:vAlign w:val="center"/>
          </w:tcPr>
          <w:p w14:paraId="72EEA83E" w14:textId="77777777" w:rsidR="00690552" w:rsidRPr="008D701B" w:rsidRDefault="007471F8" w:rsidP="008E75B9">
            <w:pPr>
              <w:pStyle w:val="TableText"/>
            </w:pPr>
            <w:r w:rsidRPr="008D701B">
              <w:t>600</w:t>
            </w:r>
          </w:p>
        </w:tc>
        <w:tc>
          <w:tcPr>
            <w:tcW w:w="664" w:type="pct"/>
            <w:shd w:val="clear" w:color="auto" w:fill="auto"/>
            <w:vAlign w:val="center"/>
          </w:tcPr>
          <w:p w14:paraId="72EEA83F" w14:textId="77777777" w:rsidR="00690552" w:rsidRPr="000A451C" w:rsidRDefault="007471F8" w:rsidP="008E75B9">
            <w:pPr>
              <w:pStyle w:val="TableText"/>
            </w:pPr>
            <w:r w:rsidRPr="000A451C">
              <w:t>600</w:t>
            </w:r>
            <w:r>
              <w:t xml:space="preserve"> </w:t>
            </w:r>
            <w:r w:rsidRPr="000E64DF">
              <w:rPr>
                <w:rStyle w:val="Strong"/>
                <w:vertAlign w:val="superscript"/>
              </w:rPr>
              <w:t>b</w:t>
            </w:r>
          </w:p>
        </w:tc>
      </w:tr>
      <w:tr w:rsidR="008C7824" w14:paraId="72EEA848" w14:textId="77777777" w:rsidTr="0013194D">
        <w:trPr>
          <w:cantSplit/>
        </w:trPr>
        <w:tc>
          <w:tcPr>
            <w:tcW w:w="675" w:type="pct"/>
            <w:vMerge/>
            <w:shd w:val="clear" w:color="auto" w:fill="auto"/>
            <w:vAlign w:val="center"/>
          </w:tcPr>
          <w:p w14:paraId="72EEA841" w14:textId="77777777" w:rsidR="00690552" w:rsidRPr="00ED0EBA" w:rsidRDefault="00690552" w:rsidP="008E75B9">
            <w:pPr>
              <w:pStyle w:val="TableText"/>
            </w:pPr>
          </w:p>
        </w:tc>
        <w:tc>
          <w:tcPr>
            <w:tcW w:w="821" w:type="pct"/>
            <w:shd w:val="clear" w:color="auto" w:fill="auto"/>
            <w:vAlign w:val="center"/>
          </w:tcPr>
          <w:p w14:paraId="72EEA842" w14:textId="77777777" w:rsidR="00690552" w:rsidRPr="00C94234" w:rsidRDefault="007471F8" w:rsidP="008E75B9">
            <w:pPr>
              <w:pStyle w:val="TableText"/>
              <w:rPr>
                <w:rStyle w:val="Emphasis"/>
              </w:rPr>
            </w:pPr>
            <w:r w:rsidRPr="00C94234">
              <w:rPr>
                <w:rStyle w:val="Emphasis"/>
              </w:rPr>
              <w:t>Myriophyllum spicatum</w:t>
            </w:r>
          </w:p>
        </w:tc>
        <w:tc>
          <w:tcPr>
            <w:tcW w:w="748" w:type="pct"/>
            <w:shd w:val="clear" w:color="auto" w:fill="auto"/>
            <w:vAlign w:val="center"/>
          </w:tcPr>
          <w:p w14:paraId="72EEA843" w14:textId="77777777" w:rsidR="00690552" w:rsidRPr="00A32098" w:rsidRDefault="007471F8" w:rsidP="008E75B9">
            <w:pPr>
              <w:pStyle w:val="TableText"/>
            </w:pPr>
            <w:r>
              <w:t>–</w:t>
            </w:r>
          </w:p>
        </w:tc>
        <w:tc>
          <w:tcPr>
            <w:tcW w:w="492" w:type="pct"/>
            <w:shd w:val="clear" w:color="auto" w:fill="auto"/>
            <w:vAlign w:val="center"/>
          </w:tcPr>
          <w:p w14:paraId="72EEA844" w14:textId="77777777" w:rsidR="00690552" w:rsidRPr="000F54CF" w:rsidRDefault="007471F8" w:rsidP="008E75B9">
            <w:pPr>
              <w:pStyle w:val="TableText"/>
            </w:pPr>
            <w:r w:rsidRPr="000F54CF">
              <w:t>28</w:t>
            </w:r>
          </w:p>
        </w:tc>
        <w:tc>
          <w:tcPr>
            <w:tcW w:w="937" w:type="pct"/>
            <w:shd w:val="clear" w:color="auto" w:fill="auto"/>
            <w:vAlign w:val="center"/>
          </w:tcPr>
          <w:p w14:paraId="72EEA845" w14:textId="77777777" w:rsidR="00690552" w:rsidRPr="000A451C" w:rsidRDefault="007471F8" w:rsidP="008E75B9">
            <w:pPr>
              <w:pStyle w:val="TableText"/>
            </w:pPr>
            <w:r w:rsidRPr="000A451C">
              <w:t>EC10</w:t>
            </w:r>
            <w:r w:rsidR="0013194D">
              <w:t xml:space="preserve"> </w:t>
            </w:r>
            <w:r>
              <w:t>(growth)</w:t>
            </w:r>
          </w:p>
        </w:tc>
        <w:tc>
          <w:tcPr>
            <w:tcW w:w="663" w:type="pct"/>
            <w:shd w:val="clear" w:color="auto" w:fill="auto"/>
            <w:vAlign w:val="center"/>
          </w:tcPr>
          <w:p w14:paraId="72EEA846" w14:textId="77777777" w:rsidR="00690552" w:rsidRPr="00ED0EBA" w:rsidRDefault="007471F8" w:rsidP="008E75B9">
            <w:pPr>
              <w:pStyle w:val="TableText"/>
            </w:pPr>
            <w:r w:rsidRPr="00ED0EBA">
              <w:t>3</w:t>
            </w:r>
            <w:r>
              <w:t> </w:t>
            </w:r>
            <w:r w:rsidRPr="00ED0EBA">
              <w:t>300</w:t>
            </w:r>
          </w:p>
        </w:tc>
        <w:tc>
          <w:tcPr>
            <w:tcW w:w="664" w:type="pct"/>
            <w:shd w:val="clear" w:color="auto" w:fill="auto"/>
            <w:vAlign w:val="center"/>
          </w:tcPr>
          <w:p w14:paraId="72EEA847" w14:textId="77777777" w:rsidR="00690552" w:rsidRPr="00ED0EBA" w:rsidRDefault="007471F8" w:rsidP="008E75B9">
            <w:pPr>
              <w:pStyle w:val="TableText"/>
            </w:pPr>
            <w:r w:rsidRPr="00ED0EBA">
              <w:t>3</w:t>
            </w:r>
            <w:r>
              <w:t> </w:t>
            </w:r>
            <w:r w:rsidRPr="00ED0EBA">
              <w:t xml:space="preserve">300 </w:t>
            </w:r>
            <w:r w:rsidRPr="000E64DF">
              <w:rPr>
                <w:rStyle w:val="Strong"/>
                <w:vertAlign w:val="superscript"/>
              </w:rPr>
              <w:t>b</w:t>
            </w:r>
          </w:p>
        </w:tc>
      </w:tr>
      <w:tr w:rsidR="008C7824" w14:paraId="72EEA850" w14:textId="77777777" w:rsidTr="0013194D">
        <w:trPr>
          <w:cantSplit/>
        </w:trPr>
        <w:tc>
          <w:tcPr>
            <w:tcW w:w="675" w:type="pct"/>
            <w:vMerge w:val="restart"/>
            <w:shd w:val="clear" w:color="auto" w:fill="auto"/>
            <w:vAlign w:val="center"/>
          </w:tcPr>
          <w:p w14:paraId="72EEA849" w14:textId="77777777" w:rsidR="00690552" w:rsidRPr="00ED0EBA" w:rsidRDefault="007471F8" w:rsidP="008E75B9">
            <w:pPr>
              <w:pStyle w:val="TableText"/>
              <w:rPr>
                <w:rFonts w:cstheme="minorHAnsi"/>
              </w:rPr>
            </w:pPr>
            <w:r w:rsidRPr="00ED0EBA">
              <w:t>Mollusc</w:t>
            </w:r>
          </w:p>
        </w:tc>
        <w:tc>
          <w:tcPr>
            <w:tcW w:w="821" w:type="pct"/>
            <w:shd w:val="clear" w:color="auto" w:fill="auto"/>
            <w:vAlign w:val="center"/>
          </w:tcPr>
          <w:p w14:paraId="72EEA84A" w14:textId="77777777" w:rsidR="00690552" w:rsidRPr="00C94234" w:rsidRDefault="007471F8" w:rsidP="008E75B9">
            <w:pPr>
              <w:pStyle w:val="TableText"/>
              <w:rPr>
                <w:rStyle w:val="Emphasis"/>
              </w:rPr>
            </w:pPr>
            <w:r w:rsidRPr="00C94234">
              <w:rPr>
                <w:rStyle w:val="Emphasis"/>
              </w:rPr>
              <w:t>Lampsilis siliquoidea</w:t>
            </w:r>
          </w:p>
        </w:tc>
        <w:tc>
          <w:tcPr>
            <w:tcW w:w="748" w:type="pct"/>
            <w:shd w:val="clear" w:color="auto" w:fill="auto"/>
            <w:vAlign w:val="center"/>
          </w:tcPr>
          <w:p w14:paraId="72EEA84B" w14:textId="77777777" w:rsidR="00690552" w:rsidRPr="00A32098" w:rsidRDefault="007471F8" w:rsidP="008E75B9">
            <w:pPr>
              <w:pStyle w:val="TableText"/>
              <w:rPr>
                <w:rFonts w:cstheme="minorHAnsi"/>
              </w:rPr>
            </w:pPr>
            <w:r w:rsidRPr="00A32098">
              <w:t>Glochidia</w:t>
            </w:r>
          </w:p>
        </w:tc>
        <w:tc>
          <w:tcPr>
            <w:tcW w:w="492" w:type="pct"/>
            <w:shd w:val="clear" w:color="auto" w:fill="auto"/>
            <w:vAlign w:val="center"/>
          </w:tcPr>
          <w:p w14:paraId="72EEA84C" w14:textId="77777777" w:rsidR="00690552" w:rsidRPr="00A32098" w:rsidRDefault="007471F8" w:rsidP="008E75B9">
            <w:pPr>
              <w:pStyle w:val="TableText"/>
              <w:rPr>
                <w:rFonts w:cstheme="minorHAnsi"/>
              </w:rPr>
            </w:pPr>
            <w:r w:rsidRPr="00A32098">
              <w:t>36</w:t>
            </w:r>
          </w:p>
        </w:tc>
        <w:tc>
          <w:tcPr>
            <w:tcW w:w="937" w:type="pct"/>
            <w:shd w:val="clear" w:color="auto" w:fill="auto"/>
            <w:vAlign w:val="center"/>
          </w:tcPr>
          <w:p w14:paraId="72EEA84D" w14:textId="77777777" w:rsidR="00690552" w:rsidRPr="00A32098" w:rsidRDefault="007471F8" w:rsidP="008E75B9">
            <w:pPr>
              <w:pStyle w:val="TableText"/>
              <w:rPr>
                <w:rFonts w:cstheme="minorHAnsi"/>
              </w:rPr>
            </w:pPr>
            <w:r w:rsidRPr="00A32098">
              <w:t>LOEC</w:t>
            </w:r>
            <w:r w:rsidR="0013194D">
              <w:t xml:space="preserve"> </w:t>
            </w:r>
            <w:r>
              <w:t>(survival)</w:t>
            </w:r>
          </w:p>
        </w:tc>
        <w:tc>
          <w:tcPr>
            <w:tcW w:w="663" w:type="pct"/>
            <w:shd w:val="clear" w:color="auto" w:fill="auto"/>
            <w:vAlign w:val="center"/>
          </w:tcPr>
          <w:p w14:paraId="72EEA84E" w14:textId="77777777" w:rsidR="00690552" w:rsidRPr="000F54CF" w:rsidRDefault="007471F8" w:rsidP="008E75B9">
            <w:pPr>
              <w:pStyle w:val="TableText"/>
              <w:rPr>
                <w:rFonts w:cstheme="minorHAnsi"/>
              </w:rPr>
            </w:pPr>
            <w:r w:rsidRPr="000F54CF">
              <w:t>4.5</w:t>
            </w:r>
          </w:p>
        </w:tc>
        <w:tc>
          <w:tcPr>
            <w:tcW w:w="664" w:type="pct"/>
            <w:shd w:val="clear" w:color="auto" w:fill="auto"/>
            <w:vAlign w:val="center"/>
          </w:tcPr>
          <w:p w14:paraId="72EEA84F" w14:textId="77777777" w:rsidR="00690552" w:rsidRPr="000A451C" w:rsidRDefault="007471F8" w:rsidP="008E75B9">
            <w:pPr>
              <w:pStyle w:val="TableText"/>
              <w:rPr>
                <w:rFonts w:cstheme="minorHAnsi"/>
              </w:rPr>
            </w:pPr>
            <w:r w:rsidRPr="008D701B">
              <w:t xml:space="preserve">1.8 </w:t>
            </w:r>
            <w:r w:rsidRPr="000E64DF">
              <w:rPr>
                <w:rStyle w:val="Strong"/>
                <w:vertAlign w:val="superscript"/>
              </w:rPr>
              <w:t>c</w:t>
            </w:r>
          </w:p>
        </w:tc>
      </w:tr>
      <w:tr w:rsidR="008C7824" w14:paraId="72EEA858" w14:textId="77777777" w:rsidTr="0013194D">
        <w:trPr>
          <w:cantSplit/>
          <w:trHeight w:val="233"/>
        </w:trPr>
        <w:tc>
          <w:tcPr>
            <w:tcW w:w="675" w:type="pct"/>
            <w:vMerge/>
            <w:shd w:val="clear" w:color="auto" w:fill="auto"/>
            <w:vAlign w:val="center"/>
          </w:tcPr>
          <w:p w14:paraId="72EEA851" w14:textId="77777777" w:rsidR="00690552" w:rsidRPr="00ED0EBA" w:rsidRDefault="00690552" w:rsidP="008E75B9">
            <w:pPr>
              <w:pStyle w:val="TableText"/>
            </w:pPr>
          </w:p>
        </w:tc>
        <w:tc>
          <w:tcPr>
            <w:tcW w:w="821" w:type="pct"/>
            <w:shd w:val="clear" w:color="auto" w:fill="auto"/>
            <w:vAlign w:val="center"/>
          </w:tcPr>
          <w:p w14:paraId="72EEA852" w14:textId="77777777" w:rsidR="00690552" w:rsidRPr="00C94234" w:rsidRDefault="007471F8" w:rsidP="008E75B9">
            <w:pPr>
              <w:pStyle w:val="TableText"/>
              <w:rPr>
                <w:rStyle w:val="Emphasis"/>
              </w:rPr>
            </w:pPr>
            <w:r w:rsidRPr="00C94234">
              <w:rPr>
                <w:rStyle w:val="Emphasis"/>
              </w:rPr>
              <w:t>Lymnaea stagnalis</w:t>
            </w:r>
          </w:p>
        </w:tc>
        <w:tc>
          <w:tcPr>
            <w:tcW w:w="748" w:type="pct"/>
            <w:shd w:val="clear" w:color="auto" w:fill="auto"/>
            <w:vAlign w:val="center"/>
          </w:tcPr>
          <w:p w14:paraId="72EEA853" w14:textId="77777777" w:rsidR="00690552" w:rsidRPr="00A32098" w:rsidRDefault="007471F8" w:rsidP="008E75B9">
            <w:pPr>
              <w:pStyle w:val="TableText"/>
            </w:pPr>
            <w:r w:rsidRPr="00A32098">
              <w:t>Adult</w:t>
            </w:r>
          </w:p>
        </w:tc>
        <w:tc>
          <w:tcPr>
            <w:tcW w:w="492" w:type="pct"/>
            <w:shd w:val="clear" w:color="auto" w:fill="auto"/>
            <w:vAlign w:val="center"/>
          </w:tcPr>
          <w:p w14:paraId="72EEA854" w14:textId="77777777" w:rsidR="00690552" w:rsidRPr="00A32098" w:rsidRDefault="007471F8" w:rsidP="008E75B9">
            <w:pPr>
              <w:pStyle w:val="TableText"/>
            </w:pPr>
            <w:r w:rsidRPr="00A32098">
              <w:t>21</w:t>
            </w:r>
          </w:p>
        </w:tc>
        <w:tc>
          <w:tcPr>
            <w:tcW w:w="937" w:type="pct"/>
            <w:shd w:val="clear" w:color="auto" w:fill="auto"/>
            <w:vAlign w:val="center"/>
          </w:tcPr>
          <w:p w14:paraId="72EEA855" w14:textId="77777777" w:rsidR="00690552" w:rsidRPr="000F54CF" w:rsidRDefault="007471F8" w:rsidP="008E75B9">
            <w:pPr>
              <w:pStyle w:val="TableText"/>
            </w:pPr>
            <w:r w:rsidRPr="000F54CF">
              <w:t>NOEC</w:t>
            </w:r>
            <w:r w:rsidR="0013194D">
              <w:t xml:space="preserve"> </w:t>
            </w:r>
            <w:r>
              <w:t>(survival)</w:t>
            </w:r>
          </w:p>
        </w:tc>
        <w:tc>
          <w:tcPr>
            <w:tcW w:w="663" w:type="pct"/>
            <w:shd w:val="clear" w:color="auto" w:fill="auto"/>
            <w:vAlign w:val="center"/>
          </w:tcPr>
          <w:p w14:paraId="72EEA856" w14:textId="77777777" w:rsidR="00690552" w:rsidRPr="008D701B" w:rsidRDefault="007471F8" w:rsidP="008E75B9">
            <w:pPr>
              <w:pStyle w:val="TableText"/>
            </w:pPr>
            <w:r w:rsidRPr="008D701B">
              <w:t>3</w:t>
            </w:r>
            <w:r>
              <w:t> </w:t>
            </w:r>
            <w:r w:rsidRPr="008D701B">
              <w:t>000</w:t>
            </w:r>
          </w:p>
        </w:tc>
        <w:tc>
          <w:tcPr>
            <w:tcW w:w="664" w:type="pct"/>
            <w:shd w:val="clear" w:color="auto" w:fill="auto"/>
            <w:vAlign w:val="center"/>
          </w:tcPr>
          <w:p w14:paraId="72EEA857" w14:textId="77777777" w:rsidR="00690552" w:rsidRPr="000A451C" w:rsidRDefault="007471F8" w:rsidP="008E75B9">
            <w:pPr>
              <w:pStyle w:val="TableText"/>
            </w:pPr>
            <w:r w:rsidRPr="000A451C">
              <w:t>3</w:t>
            </w:r>
            <w:r>
              <w:t> </w:t>
            </w:r>
            <w:r w:rsidRPr="000A451C">
              <w:t xml:space="preserve">000 </w:t>
            </w:r>
            <w:r w:rsidRPr="000E64DF">
              <w:rPr>
                <w:rStyle w:val="Strong"/>
                <w:vertAlign w:val="superscript"/>
              </w:rPr>
              <w:t>b</w:t>
            </w:r>
          </w:p>
        </w:tc>
      </w:tr>
      <w:tr w:rsidR="008C7824" w14:paraId="72EEA860" w14:textId="77777777" w:rsidTr="0013194D">
        <w:trPr>
          <w:cantSplit/>
          <w:trHeight w:val="228"/>
        </w:trPr>
        <w:tc>
          <w:tcPr>
            <w:tcW w:w="675" w:type="pct"/>
            <w:vMerge/>
            <w:shd w:val="clear" w:color="auto" w:fill="auto"/>
            <w:vAlign w:val="center"/>
          </w:tcPr>
          <w:p w14:paraId="72EEA859" w14:textId="77777777" w:rsidR="00690552" w:rsidRPr="00ED0EBA" w:rsidRDefault="00690552" w:rsidP="008E75B9">
            <w:pPr>
              <w:pStyle w:val="TableText"/>
            </w:pPr>
          </w:p>
        </w:tc>
        <w:tc>
          <w:tcPr>
            <w:tcW w:w="821" w:type="pct"/>
            <w:shd w:val="clear" w:color="auto" w:fill="auto"/>
            <w:vAlign w:val="center"/>
          </w:tcPr>
          <w:p w14:paraId="72EEA85A" w14:textId="77777777" w:rsidR="00690552" w:rsidRPr="00C94234" w:rsidRDefault="007471F8" w:rsidP="008E75B9">
            <w:pPr>
              <w:pStyle w:val="TableText"/>
              <w:rPr>
                <w:rStyle w:val="Emphasis"/>
              </w:rPr>
            </w:pPr>
            <w:r w:rsidRPr="00C94234">
              <w:rPr>
                <w:rStyle w:val="Emphasis"/>
              </w:rPr>
              <w:t>Physa pomilia</w:t>
            </w:r>
          </w:p>
        </w:tc>
        <w:tc>
          <w:tcPr>
            <w:tcW w:w="748" w:type="pct"/>
            <w:shd w:val="clear" w:color="auto" w:fill="auto"/>
            <w:vAlign w:val="center"/>
          </w:tcPr>
          <w:p w14:paraId="72EEA85B" w14:textId="77777777" w:rsidR="00690552" w:rsidRPr="00A32098" w:rsidRDefault="007471F8" w:rsidP="008E75B9">
            <w:pPr>
              <w:pStyle w:val="TableText"/>
            </w:pPr>
            <w:r w:rsidRPr="00ED0EBA">
              <w:t>Egg</w:t>
            </w:r>
            <w:r>
              <w:t xml:space="preserve">, </w:t>
            </w:r>
            <w:r w:rsidRPr="00A32098">
              <w:t>F1 generation</w:t>
            </w:r>
          </w:p>
        </w:tc>
        <w:tc>
          <w:tcPr>
            <w:tcW w:w="492" w:type="pct"/>
            <w:shd w:val="clear" w:color="auto" w:fill="auto"/>
            <w:vAlign w:val="center"/>
          </w:tcPr>
          <w:p w14:paraId="72EEA85C" w14:textId="77777777" w:rsidR="00690552" w:rsidRPr="00A32098" w:rsidRDefault="007471F8" w:rsidP="008E75B9">
            <w:pPr>
              <w:pStyle w:val="TableText"/>
            </w:pPr>
            <w:r w:rsidRPr="00A32098">
              <w:t>44</w:t>
            </w:r>
          </w:p>
        </w:tc>
        <w:tc>
          <w:tcPr>
            <w:tcW w:w="937" w:type="pct"/>
            <w:shd w:val="clear" w:color="auto" w:fill="auto"/>
            <w:vAlign w:val="center"/>
          </w:tcPr>
          <w:p w14:paraId="72EEA85D" w14:textId="77777777" w:rsidR="00690552" w:rsidRPr="00A32098" w:rsidRDefault="007471F8" w:rsidP="008E75B9">
            <w:pPr>
              <w:pStyle w:val="TableText"/>
            </w:pPr>
            <w:r w:rsidRPr="00A32098">
              <w:t>NOEC</w:t>
            </w:r>
            <w:r w:rsidR="0013194D">
              <w:t xml:space="preserve"> </w:t>
            </w:r>
            <w:r>
              <w:t>(reproduction)</w:t>
            </w:r>
          </w:p>
        </w:tc>
        <w:tc>
          <w:tcPr>
            <w:tcW w:w="663" w:type="pct"/>
            <w:shd w:val="clear" w:color="auto" w:fill="auto"/>
            <w:vAlign w:val="center"/>
          </w:tcPr>
          <w:p w14:paraId="72EEA85E" w14:textId="77777777" w:rsidR="00690552" w:rsidRPr="00A32098" w:rsidRDefault="007471F8" w:rsidP="008E75B9">
            <w:pPr>
              <w:pStyle w:val="TableText"/>
            </w:pPr>
            <w:r w:rsidRPr="00A32098">
              <w:t>10</w:t>
            </w:r>
            <w:r>
              <w:t> </w:t>
            </w:r>
            <w:r w:rsidRPr="00A32098">
              <w:t xml:space="preserve">000 </w:t>
            </w:r>
          </w:p>
        </w:tc>
        <w:tc>
          <w:tcPr>
            <w:tcW w:w="664" w:type="pct"/>
            <w:shd w:val="clear" w:color="auto" w:fill="auto"/>
            <w:vAlign w:val="center"/>
          </w:tcPr>
          <w:p w14:paraId="72EEA85F" w14:textId="77777777" w:rsidR="00690552" w:rsidRPr="00F71442" w:rsidRDefault="007471F8" w:rsidP="008E75B9">
            <w:pPr>
              <w:pStyle w:val="TableText"/>
            </w:pPr>
            <w:r w:rsidRPr="000F54CF">
              <w:t>10</w:t>
            </w:r>
            <w:r>
              <w:t> </w:t>
            </w:r>
            <w:r w:rsidRPr="000F54CF">
              <w:t xml:space="preserve">000 </w:t>
            </w:r>
            <w:r w:rsidRPr="000E64DF">
              <w:rPr>
                <w:rStyle w:val="Strong"/>
                <w:vertAlign w:val="superscript"/>
              </w:rPr>
              <w:t>b</w:t>
            </w:r>
          </w:p>
        </w:tc>
      </w:tr>
      <w:tr w:rsidR="008C7824" w14:paraId="72EEA868" w14:textId="77777777" w:rsidTr="0013194D">
        <w:trPr>
          <w:cantSplit/>
        </w:trPr>
        <w:tc>
          <w:tcPr>
            <w:tcW w:w="675" w:type="pct"/>
            <w:tcBorders>
              <w:bottom w:val="single" w:sz="4" w:space="0" w:color="auto"/>
            </w:tcBorders>
            <w:shd w:val="clear" w:color="auto" w:fill="auto"/>
            <w:vAlign w:val="center"/>
          </w:tcPr>
          <w:p w14:paraId="72EEA861" w14:textId="77777777" w:rsidR="00690552" w:rsidRPr="00ED0EBA" w:rsidRDefault="007471F8" w:rsidP="008E75B9">
            <w:pPr>
              <w:pStyle w:val="TableText"/>
            </w:pPr>
            <w:r>
              <w:t>Flatworm</w:t>
            </w:r>
          </w:p>
        </w:tc>
        <w:tc>
          <w:tcPr>
            <w:tcW w:w="821" w:type="pct"/>
            <w:tcBorders>
              <w:bottom w:val="single" w:sz="4" w:space="0" w:color="auto"/>
            </w:tcBorders>
            <w:shd w:val="clear" w:color="auto" w:fill="auto"/>
            <w:vAlign w:val="center"/>
          </w:tcPr>
          <w:p w14:paraId="72EEA862" w14:textId="77777777" w:rsidR="00690552" w:rsidRPr="00C94234" w:rsidRDefault="007471F8" w:rsidP="008E75B9">
            <w:pPr>
              <w:pStyle w:val="TableText"/>
              <w:rPr>
                <w:rStyle w:val="Emphasis"/>
              </w:rPr>
            </w:pPr>
            <w:r w:rsidRPr="00C94234">
              <w:rPr>
                <w:rStyle w:val="Emphasis"/>
              </w:rPr>
              <w:t>Dugesia japonica</w:t>
            </w:r>
          </w:p>
        </w:tc>
        <w:tc>
          <w:tcPr>
            <w:tcW w:w="748" w:type="pct"/>
            <w:tcBorders>
              <w:bottom w:val="single" w:sz="4" w:space="0" w:color="auto"/>
            </w:tcBorders>
            <w:shd w:val="clear" w:color="auto" w:fill="auto"/>
            <w:vAlign w:val="center"/>
          </w:tcPr>
          <w:p w14:paraId="72EEA863" w14:textId="77777777" w:rsidR="00690552" w:rsidRPr="00A32098" w:rsidRDefault="007471F8" w:rsidP="008E75B9">
            <w:pPr>
              <w:pStyle w:val="TableText"/>
            </w:pPr>
            <w:r w:rsidRPr="00A32098">
              <w:t>Fragment</w:t>
            </w:r>
          </w:p>
        </w:tc>
        <w:tc>
          <w:tcPr>
            <w:tcW w:w="492" w:type="pct"/>
            <w:tcBorders>
              <w:bottom w:val="single" w:sz="4" w:space="0" w:color="auto"/>
            </w:tcBorders>
            <w:shd w:val="clear" w:color="auto" w:fill="auto"/>
            <w:vAlign w:val="center"/>
          </w:tcPr>
          <w:p w14:paraId="72EEA864" w14:textId="77777777" w:rsidR="00690552" w:rsidRPr="00A32098" w:rsidRDefault="007471F8" w:rsidP="008E75B9">
            <w:pPr>
              <w:pStyle w:val="TableText"/>
            </w:pPr>
            <w:r w:rsidRPr="00A32098">
              <w:t>10</w:t>
            </w:r>
          </w:p>
        </w:tc>
        <w:tc>
          <w:tcPr>
            <w:tcW w:w="937" w:type="pct"/>
            <w:tcBorders>
              <w:bottom w:val="single" w:sz="4" w:space="0" w:color="auto"/>
            </w:tcBorders>
            <w:shd w:val="clear" w:color="auto" w:fill="auto"/>
            <w:vAlign w:val="center"/>
          </w:tcPr>
          <w:p w14:paraId="72EEA865" w14:textId="77777777" w:rsidR="00690552" w:rsidRPr="000F54CF" w:rsidRDefault="007471F8" w:rsidP="008E75B9">
            <w:pPr>
              <w:pStyle w:val="TableText"/>
            </w:pPr>
            <w:r w:rsidRPr="000F54CF">
              <w:t>LOEC</w:t>
            </w:r>
            <w:r w:rsidR="0013194D">
              <w:t xml:space="preserve"> </w:t>
            </w:r>
            <w:r>
              <w:t>(reproduction)</w:t>
            </w:r>
          </w:p>
        </w:tc>
        <w:tc>
          <w:tcPr>
            <w:tcW w:w="663" w:type="pct"/>
            <w:tcBorders>
              <w:bottom w:val="single" w:sz="4" w:space="0" w:color="auto"/>
            </w:tcBorders>
            <w:shd w:val="clear" w:color="auto" w:fill="auto"/>
            <w:vAlign w:val="center"/>
          </w:tcPr>
          <w:p w14:paraId="72EEA866" w14:textId="77777777" w:rsidR="00690552" w:rsidRPr="008D701B" w:rsidRDefault="007471F8" w:rsidP="008E75B9">
            <w:pPr>
              <w:pStyle w:val="TableText"/>
            </w:pPr>
            <w:r w:rsidRPr="008D701B">
              <w:t>500</w:t>
            </w:r>
          </w:p>
        </w:tc>
        <w:tc>
          <w:tcPr>
            <w:tcW w:w="664" w:type="pct"/>
            <w:tcBorders>
              <w:bottom w:val="single" w:sz="4" w:space="0" w:color="auto"/>
            </w:tcBorders>
            <w:shd w:val="clear" w:color="auto" w:fill="auto"/>
            <w:vAlign w:val="center"/>
          </w:tcPr>
          <w:p w14:paraId="72EEA867" w14:textId="77777777" w:rsidR="00690552" w:rsidRPr="000A451C" w:rsidRDefault="007471F8" w:rsidP="008E75B9">
            <w:pPr>
              <w:pStyle w:val="TableText"/>
            </w:pPr>
            <w:r w:rsidRPr="000A451C">
              <w:t xml:space="preserve">200 </w:t>
            </w:r>
            <w:r w:rsidRPr="000E64DF">
              <w:rPr>
                <w:rStyle w:val="Strong"/>
                <w:vertAlign w:val="superscript"/>
              </w:rPr>
              <w:t>c, g</w:t>
            </w:r>
          </w:p>
        </w:tc>
      </w:tr>
      <w:tr w:rsidR="008C7824" w14:paraId="72EEA870" w14:textId="77777777" w:rsidTr="0013194D">
        <w:trPr>
          <w:cantSplit/>
          <w:trHeight w:val="58"/>
        </w:trPr>
        <w:tc>
          <w:tcPr>
            <w:tcW w:w="675" w:type="pct"/>
            <w:tcBorders>
              <w:bottom w:val="single" w:sz="12" w:space="0" w:color="auto"/>
            </w:tcBorders>
            <w:shd w:val="clear" w:color="auto" w:fill="auto"/>
            <w:vAlign w:val="center"/>
          </w:tcPr>
          <w:p w14:paraId="72EEA869" w14:textId="77777777" w:rsidR="00690552" w:rsidRPr="00ED0EBA" w:rsidRDefault="007471F8" w:rsidP="008E75B9">
            <w:pPr>
              <w:pStyle w:val="TableText"/>
            </w:pPr>
            <w:r w:rsidRPr="00ED0EBA">
              <w:t>Rotifer</w:t>
            </w:r>
          </w:p>
        </w:tc>
        <w:tc>
          <w:tcPr>
            <w:tcW w:w="821" w:type="pct"/>
            <w:tcBorders>
              <w:bottom w:val="single" w:sz="12" w:space="0" w:color="auto"/>
            </w:tcBorders>
            <w:shd w:val="clear" w:color="auto" w:fill="auto"/>
            <w:vAlign w:val="center"/>
          </w:tcPr>
          <w:p w14:paraId="72EEA86A" w14:textId="77777777" w:rsidR="00690552" w:rsidRPr="00C94234" w:rsidRDefault="007471F8" w:rsidP="008E75B9">
            <w:pPr>
              <w:pStyle w:val="TableText"/>
              <w:rPr>
                <w:rStyle w:val="Emphasis"/>
              </w:rPr>
            </w:pPr>
            <w:r w:rsidRPr="00C94234">
              <w:rPr>
                <w:rStyle w:val="Emphasis"/>
              </w:rPr>
              <w:t>Brachionus calyciflorus</w:t>
            </w:r>
          </w:p>
        </w:tc>
        <w:tc>
          <w:tcPr>
            <w:tcW w:w="748" w:type="pct"/>
            <w:tcBorders>
              <w:bottom w:val="single" w:sz="12" w:space="0" w:color="auto"/>
            </w:tcBorders>
            <w:shd w:val="clear" w:color="auto" w:fill="auto"/>
            <w:vAlign w:val="center"/>
          </w:tcPr>
          <w:p w14:paraId="72EEA86B" w14:textId="77777777" w:rsidR="00690552" w:rsidRPr="00A32098" w:rsidRDefault="007471F8" w:rsidP="008E75B9">
            <w:pPr>
              <w:pStyle w:val="TableText"/>
            </w:pPr>
            <w:r w:rsidRPr="00A32098">
              <w:t>Neonate</w:t>
            </w:r>
          </w:p>
        </w:tc>
        <w:tc>
          <w:tcPr>
            <w:tcW w:w="492" w:type="pct"/>
            <w:tcBorders>
              <w:bottom w:val="single" w:sz="12" w:space="0" w:color="auto"/>
            </w:tcBorders>
            <w:shd w:val="clear" w:color="auto" w:fill="auto"/>
            <w:vAlign w:val="center"/>
          </w:tcPr>
          <w:p w14:paraId="72EEA86C" w14:textId="77777777" w:rsidR="00690552" w:rsidRPr="00A32098" w:rsidRDefault="007471F8" w:rsidP="008E75B9">
            <w:pPr>
              <w:pStyle w:val="TableText"/>
            </w:pPr>
            <w:r w:rsidRPr="00A32098">
              <w:t>28</w:t>
            </w:r>
          </w:p>
        </w:tc>
        <w:tc>
          <w:tcPr>
            <w:tcW w:w="937" w:type="pct"/>
            <w:tcBorders>
              <w:bottom w:val="single" w:sz="12" w:space="0" w:color="auto"/>
            </w:tcBorders>
            <w:shd w:val="clear" w:color="auto" w:fill="auto"/>
            <w:vAlign w:val="center"/>
          </w:tcPr>
          <w:p w14:paraId="72EEA86D" w14:textId="77777777" w:rsidR="00690552" w:rsidRPr="00A32098" w:rsidRDefault="007471F8" w:rsidP="008E75B9">
            <w:pPr>
              <w:pStyle w:val="TableText"/>
            </w:pPr>
            <w:r w:rsidRPr="00A32098">
              <w:t>LOEC</w:t>
            </w:r>
            <w:r w:rsidR="0013194D">
              <w:t xml:space="preserve"> </w:t>
            </w:r>
            <w:r>
              <w:t>(population)</w:t>
            </w:r>
          </w:p>
        </w:tc>
        <w:tc>
          <w:tcPr>
            <w:tcW w:w="663" w:type="pct"/>
            <w:tcBorders>
              <w:bottom w:val="single" w:sz="12" w:space="0" w:color="auto"/>
            </w:tcBorders>
            <w:shd w:val="clear" w:color="auto" w:fill="auto"/>
            <w:vAlign w:val="center"/>
          </w:tcPr>
          <w:p w14:paraId="72EEA86E" w14:textId="77777777" w:rsidR="00690552" w:rsidRPr="000F54CF" w:rsidRDefault="007471F8" w:rsidP="008E75B9">
            <w:pPr>
              <w:pStyle w:val="TableText"/>
            </w:pPr>
            <w:r w:rsidRPr="000F54CF">
              <w:t>250</w:t>
            </w:r>
          </w:p>
        </w:tc>
        <w:tc>
          <w:tcPr>
            <w:tcW w:w="664" w:type="pct"/>
            <w:tcBorders>
              <w:bottom w:val="single" w:sz="12" w:space="0" w:color="auto"/>
            </w:tcBorders>
            <w:shd w:val="clear" w:color="auto" w:fill="auto"/>
            <w:vAlign w:val="center"/>
          </w:tcPr>
          <w:p w14:paraId="72EEA86F" w14:textId="77777777" w:rsidR="00690552" w:rsidRPr="008D701B" w:rsidRDefault="007471F8" w:rsidP="008E75B9">
            <w:pPr>
              <w:pStyle w:val="TableText"/>
            </w:pPr>
            <w:r w:rsidRPr="008D701B">
              <w:t xml:space="preserve">100 </w:t>
            </w:r>
            <w:r w:rsidRPr="000E64DF">
              <w:rPr>
                <w:rStyle w:val="Strong"/>
                <w:vertAlign w:val="superscript"/>
              </w:rPr>
              <w:t>c</w:t>
            </w:r>
          </w:p>
        </w:tc>
      </w:tr>
    </w:tbl>
    <w:p w14:paraId="72EEA871" w14:textId="77777777" w:rsidR="00006404" w:rsidRDefault="007471F8" w:rsidP="00006404">
      <w:pPr>
        <w:pStyle w:val="FigureTableNoteSource"/>
      </w:pPr>
      <w:r w:rsidRPr="00006404">
        <w:rPr>
          <w:rStyle w:val="Strong"/>
        </w:rPr>
        <w:t>a</w:t>
      </w:r>
      <w:r>
        <w:t xml:space="preserve"> T</w:t>
      </w:r>
      <w:r w:rsidRPr="00F34FF6">
        <w:t xml:space="preserve">he measure of toxicity being estimated/determined: </w:t>
      </w:r>
      <w:r>
        <w:t>EC/</w:t>
      </w:r>
      <w:r w:rsidR="004C33A7">
        <w:t>I</w:t>
      </w:r>
      <w:r>
        <w:t>Cx</w:t>
      </w:r>
      <w:r w:rsidRPr="00F34FF6">
        <w:t xml:space="preserve">: </w:t>
      </w:r>
      <w:r>
        <w:t>x% effect/</w:t>
      </w:r>
      <w:r w:rsidR="004C33A7">
        <w:t>inhibition</w:t>
      </w:r>
      <w:r w:rsidRPr="00C310E3">
        <w:t xml:space="preserve"> concentration</w:t>
      </w:r>
      <w:r>
        <w:t xml:space="preserve">; </w:t>
      </w:r>
      <w:r w:rsidRPr="00F34FF6">
        <w:t xml:space="preserve">NOEC: </w:t>
      </w:r>
      <w:r w:rsidR="00642A55" w:rsidRPr="00F34FF6">
        <w:t xml:space="preserve">no </w:t>
      </w:r>
      <w:r w:rsidRPr="00F34FF6">
        <w:t>observed effect concentration</w:t>
      </w:r>
      <w:r>
        <w:t xml:space="preserve">; LOEC: </w:t>
      </w:r>
      <w:r w:rsidR="00642A55">
        <w:t xml:space="preserve">lowest </w:t>
      </w:r>
      <w:r>
        <w:t xml:space="preserve">observed effect concentration. </w:t>
      </w:r>
    </w:p>
    <w:p w14:paraId="72EEA872" w14:textId="77777777" w:rsidR="00006404" w:rsidRDefault="007471F8" w:rsidP="00006404">
      <w:pPr>
        <w:pStyle w:val="FigureTableNoteSource"/>
      </w:pPr>
      <w:r w:rsidRPr="00006404">
        <w:rPr>
          <w:rStyle w:val="Strong"/>
        </w:rPr>
        <w:t>b</w:t>
      </w:r>
      <w:r w:rsidR="008109AA">
        <w:rPr>
          <w:rStyle w:val="Strong"/>
        </w:rPr>
        <w:t xml:space="preserve"> </w:t>
      </w:r>
      <w:r w:rsidRPr="00C310E3">
        <w:t xml:space="preserve">Actual chronic </w:t>
      </w:r>
      <w:r w:rsidR="00C43C32">
        <w:t>negligible effect value (i.e. NOEC or EC/IC10)</w:t>
      </w:r>
      <w:r w:rsidRPr="00C310E3">
        <w:t>.</w:t>
      </w:r>
    </w:p>
    <w:p w14:paraId="72EEA873" w14:textId="77777777" w:rsidR="00006404" w:rsidRPr="00C310E3" w:rsidRDefault="007471F8" w:rsidP="00006404">
      <w:pPr>
        <w:pStyle w:val="FigureTableNoteSource"/>
      </w:pPr>
      <w:r w:rsidRPr="00006404">
        <w:rPr>
          <w:rStyle w:val="Strong"/>
        </w:rPr>
        <w:t>c</w:t>
      </w:r>
      <w:r>
        <w:t xml:space="preserve"> Default c</w:t>
      </w:r>
      <w:r w:rsidRPr="00C310E3">
        <w:t>onver</w:t>
      </w:r>
      <w:r>
        <w:t>sion</w:t>
      </w:r>
      <w:r w:rsidRPr="00C310E3">
        <w:t xml:space="preserve"> from </w:t>
      </w:r>
      <w:r>
        <w:t>chronic</w:t>
      </w:r>
      <w:r w:rsidRPr="00C310E3">
        <w:t xml:space="preserve"> L</w:t>
      </w:r>
      <w:r>
        <w:t>OE</w:t>
      </w:r>
      <w:r w:rsidRPr="00C310E3">
        <w:t xml:space="preserve">C </w:t>
      </w:r>
      <w:r>
        <w:t xml:space="preserve">to </w:t>
      </w:r>
      <w:r w:rsidRPr="00C310E3">
        <w:t xml:space="preserve">chronic </w:t>
      </w:r>
      <w:r w:rsidR="00C43C32">
        <w:t>negligible effect value</w:t>
      </w:r>
      <w:r>
        <w:t xml:space="preserve">: </w:t>
      </w:r>
      <w:r w:rsidR="002D6046">
        <w:t xml:space="preserve">chronic </w:t>
      </w:r>
      <w:r w:rsidRPr="00C310E3">
        <w:t>L</w:t>
      </w:r>
      <w:r>
        <w:t>OE</w:t>
      </w:r>
      <w:r w:rsidRPr="00C310E3">
        <w:t>C</w:t>
      </w:r>
      <w:r w:rsidR="00C50DDE">
        <w:t xml:space="preserve"> </w:t>
      </w:r>
      <w:r w:rsidR="00C50DDE">
        <w:rPr>
          <w:rFonts w:cs="Calibri"/>
        </w:rPr>
        <w:t>÷</w:t>
      </w:r>
      <w:r w:rsidR="00C50DDE">
        <w:t xml:space="preserve"> </w:t>
      </w:r>
      <w:r>
        <w:t>2.5</w:t>
      </w:r>
      <w:r w:rsidRPr="00C310E3">
        <w:t xml:space="preserve"> = </w:t>
      </w:r>
      <w:r w:rsidR="00C50DDE">
        <w:t xml:space="preserve">chronic </w:t>
      </w:r>
      <w:r w:rsidRPr="00C310E3">
        <w:t>NOEC.</w:t>
      </w:r>
    </w:p>
    <w:p w14:paraId="72EEA874" w14:textId="77777777" w:rsidR="00006404" w:rsidRDefault="007471F8" w:rsidP="00006404">
      <w:pPr>
        <w:pStyle w:val="FigureTableNoteSource"/>
      </w:pPr>
      <w:r w:rsidRPr="00006404">
        <w:rPr>
          <w:rStyle w:val="Strong"/>
        </w:rPr>
        <w:t>d</w:t>
      </w:r>
      <w:r>
        <w:t xml:space="preserve"> Default conversion from chronic EC</w:t>
      </w:r>
      <w:r w:rsidRPr="00FB268D">
        <w:t>50</w:t>
      </w:r>
      <w:r w:rsidR="00642A55">
        <w:t xml:space="preserve"> </w:t>
      </w:r>
      <w:r w:rsidRPr="00873D56">
        <w:t>or IC</w:t>
      </w:r>
      <w:r w:rsidRPr="00FB268D">
        <w:t>50</w:t>
      </w:r>
      <w:r w:rsidRPr="00873D56">
        <w:t xml:space="preserve"> </w:t>
      </w:r>
      <w:r>
        <w:t xml:space="preserve">to chronic </w:t>
      </w:r>
      <w:r w:rsidR="00C43C32">
        <w:t>negligible effect value</w:t>
      </w:r>
      <w:r>
        <w:t xml:space="preserve">: </w:t>
      </w:r>
      <w:r w:rsidR="002D6046">
        <w:t xml:space="preserve">chronic </w:t>
      </w:r>
      <w:r w:rsidR="00C43C32">
        <w:t>E</w:t>
      </w:r>
      <w:r>
        <w:t>C</w:t>
      </w:r>
      <w:r w:rsidR="00C43C32">
        <w:t>/IC</w:t>
      </w:r>
      <w:r w:rsidRPr="00FB268D">
        <w:t>50</w:t>
      </w:r>
      <w:r w:rsidR="00F8403C">
        <w:t xml:space="preserve"> </w:t>
      </w:r>
      <w:r w:rsidR="00F8403C">
        <w:rPr>
          <w:rFonts w:cs="Calibri"/>
        </w:rPr>
        <w:t>÷</w:t>
      </w:r>
      <w:r w:rsidR="00F8403C">
        <w:t xml:space="preserve"> </w:t>
      </w:r>
      <w:r>
        <w:t xml:space="preserve">5 = </w:t>
      </w:r>
      <w:r w:rsidR="00C50DDE">
        <w:t xml:space="preserve">chronic </w:t>
      </w:r>
      <w:r>
        <w:t>NOEC.</w:t>
      </w:r>
    </w:p>
    <w:p w14:paraId="72EEA875" w14:textId="77777777" w:rsidR="00006404" w:rsidRDefault="007471F8" w:rsidP="00006404">
      <w:pPr>
        <w:pStyle w:val="FigureTableNoteSource"/>
      </w:pPr>
      <w:r w:rsidRPr="00006404">
        <w:rPr>
          <w:rStyle w:val="Strong"/>
        </w:rPr>
        <w:t>e</w:t>
      </w:r>
      <w:r w:rsidRPr="00754D15">
        <w:t xml:space="preserve"> Exposure concentrations co</w:t>
      </w:r>
      <w:r w:rsidRPr="00754D15">
        <w:t>nverted</w:t>
      </w:r>
      <w:r>
        <w:t xml:space="preserve"> from PFOS</w:t>
      </w:r>
      <w:r w:rsidR="00FB268D">
        <w:t xml:space="preserve"> </w:t>
      </w:r>
      <w:r>
        <w:t>tetraethyl ammonium salt</w:t>
      </w:r>
      <w:r w:rsidRPr="00754D15">
        <w:t xml:space="preserve"> to PFOS anion</w:t>
      </w:r>
      <w:r>
        <w:t>.</w:t>
      </w:r>
    </w:p>
    <w:p w14:paraId="72EEA876" w14:textId="77777777" w:rsidR="00006404" w:rsidRDefault="007471F8" w:rsidP="00006404">
      <w:pPr>
        <w:pStyle w:val="FigureTableNoteSource"/>
      </w:pPr>
      <w:r w:rsidRPr="00D90AC3">
        <w:rPr>
          <w:rStyle w:val="Strong"/>
        </w:rPr>
        <w:t>f</w:t>
      </w:r>
      <w:r>
        <w:rPr>
          <w:lang w:val="en-US"/>
        </w:rPr>
        <w:t xml:space="preserve"> </w:t>
      </w:r>
      <w:r w:rsidRPr="00AD476E">
        <w:t>Estimated chronic values are reported to no more than three significant figures.</w:t>
      </w:r>
    </w:p>
    <w:p w14:paraId="72EEA877" w14:textId="77777777" w:rsidR="00006404" w:rsidRDefault="007471F8" w:rsidP="00006404">
      <w:pPr>
        <w:pStyle w:val="FigureTableNoteSource"/>
      </w:pPr>
      <w:r w:rsidRPr="00006404">
        <w:rPr>
          <w:rStyle w:val="Strong"/>
        </w:rPr>
        <w:t>g</w:t>
      </w:r>
      <w:r>
        <w:t xml:space="preserve"> </w:t>
      </w:r>
      <w:r w:rsidRPr="00C856FB">
        <w:t>Nominal concentration</w:t>
      </w:r>
      <w:r>
        <w:t>.</w:t>
      </w:r>
    </w:p>
    <w:p w14:paraId="72EEA878" w14:textId="77777777" w:rsidR="00016E7C" w:rsidRDefault="007471F8" w:rsidP="004F6986">
      <w:pPr>
        <w:pStyle w:val="FigureTableNoteSource"/>
      </w:pPr>
      <w:r>
        <w:t>– : not stated/no data.</w:t>
      </w:r>
    </w:p>
    <w:p w14:paraId="72EEA879" w14:textId="77777777" w:rsidR="00167FF3" w:rsidRDefault="007471F8" w:rsidP="00D642D5">
      <w:pPr>
        <w:pStyle w:val="Heading3"/>
      </w:pPr>
      <w:bookmarkStart w:id="22" w:name="_Toc132849608"/>
      <w:r>
        <w:t>Species sensitivity distribution</w:t>
      </w:r>
      <w:bookmarkEnd w:id="22"/>
    </w:p>
    <w:p w14:paraId="72EEA87A" w14:textId="77777777" w:rsidR="00464BDE" w:rsidRPr="003B6184" w:rsidRDefault="007471F8" w:rsidP="00456473">
      <w:pPr>
        <w:rPr>
          <w:bCs/>
        </w:rPr>
      </w:pPr>
      <w:r w:rsidRPr="00373304">
        <w:t xml:space="preserve">The cumulative frequency (species sensitivity) distribution (SSD) of the </w:t>
      </w:r>
      <w:r w:rsidR="005564DE">
        <w:t>35</w:t>
      </w:r>
      <w:r w:rsidR="001C240C">
        <w:rPr>
          <w:rFonts w:cs="Arial"/>
        </w:rPr>
        <w:t xml:space="preserve"> </w:t>
      </w:r>
      <w:r w:rsidRPr="00373304">
        <w:t xml:space="preserve">chronic </w:t>
      </w:r>
      <w:r w:rsidR="00253CB5">
        <w:rPr>
          <w:color w:val="000000"/>
        </w:rPr>
        <w:t>P</w:t>
      </w:r>
      <w:r w:rsidR="00253CB5">
        <w:rPr>
          <w:bCs/>
        </w:rPr>
        <w:t xml:space="preserve">FOS </w:t>
      </w:r>
      <w:r w:rsidR="00373304" w:rsidRPr="00373304">
        <w:t xml:space="preserve">freshwater </w:t>
      </w:r>
      <w:r w:rsidRPr="00373304">
        <w:t xml:space="preserve">toxicity data reported in </w:t>
      </w:r>
      <w:r w:rsidR="001D1C62">
        <w:fldChar w:fldCharType="begin"/>
      </w:r>
      <w:r w:rsidR="001D1C62">
        <w:instrText xml:space="preserve"> REF _Ref6321734 \h </w:instrText>
      </w:r>
      <w:r w:rsidR="00456473">
        <w:instrText xml:space="preserve"> \* MERGEFORMAT </w:instrText>
      </w:r>
      <w:r w:rsidR="001D1C62">
        <w:fldChar w:fldCharType="separate"/>
      </w:r>
      <w:r w:rsidR="0071759E">
        <w:t>Table 1</w:t>
      </w:r>
      <w:r w:rsidR="001D1C62">
        <w:fldChar w:fldCharType="end"/>
      </w:r>
      <w:r w:rsidRPr="00373304">
        <w:t xml:space="preserve"> is shown </w:t>
      </w:r>
      <w:r w:rsidR="005D147F">
        <w:t xml:space="preserve">in </w:t>
      </w:r>
      <w:r w:rsidR="00FB635F">
        <w:fldChar w:fldCharType="begin"/>
      </w:r>
      <w:r w:rsidR="00FB635F">
        <w:instrText xml:space="preserve"> REF _Ref132686083 \h </w:instrText>
      </w:r>
      <w:r w:rsidR="00456473">
        <w:instrText xml:space="preserve"> \* MERGEFORMAT </w:instrText>
      </w:r>
      <w:r w:rsidR="00FB635F">
        <w:fldChar w:fldCharType="separate"/>
      </w:r>
      <w:r w:rsidR="0071759E">
        <w:t>Figure 1</w:t>
      </w:r>
      <w:r w:rsidR="00FB635F">
        <w:fldChar w:fldCharType="end"/>
      </w:r>
      <w:r w:rsidRPr="00373304">
        <w:t xml:space="preserve">. </w:t>
      </w:r>
      <w:r w:rsidR="009E14F1" w:rsidRPr="009E14F1">
        <w:t>The SSD was plotted using the Burrlioz</w:t>
      </w:r>
      <w:r w:rsidR="009E14F1">
        <w:t> </w:t>
      </w:r>
      <w:r w:rsidR="009E14F1" w:rsidRPr="009E14F1">
        <w:t>2.0</w:t>
      </w:r>
      <w:r w:rsidR="001720D9">
        <w:t xml:space="preserve"> software</w:t>
      </w:r>
      <w:r w:rsidR="009E14F1" w:rsidRPr="009E14F1">
        <w:t>.</w:t>
      </w:r>
      <w:r w:rsidR="009E14F1">
        <w:t xml:space="preserve"> </w:t>
      </w:r>
      <w:r w:rsidRPr="00373304">
        <w:rPr>
          <w:bCs/>
        </w:rPr>
        <w:t xml:space="preserve">The model was judged to provide a </w:t>
      </w:r>
      <w:r w:rsidR="00E30CAB">
        <w:rPr>
          <w:bCs/>
        </w:rPr>
        <w:t>good</w:t>
      </w:r>
      <w:r w:rsidR="00CA44A4" w:rsidRPr="00373304">
        <w:rPr>
          <w:bCs/>
        </w:rPr>
        <w:t xml:space="preserve"> </w:t>
      </w:r>
      <w:r w:rsidRPr="00373304">
        <w:rPr>
          <w:bCs/>
        </w:rPr>
        <w:t>fit to the data.</w:t>
      </w:r>
      <w:r w:rsidRPr="00373304">
        <w:t xml:space="preserve"> </w:t>
      </w:r>
    </w:p>
    <w:p w14:paraId="72EEA87B" w14:textId="77777777" w:rsidR="00590717" w:rsidRDefault="007471F8" w:rsidP="00814E7A">
      <w:r>
        <w:rPr>
          <w:noProof/>
        </w:rPr>
        <w:drawing>
          <wp:inline distT="0" distB="0" distL="0" distR="0" wp14:anchorId="72EEAC2F" wp14:editId="72EEAC30">
            <wp:extent cx="4279900" cy="3916559"/>
            <wp:effectExtent l="0" t="0" r="0" b="0"/>
            <wp:docPr id="1" name="Picture 1" descr="Species sensitivity distribution, PFOS in freshwater&#10;&#10;Figure is a species sensitivity distribution (SSD) that shows 35 species that are affected by concentrations of PFOS (microgram per litre). Chronic and estimated chronic toxicity data are sh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339478" name="Picture 1" descr="Species sensitivity distribution, PFOS in freshwater&#10;&#10;Figure is a species sensitivity distribution (SSD) that shows 35 species that are affected by concentrations of PFOS (microgram per litre). Chronic and estimated chronic toxicity data are shown."/>
                    <pic:cNvPicPr/>
                  </pic:nvPicPr>
                  <pic:blipFill>
                    <a:blip r:embed="rId21">
                      <a:extLst>
                        <a:ext uri="{28A0092B-C50C-407E-A947-70E740481C1C}">
                          <a14:useLocalDpi xmlns:a14="http://schemas.microsoft.com/office/drawing/2010/main" val="0"/>
                        </a:ext>
                      </a:extLst>
                    </a:blip>
                    <a:srcRect t="11627" r="6659" b="2957"/>
                    <a:stretch>
                      <a:fillRect/>
                    </a:stretch>
                  </pic:blipFill>
                  <pic:spPr bwMode="auto">
                    <a:xfrm>
                      <a:off x="0" y="0"/>
                      <a:ext cx="4285116" cy="3921333"/>
                    </a:xfrm>
                    <a:prstGeom prst="rect">
                      <a:avLst/>
                    </a:prstGeom>
                    <a:ln>
                      <a:noFill/>
                    </a:ln>
                    <a:extLst>
                      <a:ext uri="{53640926-AAD7-44D8-BBD7-CCE9431645EC}">
                        <a14:shadowObscured xmlns:a14="http://schemas.microsoft.com/office/drawing/2010/main"/>
                      </a:ext>
                    </a:extLst>
                  </pic:spPr>
                </pic:pic>
              </a:graphicData>
            </a:graphic>
          </wp:inline>
        </w:drawing>
      </w:r>
    </w:p>
    <w:p w14:paraId="72EEA87C" w14:textId="77777777" w:rsidR="00DF3898" w:rsidRPr="00814E7A" w:rsidRDefault="007471F8" w:rsidP="00FB635F">
      <w:pPr>
        <w:pStyle w:val="Caption"/>
        <w:rPr>
          <w:rStyle w:val="FigurecaptionChar"/>
          <w:rFonts w:asciiTheme="minorHAnsi" w:eastAsiaTheme="majorEastAsia" w:hAnsiTheme="minorHAnsi" w:cstheme="majorBidi"/>
          <w:sz w:val="22"/>
          <w:lang w:bidi="ar-SA"/>
        </w:rPr>
      </w:pPr>
      <w:bookmarkStart w:id="23" w:name="_Ref132686083"/>
      <w:bookmarkStart w:id="24" w:name="_Toc132849618"/>
      <w:r>
        <w:t>Figure </w:t>
      </w:r>
      <w:fldSimple w:instr=" SEQ Figure \* ARABIC ">
        <w:r w:rsidR="0071759E">
          <w:rPr>
            <w:noProof/>
          </w:rPr>
          <w:t>1</w:t>
        </w:r>
      </w:fldSimple>
      <w:bookmarkEnd w:id="23"/>
      <w:r w:rsidRPr="00814E7A">
        <w:t xml:space="preserve"> </w:t>
      </w:r>
      <w:r w:rsidR="00C26BF9" w:rsidRPr="00C26BF9">
        <w:t xml:space="preserve">Species sensitivity distribution, </w:t>
      </w:r>
      <w:r w:rsidR="00C26BF9">
        <w:t>PFOS</w:t>
      </w:r>
      <w:r w:rsidR="00C26BF9" w:rsidRPr="00C26BF9">
        <w:t xml:space="preserve"> in freshwater</w:t>
      </w:r>
      <w:bookmarkEnd w:id="24"/>
    </w:p>
    <w:p w14:paraId="72EEA87D" w14:textId="77777777" w:rsidR="001303C0" w:rsidRDefault="007471F8" w:rsidP="00814E7A">
      <w:pPr>
        <w:pStyle w:val="Heading3"/>
      </w:pPr>
      <w:bookmarkStart w:id="25" w:name="_Toc132849609"/>
      <w:r>
        <w:t xml:space="preserve">Default </w:t>
      </w:r>
      <w:r w:rsidRPr="00814E7A">
        <w:t>guideline</w:t>
      </w:r>
      <w:r>
        <w:t xml:space="preserve"> values</w:t>
      </w:r>
      <w:bookmarkEnd w:id="25"/>
    </w:p>
    <w:p w14:paraId="72EEA87E" w14:textId="77777777" w:rsidR="001303C0" w:rsidRPr="00373304" w:rsidRDefault="007471F8" w:rsidP="001303C0">
      <w:r w:rsidRPr="00373304">
        <w:t xml:space="preserve">It is important that the DGVs </w:t>
      </w:r>
      <w:r w:rsidR="00AD5092" w:rsidRPr="00373304">
        <w:t>(</w:t>
      </w:r>
      <w:r w:rsidR="00687AC8">
        <w:fldChar w:fldCharType="begin"/>
      </w:r>
      <w:r w:rsidR="00687AC8">
        <w:instrText xml:space="preserve"> REF _Ref17435109 \h </w:instrText>
      </w:r>
      <w:r w:rsidR="00687AC8">
        <w:fldChar w:fldCharType="separate"/>
      </w:r>
      <w:r w:rsidR="0071759E">
        <w:t>Table </w:t>
      </w:r>
      <w:r w:rsidR="0071759E">
        <w:rPr>
          <w:noProof/>
        </w:rPr>
        <w:t>2</w:t>
      </w:r>
      <w:r w:rsidR="00687AC8">
        <w:fldChar w:fldCharType="end"/>
      </w:r>
      <w:r w:rsidR="009D54BA" w:rsidRPr="00373304">
        <w:t xml:space="preserve">) </w:t>
      </w:r>
      <w:r w:rsidRPr="00373304">
        <w:t>and associated informat</w:t>
      </w:r>
      <w:r w:rsidRPr="00373304">
        <w:t>ion in this technical brief are used in accordance with the detailed guidance provided in the Australian and New Zealand Guidelines for Fresh and Marine Water Quality website</w:t>
      </w:r>
      <w:r w:rsidR="001C424F" w:rsidRPr="006658AB">
        <w:rPr>
          <w:color w:val="000000" w:themeColor="text1"/>
        </w:rPr>
        <w:t xml:space="preserve"> (ANZG 2018)</w:t>
      </w:r>
      <w:r w:rsidRPr="006658AB">
        <w:rPr>
          <w:color w:val="000000" w:themeColor="text1"/>
        </w:rPr>
        <w:t xml:space="preserve">. </w:t>
      </w:r>
    </w:p>
    <w:p w14:paraId="72EEA87F" w14:textId="77777777" w:rsidR="00112634" w:rsidRDefault="007471F8" w:rsidP="003B6DDB">
      <w:r w:rsidRPr="00A24F07">
        <w:t xml:space="preserve">The </w:t>
      </w:r>
      <w:r w:rsidR="00723A7C" w:rsidRPr="00A24F07">
        <w:t>PFOS</w:t>
      </w:r>
      <w:r w:rsidRPr="00A24F07">
        <w:t xml:space="preserve"> </w:t>
      </w:r>
      <w:r w:rsidR="00373304" w:rsidRPr="00A24F07">
        <w:t>freshwater</w:t>
      </w:r>
      <w:r w:rsidRPr="00A24F07">
        <w:t xml:space="preserve"> DGVs for 99</w:t>
      </w:r>
      <w:r w:rsidR="00814E7A">
        <w:t>%</w:t>
      </w:r>
      <w:r w:rsidRPr="00A24F07">
        <w:t>, 95</w:t>
      </w:r>
      <w:r w:rsidR="00814E7A">
        <w:t>%</w:t>
      </w:r>
      <w:r w:rsidRPr="00A24F07">
        <w:t>, 90</w:t>
      </w:r>
      <w:r w:rsidR="00814E7A">
        <w:t>%</w:t>
      </w:r>
      <w:r w:rsidRPr="00A24F07">
        <w:t xml:space="preserve"> and 80% species protection are shown in </w:t>
      </w:r>
      <w:r w:rsidR="00687AC8">
        <w:fldChar w:fldCharType="begin"/>
      </w:r>
      <w:r w:rsidR="00687AC8">
        <w:instrText xml:space="preserve"> REF _Ref17435109 \h </w:instrText>
      </w:r>
      <w:r w:rsidR="00687AC8">
        <w:fldChar w:fldCharType="separate"/>
      </w:r>
      <w:r w:rsidR="0071759E">
        <w:t>Table </w:t>
      </w:r>
      <w:r w:rsidR="0071759E">
        <w:rPr>
          <w:noProof/>
        </w:rPr>
        <w:t>2</w:t>
      </w:r>
      <w:r w:rsidR="00687AC8">
        <w:fldChar w:fldCharType="end"/>
      </w:r>
      <w:r w:rsidRPr="00A24F07">
        <w:t xml:space="preserve">. </w:t>
      </w:r>
      <w:bookmarkStart w:id="26" w:name="_Hlk55917330"/>
      <w:r w:rsidR="002032B7" w:rsidRPr="008F4BA3">
        <w:t>The DGVs are expressed as the PFOS anion</w:t>
      </w:r>
      <w:r w:rsidR="00524E81">
        <w:t>;</w:t>
      </w:r>
      <w:r w:rsidR="002032B7" w:rsidRPr="008F4BA3">
        <w:t xml:space="preserve"> </w:t>
      </w:r>
      <w:r w:rsidR="00AC6969" w:rsidRPr="008F4BA3">
        <w:t>therefore</w:t>
      </w:r>
      <w:r w:rsidR="002032B7" w:rsidRPr="008F4BA3">
        <w:t xml:space="preserve">, monitoring data </w:t>
      </w:r>
      <w:r w:rsidR="00524E81">
        <w:t xml:space="preserve">must </w:t>
      </w:r>
      <w:r w:rsidR="002032B7" w:rsidRPr="008F4BA3">
        <w:t>be reported as the anion for comparison with the DGVs.</w:t>
      </w:r>
      <w:r w:rsidR="002032B7">
        <w:t xml:space="preserve"> </w:t>
      </w:r>
    </w:p>
    <w:p w14:paraId="72EEA880" w14:textId="77777777" w:rsidR="00B806AA" w:rsidRDefault="007471F8" w:rsidP="003B6DDB">
      <w:r>
        <w:t xml:space="preserve">ANZG (2018) recommends a conservative approach </w:t>
      </w:r>
      <w:r w:rsidR="00EA001B">
        <w:t xml:space="preserve">when </w:t>
      </w:r>
      <w:r>
        <w:t>applying DGVs for bioaccumulative toxicants such as PFOS (e.g. 99% species protection DGV for slightly-to-moderately disturbed ecosystems rather than 95% species protection DGV) unless the DGVs</w:t>
      </w:r>
      <w:r>
        <w:t xml:space="preserve"> have been </w:t>
      </w:r>
      <w:r w:rsidRPr="007A4D51">
        <w:t>derived based on a significant proportion of (a) long-term mesocosm/field</w:t>
      </w:r>
      <w:r w:rsidR="00DC0C96">
        <w:t xml:space="preserve"> </w:t>
      </w:r>
      <w:r w:rsidRPr="007A4D51">
        <w:t>effects data or (b) multigenerational laboratory data for a range of taxa (e.g. &gt;30% of the dataset and for &gt;3</w:t>
      </w:r>
      <w:r w:rsidR="00642A55">
        <w:t> </w:t>
      </w:r>
      <w:r w:rsidRPr="007A4D51">
        <w:t>taxa)</w:t>
      </w:r>
      <w:r>
        <w:t xml:space="preserve">. The PFOS </w:t>
      </w:r>
      <w:r w:rsidR="00C54F4D">
        <w:t xml:space="preserve">freshwater </w:t>
      </w:r>
      <w:r>
        <w:t>toxicity dataset included long-te</w:t>
      </w:r>
      <w:r>
        <w:t xml:space="preserve">rm mesocosm data or </w:t>
      </w:r>
      <w:r w:rsidRPr="007A4D51">
        <w:t>multigenerational laboratory toxicity data</w:t>
      </w:r>
      <w:r>
        <w:t xml:space="preserve"> for only eight (or 23%) of the 35</w:t>
      </w:r>
      <w:r w:rsidR="00105D1D">
        <w:t> </w:t>
      </w:r>
      <w:r>
        <w:t xml:space="preserve">species represented in the final dataset. Therefore, it is recommended that a more conservative approach is adopted, with the 99% species protection DGV being </w:t>
      </w:r>
      <w:r w:rsidR="00DC0C96">
        <w:t>recommended for application to</w:t>
      </w:r>
      <w:r>
        <w:t xml:space="preserve"> slightly</w:t>
      </w:r>
      <w:r w:rsidR="00105D1D">
        <w:t>-</w:t>
      </w:r>
      <w:r>
        <w:t>to moderately</w:t>
      </w:r>
      <w:r w:rsidR="00105D1D">
        <w:t>-</w:t>
      </w:r>
      <w:r>
        <w:t xml:space="preserve">disturbed </w:t>
      </w:r>
      <w:r w:rsidR="00C54F4D">
        <w:t xml:space="preserve">freshwater </w:t>
      </w:r>
      <w:r>
        <w:t xml:space="preserve">ecosystems. </w:t>
      </w:r>
      <w:bookmarkEnd w:id="26"/>
      <w:r w:rsidR="00526E83">
        <w:t xml:space="preserve">Moreover, </w:t>
      </w:r>
      <w:r w:rsidR="00526E83" w:rsidRPr="00526E83">
        <w:t xml:space="preserve">the </w:t>
      </w:r>
      <w:r w:rsidR="00526E83">
        <w:t xml:space="preserve">ANZG (2018) </w:t>
      </w:r>
      <w:r w:rsidR="00526E83" w:rsidRPr="00526E83">
        <w:t>principle of continual improvement dictates that, where the concentration of a contaminant is below the appropriate guideline value, the over-riding objective should be to continue to improve, or at least maintain, water quality (i.e. not to allow increases in concentration up to the guideline value).</w:t>
      </w:r>
    </w:p>
    <w:p w14:paraId="72EEA881" w14:textId="77777777" w:rsidR="00A2380E" w:rsidRPr="00373304" w:rsidRDefault="007471F8" w:rsidP="001D1C62">
      <w:pPr>
        <w:pStyle w:val="Caption"/>
      </w:pPr>
      <w:bookmarkStart w:id="27" w:name="_Ref17435109"/>
      <w:bookmarkStart w:id="28" w:name="_Toc132849620"/>
      <w:r>
        <w:t>Table </w:t>
      </w:r>
      <w:fldSimple w:instr=" SEQ Table \* ARABIC ">
        <w:r w:rsidR="0071759E">
          <w:rPr>
            <w:noProof/>
          </w:rPr>
          <w:t>2</w:t>
        </w:r>
      </w:fldSimple>
      <w:bookmarkEnd w:id="27"/>
      <w:r w:rsidRPr="00373304">
        <w:t xml:space="preserve"> </w:t>
      </w:r>
      <w:r w:rsidR="00EF77D8">
        <w:rPr>
          <w:noProof/>
        </w:rPr>
        <w:t>D</w:t>
      </w:r>
      <w:r w:rsidRPr="00373304">
        <w:rPr>
          <w:noProof/>
        </w:rPr>
        <w:t xml:space="preserve">efault guideline values, </w:t>
      </w:r>
      <w:r w:rsidR="00723A7C">
        <w:rPr>
          <w:color w:val="000000"/>
          <w:szCs w:val="22"/>
        </w:rPr>
        <w:t>P</w:t>
      </w:r>
      <w:r w:rsidR="00723A7C">
        <w:t xml:space="preserve">FOS </w:t>
      </w:r>
      <w:r w:rsidR="000F5966" w:rsidRPr="008F4BA3">
        <w:t>anion</w:t>
      </w:r>
      <w:r w:rsidR="000F5966">
        <w:t xml:space="preserve"> </w:t>
      </w:r>
      <w:r w:rsidRPr="00373304">
        <w:rPr>
          <w:noProof/>
        </w:rPr>
        <w:t xml:space="preserve">in </w:t>
      </w:r>
      <w:r w:rsidR="001B33E3">
        <w:rPr>
          <w:noProof/>
        </w:rPr>
        <w:t>fresh</w:t>
      </w:r>
      <w:r w:rsidRPr="00373304">
        <w:rPr>
          <w:noProof/>
        </w:rPr>
        <w:t xml:space="preserve">water, </w:t>
      </w:r>
      <w:r w:rsidR="00E30CAB">
        <w:rPr>
          <w:noProof/>
        </w:rPr>
        <w:t>very high</w:t>
      </w:r>
      <w:r w:rsidRPr="00373304">
        <w:rPr>
          <w:noProof/>
        </w:rPr>
        <w:t xml:space="preserve"> reliability</w:t>
      </w:r>
      <w:bookmarkEnd w:id="28"/>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efault guideline values, PFOS anion in freshwater, very high reliability"/>
        <w:tblDescription w:val="Table shows the default guideline values for a range of protection levels for PFOS in freshwater. The levels of species protection are 99%, 95%, 90% and 80%. The corresponding default guideline values are 0.0091, 0.48, 2.7 and 17 (microgram per litre), respectively."/>
      </w:tblPr>
      <w:tblGrid>
        <w:gridCol w:w="4535"/>
        <w:gridCol w:w="4535"/>
      </w:tblGrid>
      <w:tr w:rsidR="008C7824" w14:paraId="72EEA884" w14:textId="77777777" w:rsidTr="00A82456">
        <w:trPr>
          <w:cantSplit/>
          <w:tblHeader/>
        </w:trPr>
        <w:tc>
          <w:tcPr>
            <w:tcW w:w="2500" w:type="pct"/>
            <w:tcBorders>
              <w:top w:val="single" w:sz="12" w:space="0" w:color="auto"/>
              <w:bottom w:val="single" w:sz="12" w:space="0" w:color="auto"/>
            </w:tcBorders>
          </w:tcPr>
          <w:p w14:paraId="72EEA882" w14:textId="77777777" w:rsidR="00A2380E" w:rsidRPr="00814E7A" w:rsidRDefault="007471F8" w:rsidP="00105D1D">
            <w:pPr>
              <w:pStyle w:val="TableHeading"/>
            </w:pPr>
            <w:bookmarkStart w:id="29" w:name="_Hlk55480372"/>
            <w:r w:rsidRPr="00814E7A">
              <w:t>Level of species protection (%)</w:t>
            </w:r>
          </w:p>
        </w:tc>
        <w:tc>
          <w:tcPr>
            <w:tcW w:w="2500" w:type="pct"/>
            <w:tcBorders>
              <w:top w:val="single" w:sz="12" w:space="0" w:color="auto"/>
              <w:bottom w:val="single" w:sz="12" w:space="0" w:color="auto"/>
            </w:tcBorders>
          </w:tcPr>
          <w:p w14:paraId="72EEA883" w14:textId="77777777" w:rsidR="00A2380E" w:rsidRPr="00814E7A" w:rsidRDefault="007471F8" w:rsidP="00105D1D">
            <w:pPr>
              <w:pStyle w:val="TableHeading"/>
            </w:pPr>
            <w:r w:rsidRPr="00814E7A">
              <w:t xml:space="preserve">DGV for </w:t>
            </w:r>
            <w:r w:rsidR="00E30CAB" w:rsidRPr="00814E7A">
              <w:t>PFOS</w:t>
            </w:r>
            <w:r w:rsidR="000F5966" w:rsidRPr="00814E7A">
              <w:t xml:space="preserve"> anion</w:t>
            </w:r>
            <w:r w:rsidRPr="00814E7A">
              <w:t xml:space="preserve"> in </w:t>
            </w:r>
            <w:r w:rsidR="00373304" w:rsidRPr="00814E7A">
              <w:t>fresh</w:t>
            </w:r>
            <w:r w:rsidRPr="00814E7A">
              <w:t>water (</w:t>
            </w:r>
            <w:r w:rsidR="00814E7A">
              <w:rPr>
                <w:rFonts w:cstheme="minorHAnsi"/>
              </w:rPr>
              <w:t>µ</w:t>
            </w:r>
            <w:r w:rsidRPr="00814E7A">
              <w:t>g/L)</w:t>
            </w:r>
            <w:r w:rsidR="00A9409E" w:rsidRPr="00814E7A">
              <w:t xml:space="preserve"> </w:t>
            </w:r>
            <w:r w:rsidR="00A9409E" w:rsidRPr="00814E7A">
              <w:rPr>
                <w:rStyle w:val="Strong"/>
                <w:b/>
                <w:vertAlign w:val="superscript"/>
              </w:rPr>
              <w:t>a</w:t>
            </w:r>
          </w:p>
        </w:tc>
      </w:tr>
      <w:tr w:rsidR="008C7824" w14:paraId="72EEA887" w14:textId="77777777" w:rsidTr="00A82456">
        <w:trPr>
          <w:cantSplit/>
        </w:trPr>
        <w:tc>
          <w:tcPr>
            <w:tcW w:w="2500" w:type="pct"/>
            <w:tcBorders>
              <w:top w:val="single" w:sz="12" w:space="0" w:color="auto"/>
              <w:bottom w:val="single" w:sz="4" w:space="0" w:color="auto"/>
            </w:tcBorders>
          </w:tcPr>
          <w:p w14:paraId="72EEA885" w14:textId="77777777" w:rsidR="00A2380E" w:rsidRPr="00105D1D" w:rsidRDefault="007471F8" w:rsidP="00105D1D">
            <w:pPr>
              <w:pStyle w:val="TableText"/>
            </w:pPr>
            <w:r w:rsidRPr="00105D1D">
              <w:t>99</w:t>
            </w:r>
          </w:p>
        </w:tc>
        <w:tc>
          <w:tcPr>
            <w:tcW w:w="2500" w:type="pct"/>
            <w:tcBorders>
              <w:top w:val="single" w:sz="12" w:space="0" w:color="auto"/>
              <w:bottom w:val="single" w:sz="4" w:space="0" w:color="auto"/>
            </w:tcBorders>
          </w:tcPr>
          <w:p w14:paraId="72EEA886" w14:textId="77777777" w:rsidR="00A2380E" w:rsidRPr="00105D1D" w:rsidRDefault="007471F8" w:rsidP="00105D1D">
            <w:pPr>
              <w:pStyle w:val="TableText"/>
            </w:pPr>
            <w:r w:rsidRPr="00105D1D">
              <w:t>0.</w:t>
            </w:r>
            <w:r w:rsidR="00826C20" w:rsidRPr="00105D1D">
              <w:t>0091</w:t>
            </w:r>
          </w:p>
        </w:tc>
      </w:tr>
      <w:tr w:rsidR="008C7824" w14:paraId="72EEA88A" w14:textId="77777777" w:rsidTr="00A82456">
        <w:trPr>
          <w:cantSplit/>
        </w:trPr>
        <w:tc>
          <w:tcPr>
            <w:tcW w:w="2500" w:type="pct"/>
            <w:tcBorders>
              <w:top w:val="single" w:sz="4" w:space="0" w:color="auto"/>
              <w:bottom w:val="single" w:sz="4" w:space="0" w:color="auto"/>
            </w:tcBorders>
          </w:tcPr>
          <w:p w14:paraId="72EEA888" w14:textId="77777777" w:rsidR="00A2380E" w:rsidRPr="00105D1D" w:rsidRDefault="007471F8" w:rsidP="00105D1D">
            <w:pPr>
              <w:pStyle w:val="TableText"/>
            </w:pPr>
            <w:r w:rsidRPr="00105D1D">
              <w:t>95</w:t>
            </w:r>
          </w:p>
        </w:tc>
        <w:tc>
          <w:tcPr>
            <w:tcW w:w="2500" w:type="pct"/>
            <w:tcBorders>
              <w:top w:val="single" w:sz="4" w:space="0" w:color="auto"/>
              <w:bottom w:val="single" w:sz="4" w:space="0" w:color="auto"/>
            </w:tcBorders>
          </w:tcPr>
          <w:p w14:paraId="72EEA889" w14:textId="77777777" w:rsidR="00A2380E" w:rsidRPr="00105D1D" w:rsidRDefault="007471F8" w:rsidP="00105D1D">
            <w:pPr>
              <w:pStyle w:val="TableText"/>
            </w:pPr>
            <w:r w:rsidRPr="00105D1D">
              <w:t>0.</w:t>
            </w:r>
            <w:r w:rsidR="00826C20" w:rsidRPr="00105D1D">
              <w:t>48</w:t>
            </w:r>
          </w:p>
        </w:tc>
      </w:tr>
      <w:tr w:rsidR="008C7824" w14:paraId="72EEA88D" w14:textId="77777777" w:rsidTr="00A82456">
        <w:trPr>
          <w:cantSplit/>
        </w:trPr>
        <w:tc>
          <w:tcPr>
            <w:tcW w:w="2500" w:type="pct"/>
            <w:tcBorders>
              <w:top w:val="single" w:sz="4" w:space="0" w:color="auto"/>
              <w:bottom w:val="single" w:sz="4" w:space="0" w:color="auto"/>
            </w:tcBorders>
          </w:tcPr>
          <w:p w14:paraId="72EEA88B" w14:textId="77777777" w:rsidR="00A2380E" w:rsidRPr="00105D1D" w:rsidRDefault="007471F8" w:rsidP="00105D1D">
            <w:pPr>
              <w:pStyle w:val="TableText"/>
            </w:pPr>
            <w:r w:rsidRPr="00105D1D">
              <w:t>90</w:t>
            </w:r>
          </w:p>
        </w:tc>
        <w:tc>
          <w:tcPr>
            <w:tcW w:w="2500" w:type="pct"/>
            <w:tcBorders>
              <w:top w:val="single" w:sz="4" w:space="0" w:color="auto"/>
              <w:bottom w:val="single" w:sz="4" w:space="0" w:color="auto"/>
            </w:tcBorders>
          </w:tcPr>
          <w:p w14:paraId="72EEA88C" w14:textId="77777777" w:rsidR="00A2380E" w:rsidRPr="00105D1D" w:rsidRDefault="007471F8" w:rsidP="00105D1D">
            <w:pPr>
              <w:pStyle w:val="TableText"/>
            </w:pPr>
            <w:r w:rsidRPr="00105D1D">
              <w:t>2.7</w:t>
            </w:r>
          </w:p>
        </w:tc>
      </w:tr>
      <w:tr w:rsidR="008C7824" w14:paraId="72EEA890" w14:textId="77777777" w:rsidTr="00A82456">
        <w:trPr>
          <w:cantSplit/>
        </w:trPr>
        <w:tc>
          <w:tcPr>
            <w:tcW w:w="2500" w:type="pct"/>
            <w:tcBorders>
              <w:top w:val="single" w:sz="4" w:space="0" w:color="auto"/>
              <w:bottom w:val="single" w:sz="12" w:space="0" w:color="auto"/>
            </w:tcBorders>
          </w:tcPr>
          <w:p w14:paraId="72EEA88E" w14:textId="77777777" w:rsidR="00A2380E" w:rsidRPr="00105D1D" w:rsidRDefault="007471F8" w:rsidP="00105D1D">
            <w:pPr>
              <w:pStyle w:val="TableText"/>
            </w:pPr>
            <w:r w:rsidRPr="00105D1D">
              <w:t>80</w:t>
            </w:r>
          </w:p>
        </w:tc>
        <w:tc>
          <w:tcPr>
            <w:tcW w:w="2500" w:type="pct"/>
            <w:tcBorders>
              <w:top w:val="single" w:sz="4" w:space="0" w:color="auto"/>
              <w:bottom w:val="single" w:sz="12" w:space="0" w:color="auto"/>
            </w:tcBorders>
          </w:tcPr>
          <w:p w14:paraId="72EEA88F" w14:textId="77777777" w:rsidR="00A2380E" w:rsidRPr="00105D1D" w:rsidRDefault="007471F8" w:rsidP="00105D1D">
            <w:pPr>
              <w:pStyle w:val="TableText"/>
            </w:pPr>
            <w:r w:rsidRPr="00105D1D">
              <w:t>1</w:t>
            </w:r>
            <w:r w:rsidR="00F815D6" w:rsidRPr="00105D1D">
              <w:t>7</w:t>
            </w:r>
          </w:p>
        </w:tc>
      </w:tr>
    </w:tbl>
    <w:bookmarkEnd w:id="29"/>
    <w:p w14:paraId="72EEA891" w14:textId="77777777" w:rsidR="00A2380E" w:rsidRPr="00814E7A" w:rsidRDefault="007471F8" w:rsidP="00814E7A">
      <w:pPr>
        <w:pStyle w:val="FigureTableNoteSource"/>
      </w:pPr>
      <w:r w:rsidRPr="00814E7A">
        <w:rPr>
          <w:rStyle w:val="Strong"/>
        </w:rPr>
        <w:t>a</w:t>
      </w:r>
      <w:r w:rsidRPr="00814E7A">
        <w:t xml:space="preserve"> </w:t>
      </w:r>
      <w:r w:rsidR="00EF77D8">
        <w:t>D</w:t>
      </w:r>
      <w:r w:rsidRPr="00814E7A">
        <w:t xml:space="preserve">efault guideline values were derived using the Burrlioz 2.0 software, and have been rounded to two significant </w:t>
      </w:r>
      <w:r w:rsidRPr="00814E7A">
        <w:t>figures.</w:t>
      </w:r>
    </w:p>
    <w:p w14:paraId="72EEA892" w14:textId="77777777" w:rsidR="003F4ED1" w:rsidRDefault="007471F8" w:rsidP="007B1690">
      <w:pPr>
        <w:rPr>
          <w:rFonts w:cs="Arial"/>
        </w:rPr>
      </w:pPr>
      <w:r w:rsidRPr="00BA7B67">
        <w:rPr>
          <w:rFonts w:cs="Arial"/>
        </w:rPr>
        <w:t xml:space="preserve">The DGVs were compared </w:t>
      </w:r>
      <w:r w:rsidR="0046017A">
        <w:rPr>
          <w:rFonts w:cs="Arial"/>
        </w:rPr>
        <w:t>with</w:t>
      </w:r>
      <w:r w:rsidR="0046017A" w:rsidRPr="00BA7B67">
        <w:rPr>
          <w:rFonts w:cs="Arial"/>
        </w:rPr>
        <w:t xml:space="preserve"> </w:t>
      </w:r>
      <w:r w:rsidRPr="00BA7B67">
        <w:rPr>
          <w:rFonts w:cs="Arial"/>
        </w:rPr>
        <w:t xml:space="preserve">the </w:t>
      </w:r>
      <w:r w:rsidR="006530A2">
        <w:rPr>
          <w:rFonts w:cs="Arial"/>
        </w:rPr>
        <w:t xml:space="preserve">freshwater </w:t>
      </w:r>
      <w:r w:rsidRPr="00BA7B67">
        <w:rPr>
          <w:rFonts w:cs="Arial"/>
        </w:rPr>
        <w:t xml:space="preserve">chronic toxicity data </w:t>
      </w:r>
      <w:r w:rsidR="00AD72D8" w:rsidRPr="00BA7B67">
        <w:rPr>
          <w:rFonts w:cs="Arial"/>
        </w:rPr>
        <w:t xml:space="preserve">that </w:t>
      </w:r>
      <w:r w:rsidR="00D857F6">
        <w:rPr>
          <w:rFonts w:cs="Arial"/>
        </w:rPr>
        <w:t>were</w:t>
      </w:r>
      <w:r w:rsidR="00BA7B67" w:rsidRPr="00BA7B67">
        <w:rPr>
          <w:rFonts w:cs="Arial"/>
        </w:rPr>
        <w:t xml:space="preserve"> </w:t>
      </w:r>
      <w:r w:rsidRPr="00BA7B67">
        <w:rPr>
          <w:rFonts w:cs="Arial"/>
        </w:rPr>
        <w:t xml:space="preserve">compiled from the literature review </w:t>
      </w:r>
      <w:r w:rsidR="00D857F6">
        <w:rPr>
          <w:rFonts w:cs="Arial"/>
        </w:rPr>
        <w:t xml:space="preserve">and </w:t>
      </w:r>
      <w:r w:rsidR="00D857F6" w:rsidRPr="00BA7B67">
        <w:rPr>
          <w:rFonts w:cs="Arial"/>
        </w:rPr>
        <w:t xml:space="preserve">passed the quality assessment </w:t>
      </w:r>
      <w:r w:rsidRPr="00BA7B67">
        <w:t xml:space="preserve">(i.e. </w:t>
      </w:r>
      <w:r w:rsidR="00826C20" w:rsidRPr="00BA7B67">
        <w:t>24</w:t>
      </w:r>
      <w:r w:rsidR="008C31D3">
        <w:t>1</w:t>
      </w:r>
      <w:r w:rsidR="00826C20" w:rsidRPr="00BA7B67">
        <w:t xml:space="preserve"> </w:t>
      </w:r>
      <w:r w:rsidRPr="00BA7B67">
        <w:t xml:space="preserve">chronic values for </w:t>
      </w:r>
      <w:r w:rsidR="00B6705F">
        <w:t>3</w:t>
      </w:r>
      <w:r w:rsidR="00B6705F" w:rsidRPr="00BA7B67">
        <w:t>5</w:t>
      </w:r>
      <w:r w:rsidR="00597BEB" w:rsidRPr="00BA7B67">
        <w:t xml:space="preserve"> </w:t>
      </w:r>
      <w:r w:rsidRPr="00BA7B67">
        <w:t xml:space="preserve">species). </w:t>
      </w:r>
      <w:r w:rsidR="002F091E" w:rsidRPr="00BA7B67">
        <w:t>The</w:t>
      </w:r>
      <w:r w:rsidR="002F091E" w:rsidRPr="003E063A">
        <w:t xml:space="preserve"> </w:t>
      </w:r>
      <w:r w:rsidR="00AD72D8" w:rsidRPr="003E063A">
        <w:rPr>
          <w:rFonts w:cs="Arial"/>
        </w:rPr>
        <w:t xml:space="preserve">theoretical protection offered by the </w:t>
      </w:r>
      <w:r w:rsidR="002F091E" w:rsidRPr="003E063A">
        <w:t xml:space="preserve">DGVs for 99%, 95%, 90% and 80% species protection </w:t>
      </w:r>
      <w:r w:rsidR="007A45A9" w:rsidRPr="003E063A">
        <w:t>is</w:t>
      </w:r>
      <w:r w:rsidR="00AD72D8" w:rsidRPr="003E063A">
        <w:t xml:space="preserve"> considered to</w:t>
      </w:r>
      <w:r w:rsidR="00AD72D8" w:rsidRPr="003E063A">
        <w:rPr>
          <w:rFonts w:cs="Arial"/>
        </w:rPr>
        <w:t xml:space="preserve"> be </w:t>
      </w:r>
      <w:r>
        <w:rPr>
          <w:rFonts w:cs="Arial"/>
        </w:rPr>
        <w:t xml:space="preserve">sufficient </w:t>
      </w:r>
      <w:r w:rsidR="00BF4BB8">
        <w:rPr>
          <w:rFonts w:cs="Arial"/>
        </w:rPr>
        <w:t xml:space="preserve">for the protection of </w:t>
      </w:r>
      <w:r>
        <w:rPr>
          <w:rFonts w:cs="Arial"/>
        </w:rPr>
        <w:t>non-air breathing aquatic species</w:t>
      </w:r>
      <w:r w:rsidR="00BF4BB8">
        <w:rPr>
          <w:rFonts w:cs="Arial"/>
        </w:rPr>
        <w:t xml:space="preserve"> from direct toxicity</w:t>
      </w:r>
      <w:r w:rsidRPr="003E063A">
        <w:rPr>
          <w:rFonts w:cs="Arial"/>
        </w:rPr>
        <w:t>.</w:t>
      </w:r>
      <w:r w:rsidR="0073190E">
        <w:rPr>
          <w:rFonts w:cs="Arial"/>
        </w:rPr>
        <w:t xml:space="preserve"> </w:t>
      </w:r>
    </w:p>
    <w:p w14:paraId="72EEA893" w14:textId="77777777" w:rsidR="0088037D" w:rsidRDefault="007471F8" w:rsidP="0088037D">
      <w:pPr>
        <w:rPr>
          <w:rFonts w:cs="Arial"/>
        </w:rPr>
      </w:pPr>
      <w:bookmarkStart w:id="30" w:name="_Hlk55918693"/>
      <w:r>
        <w:t>Future aquatic toxicity data may lead to</w:t>
      </w:r>
      <w:r w:rsidRPr="00657B42">
        <w:rPr>
          <w:bCs/>
        </w:rPr>
        <w:t xml:space="preserve"> DGVs </w:t>
      </w:r>
      <w:r>
        <w:rPr>
          <w:bCs/>
        </w:rPr>
        <w:t>that</w:t>
      </w:r>
      <w:r w:rsidRPr="00657B42">
        <w:t xml:space="preserve"> </w:t>
      </w:r>
      <w:r w:rsidRPr="00657B42">
        <w:rPr>
          <w:bCs/>
        </w:rPr>
        <w:t>meet th</w:t>
      </w:r>
      <w:r w:rsidRPr="00657B42">
        <w:rPr>
          <w:bCs/>
        </w:rPr>
        <w:t>e minimum requirements</w:t>
      </w:r>
      <w:r>
        <w:rPr>
          <w:bCs/>
        </w:rPr>
        <w:t>,</w:t>
      </w:r>
      <w:r w:rsidRPr="00657B42">
        <w:rPr>
          <w:bCs/>
        </w:rPr>
        <w:t xml:space="preserve"> as detailed </w:t>
      </w:r>
      <w:r w:rsidRPr="00657B42">
        <w:t xml:space="preserve">in ANZG </w:t>
      </w:r>
      <w:r>
        <w:t>(</w:t>
      </w:r>
      <w:r w:rsidRPr="00657B42">
        <w:t>2018</w:t>
      </w:r>
      <w:r>
        <w:t>),</w:t>
      </w:r>
      <w:r w:rsidRPr="00657B42">
        <w:t xml:space="preserve"> for</w:t>
      </w:r>
      <w:r w:rsidRPr="000C4832">
        <w:t xml:space="preserve"> </w:t>
      </w:r>
      <w:r w:rsidRPr="001422BD">
        <w:t>rela</w:t>
      </w:r>
      <w:r w:rsidRPr="00C34B01">
        <w:t>xi</w:t>
      </w:r>
      <w:r w:rsidRPr="007028CB">
        <w:t>ng th</w:t>
      </w:r>
      <w:r w:rsidRPr="003129C6">
        <w:t>e</w:t>
      </w:r>
      <w:r w:rsidRPr="00952EEE">
        <w:t xml:space="preserve"> default appr</w:t>
      </w:r>
      <w:r w:rsidRPr="00B70B85">
        <w:t xml:space="preserve">oach of increased </w:t>
      </w:r>
      <w:r w:rsidRPr="0041563C">
        <w:t xml:space="preserve">percent species </w:t>
      </w:r>
      <w:r w:rsidRPr="00C321A7">
        <w:t>protection</w:t>
      </w:r>
      <w:r w:rsidRPr="003F73C6">
        <w:t xml:space="preserve">, </w:t>
      </w:r>
      <w:r w:rsidRPr="00F168CC">
        <w:t xml:space="preserve">or a </w:t>
      </w:r>
      <w:r w:rsidRPr="00A24F07">
        <w:t>more mechanistically-based approach may involve, for example, the future development of tissue residue guidelines</w:t>
      </w:r>
      <w:r w:rsidRPr="00060AA3">
        <w:rPr>
          <w:bCs/>
        </w:rPr>
        <w:t>.</w:t>
      </w:r>
      <w:r>
        <w:rPr>
          <w:bCs/>
        </w:rPr>
        <w:t xml:space="preserve"> However, </w:t>
      </w:r>
      <w:r>
        <w:rPr>
          <w:bCs/>
        </w:rPr>
        <w:t>it is important to note that</w:t>
      </w:r>
      <w:bookmarkEnd w:id="30"/>
      <w:r>
        <w:rPr>
          <w:rFonts w:cs="Arial"/>
        </w:rPr>
        <w:t xml:space="preserve"> the toxicant DGVs</w:t>
      </w:r>
      <w:r w:rsidR="00F36AB2">
        <w:rPr>
          <w:rFonts w:cs="Arial"/>
        </w:rPr>
        <w:t xml:space="preserve"> for </w:t>
      </w:r>
      <w:r>
        <w:rPr>
          <w:rFonts w:cs="Arial"/>
        </w:rPr>
        <w:t>aquatic ecosystem protection</w:t>
      </w:r>
      <w:r w:rsidRPr="00910967">
        <w:rPr>
          <w:rFonts w:cs="Arial"/>
        </w:rPr>
        <w:t xml:space="preserve"> are not intended to specify species protection concentrations for air-breathing animals which live in aquatic ecosystems, or prey on aquatic organisms. </w:t>
      </w:r>
      <w:r>
        <w:rPr>
          <w:rFonts w:cs="Arial"/>
        </w:rPr>
        <w:t>Consequently, t</w:t>
      </w:r>
      <w:r w:rsidRPr="00910967">
        <w:rPr>
          <w:rFonts w:cs="Arial"/>
        </w:rPr>
        <w:t xml:space="preserve">he </w:t>
      </w:r>
      <w:r w:rsidR="00F36AB2">
        <w:rPr>
          <w:rFonts w:cs="Arial"/>
        </w:rPr>
        <w:t>DGVs</w:t>
      </w:r>
      <w:r w:rsidRPr="00910967">
        <w:rPr>
          <w:rFonts w:cs="Arial"/>
        </w:rPr>
        <w:t xml:space="preserve"> may not account for effects which result from the biomagnification of toxicants such as PFOS in air breathing animals</w:t>
      </w:r>
      <w:r>
        <w:rPr>
          <w:rFonts w:cs="Arial"/>
        </w:rPr>
        <w:t>.</w:t>
      </w:r>
      <w:r w:rsidR="00F36AB2">
        <w:rPr>
          <w:rFonts w:cs="Arial"/>
        </w:rPr>
        <w:t xml:space="preserve"> For example, </w:t>
      </w:r>
      <w:r>
        <w:rPr>
          <w:rFonts w:cs="Arial"/>
        </w:rPr>
        <w:t xml:space="preserve">data collected as part of the </w:t>
      </w:r>
      <w:r w:rsidRPr="008D43BA">
        <w:rPr>
          <w:rFonts w:cs="Arial"/>
        </w:rPr>
        <w:t>Queensland Ambient PFAS</w:t>
      </w:r>
      <w:r>
        <w:rPr>
          <w:rFonts w:cs="Arial"/>
        </w:rPr>
        <w:t xml:space="preserve"> </w:t>
      </w:r>
      <w:r w:rsidRPr="008D43BA">
        <w:rPr>
          <w:rFonts w:cs="Arial"/>
        </w:rPr>
        <w:t>Monitoring Program</w:t>
      </w:r>
      <w:r>
        <w:rPr>
          <w:rFonts w:cs="Arial"/>
        </w:rPr>
        <w:t xml:space="preserve"> (</w:t>
      </w:r>
      <w:r w:rsidRPr="008D43BA">
        <w:rPr>
          <w:rFonts w:cs="Arial"/>
        </w:rPr>
        <w:t>Baddiley</w:t>
      </w:r>
      <w:r>
        <w:rPr>
          <w:rFonts w:cs="Arial"/>
        </w:rPr>
        <w:t xml:space="preserve"> et al. 2020) indicated that biota in</w:t>
      </w:r>
      <w:r>
        <w:rPr>
          <w:rFonts w:cs="Arial"/>
        </w:rPr>
        <w:t xml:space="preserve"> some environments are accumulating PFOS to levels that that would constitute a risk to mammalian and avian aquatic and terrestrial predators (on the basis of </w:t>
      </w:r>
      <w:r w:rsidRPr="00B024B1">
        <w:rPr>
          <w:rFonts w:cs="Arial"/>
        </w:rPr>
        <w:t>Canadian Federal</w:t>
      </w:r>
      <w:r>
        <w:rPr>
          <w:rFonts w:cs="Arial"/>
        </w:rPr>
        <w:t xml:space="preserve"> </w:t>
      </w:r>
      <w:r w:rsidRPr="00B024B1">
        <w:rPr>
          <w:rFonts w:cs="Arial"/>
        </w:rPr>
        <w:t>Environment Quality</w:t>
      </w:r>
      <w:r>
        <w:rPr>
          <w:rFonts w:cs="Arial"/>
        </w:rPr>
        <w:t xml:space="preserve"> </w:t>
      </w:r>
      <w:r w:rsidRPr="00B024B1">
        <w:rPr>
          <w:rFonts w:cs="Arial"/>
        </w:rPr>
        <w:t xml:space="preserve">Guidelines </w:t>
      </w:r>
      <w:r>
        <w:rPr>
          <w:rFonts w:cs="Arial"/>
        </w:rPr>
        <w:t>(ECCC 2018</w:t>
      </w:r>
      <w:r w:rsidR="00105D1D">
        <w:rPr>
          <w:rFonts w:cs="Arial"/>
        </w:rPr>
        <w:t>,</w:t>
      </w:r>
      <w:r>
        <w:rPr>
          <w:rFonts w:cs="Arial"/>
        </w:rPr>
        <w:t xml:space="preserve"> HEPA 2020)) in waters where the conce</w:t>
      </w:r>
      <w:r>
        <w:rPr>
          <w:rFonts w:cs="Arial"/>
        </w:rPr>
        <w:t>ntrations were below the PC99 (median 0.0017</w:t>
      </w:r>
      <w:r w:rsidR="00814E7A">
        <w:rPr>
          <w:rFonts w:eastAsia="Calibri" w:cstheme="minorHAnsi"/>
          <w:color w:val="000000"/>
        </w:rPr>
        <w:t> </w:t>
      </w:r>
      <w:r w:rsidRPr="007824E6">
        <w:rPr>
          <w:rFonts w:eastAsia="Calibri" w:cstheme="minorHAnsi"/>
          <w:color w:val="000000"/>
        </w:rPr>
        <w:t>μg/L</w:t>
      </w:r>
      <w:r>
        <w:rPr>
          <w:rFonts w:eastAsia="Calibri" w:cstheme="minorHAnsi"/>
          <w:color w:val="000000"/>
        </w:rPr>
        <w:t>)</w:t>
      </w:r>
      <w:r w:rsidRPr="003E063A">
        <w:rPr>
          <w:rFonts w:cs="Arial"/>
        </w:rPr>
        <w:t>.</w:t>
      </w:r>
      <w:r>
        <w:rPr>
          <w:rFonts w:cs="Arial"/>
        </w:rPr>
        <w:t xml:space="preserve"> </w:t>
      </w:r>
    </w:p>
    <w:p w14:paraId="72EEA894" w14:textId="77777777" w:rsidR="0088037D" w:rsidRPr="00AA58A5" w:rsidRDefault="007471F8" w:rsidP="0088037D">
      <w:r>
        <w:t>In relation to assessments for bioaccumulation, t</w:t>
      </w:r>
      <w:r w:rsidRPr="008023E1">
        <w:t xml:space="preserve">he PFAS NEMP (HEPA 2020) notes, on the basis of observations by the contributory jurisdictions, that a point-in-time water concentration of PFAS below an </w:t>
      </w:r>
      <w:r w:rsidRPr="008023E1">
        <w:t>LOR of 0.001</w:t>
      </w:r>
      <w:r w:rsidR="00214FFD">
        <w:t> </w:t>
      </w:r>
      <w:r w:rsidRPr="008023E1">
        <w:t>μg/L should not be assumed to mean that there is minimal risk to aquatic ecosystems and does not mean that there is no need to sample aquatic biota.</w:t>
      </w:r>
      <w:r>
        <w:t xml:space="preserve"> The recommended approach is to sample and analyse aquatic biota to account for bioaccumulation</w:t>
      </w:r>
      <w:r>
        <w:t xml:space="preserve"> and comparison with relevant criteria. Environmental regulators or local catchment managers may be able to provide additional jurisdiction-specific information and guidance.</w:t>
      </w:r>
    </w:p>
    <w:p w14:paraId="72EEA895" w14:textId="77777777" w:rsidR="0088037D" w:rsidRPr="00CE2BDE" w:rsidRDefault="007471F8" w:rsidP="0088037D">
      <w:pPr>
        <w:rPr>
          <w:bCs/>
        </w:rPr>
      </w:pPr>
      <w:r>
        <w:rPr>
          <w:bCs/>
        </w:rPr>
        <w:t>Environmental assessments should also consider the presence of PFOS precursors in</w:t>
      </w:r>
      <w:r>
        <w:rPr>
          <w:bCs/>
        </w:rPr>
        <w:t xml:space="preserve"> water</w:t>
      </w:r>
      <w:r w:rsidR="00AB3EE9">
        <w:rPr>
          <w:bCs/>
        </w:rPr>
        <w:t xml:space="preserve"> (HEPA 2020)</w:t>
      </w:r>
      <w:r w:rsidR="009A66C3">
        <w:rPr>
          <w:bCs/>
        </w:rPr>
        <w:t>,</w:t>
      </w:r>
      <w:r w:rsidRPr="000A2A6D">
        <w:rPr>
          <w:bCs/>
        </w:rPr>
        <w:t xml:space="preserve"> </w:t>
      </w:r>
      <w:r w:rsidRPr="000C0CCB">
        <w:rPr>
          <w:bCs/>
        </w:rPr>
        <w:t>as b</w:t>
      </w:r>
      <w:r w:rsidRPr="007824E6">
        <w:rPr>
          <w:bCs/>
        </w:rPr>
        <w:t xml:space="preserve">iotransformation of precursors to PFOS is an additional contribution </w:t>
      </w:r>
      <w:r>
        <w:rPr>
          <w:bCs/>
        </w:rPr>
        <w:t>(</w:t>
      </w:r>
      <w:r w:rsidRPr="007824E6">
        <w:rPr>
          <w:bCs/>
        </w:rPr>
        <w:t>potentially isomer</w:t>
      </w:r>
      <w:r w:rsidR="00BF155C">
        <w:rPr>
          <w:bCs/>
        </w:rPr>
        <w:t>-</w:t>
      </w:r>
      <w:r w:rsidRPr="007824E6">
        <w:rPr>
          <w:bCs/>
        </w:rPr>
        <w:t>specific</w:t>
      </w:r>
      <w:r>
        <w:rPr>
          <w:bCs/>
        </w:rPr>
        <w:t>)</w:t>
      </w:r>
      <w:r w:rsidRPr="007824E6">
        <w:rPr>
          <w:bCs/>
        </w:rPr>
        <w:t xml:space="preserve"> to PFOS body burden as </w:t>
      </w:r>
      <w:r w:rsidRPr="00447ED0">
        <w:rPr>
          <w:bCs/>
        </w:rPr>
        <w:t xml:space="preserve">observed by </w:t>
      </w:r>
      <w:r w:rsidRPr="00471039">
        <w:rPr>
          <w:bCs/>
          <w:i/>
          <w:iCs/>
        </w:rPr>
        <w:t>in vivo</w:t>
      </w:r>
      <w:r w:rsidRPr="00447ED0">
        <w:rPr>
          <w:bCs/>
        </w:rPr>
        <w:t xml:space="preserve"> and </w:t>
      </w:r>
      <w:r w:rsidRPr="00471039">
        <w:rPr>
          <w:bCs/>
          <w:i/>
          <w:iCs/>
        </w:rPr>
        <w:t>in vitro</w:t>
      </w:r>
      <w:r w:rsidRPr="00447ED0">
        <w:rPr>
          <w:bCs/>
        </w:rPr>
        <w:t xml:space="preserve"> </w:t>
      </w:r>
      <w:r w:rsidRPr="008F1CB3">
        <w:rPr>
          <w:bCs/>
        </w:rPr>
        <w:t xml:space="preserve">experiments (Chen et al. 2015). </w:t>
      </w:r>
      <w:r w:rsidR="00367831" w:rsidRPr="008F4BA3">
        <w:rPr>
          <w:bCs/>
        </w:rPr>
        <w:t xml:space="preserve">Moreover, there </w:t>
      </w:r>
      <w:r>
        <w:rPr>
          <w:bCs/>
        </w:rPr>
        <w:t>is an</w:t>
      </w:r>
      <w:r w:rsidR="00367831" w:rsidRPr="008F4BA3">
        <w:rPr>
          <w:bCs/>
        </w:rPr>
        <w:t xml:space="preserve"> inherent uncertainty in the level of protection of the PFOS DGVs when other PFAS are present. For situations where multiple PFA</w:t>
      </w:r>
      <w:r w:rsidR="0096116F" w:rsidRPr="008F4BA3">
        <w:rPr>
          <w:bCs/>
        </w:rPr>
        <w:t>S</w:t>
      </w:r>
      <w:r w:rsidR="00367831" w:rsidRPr="008F4BA3">
        <w:rPr>
          <w:bCs/>
        </w:rPr>
        <w:t xml:space="preserve"> are present, </w:t>
      </w:r>
      <w:r w:rsidR="0096116F" w:rsidRPr="008F4BA3">
        <w:rPr>
          <w:bCs/>
        </w:rPr>
        <w:t xml:space="preserve">refer to the </w:t>
      </w:r>
      <w:hyperlink r:id="rId22" w:anchor="mixtures" w:history="1">
        <w:r w:rsidR="00367831" w:rsidRPr="008F4BA3">
          <w:rPr>
            <w:rStyle w:val="Hyperlink"/>
            <w:bCs/>
          </w:rPr>
          <w:t>ANZG (2018)</w:t>
        </w:r>
      </w:hyperlink>
      <w:r w:rsidR="00367831" w:rsidRPr="008F4BA3">
        <w:rPr>
          <w:bCs/>
        </w:rPr>
        <w:t xml:space="preserve"> guidance </w:t>
      </w:r>
      <w:r w:rsidR="0096116F" w:rsidRPr="008F4BA3">
        <w:rPr>
          <w:bCs/>
        </w:rPr>
        <w:t>for</w:t>
      </w:r>
      <w:r w:rsidR="00367831" w:rsidRPr="008F4BA3">
        <w:rPr>
          <w:bCs/>
        </w:rPr>
        <w:t xml:space="preserve"> assessing </w:t>
      </w:r>
      <w:r w:rsidR="005D1693">
        <w:rPr>
          <w:bCs/>
        </w:rPr>
        <w:t xml:space="preserve">chemical </w:t>
      </w:r>
      <w:r w:rsidR="00367831" w:rsidRPr="008F4BA3">
        <w:rPr>
          <w:bCs/>
        </w:rPr>
        <w:t>mixtures.</w:t>
      </w:r>
      <w:r w:rsidR="00367831">
        <w:rPr>
          <w:bCs/>
        </w:rPr>
        <w:t xml:space="preserve"> </w:t>
      </w:r>
    </w:p>
    <w:p w14:paraId="72EEA896" w14:textId="77777777" w:rsidR="001303C0" w:rsidRDefault="007471F8" w:rsidP="00D642D5">
      <w:pPr>
        <w:pStyle w:val="Heading3"/>
      </w:pPr>
      <w:bookmarkStart w:id="31" w:name="_Toc132849610"/>
      <w:r>
        <w:t>Reliability classification</w:t>
      </w:r>
      <w:bookmarkEnd w:id="31"/>
      <w:r>
        <w:t xml:space="preserve"> </w:t>
      </w:r>
    </w:p>
    <w:p w14:paraId="72EEA897" w14:textId="77777777" w:rsidR="001303C0" w:rsidRPr="00850374" w:rsidRDefault="007471F8" w:rsidP="007843CB">
      <w:pPr>
        <w:rPr>
          <w:lang w:eastAsia="ja-JP"/>
        </w:rPr>
      </w:pPr>
      <w:r w:rsidRPr="00850374">
        <w:rPr>
          <w:lang w:eastAsia="ja-JP"/>
        </w:rPr>
        <w:t xml:space="preserve">The </w:t>
      </w:r>
      <w:r w:rsidR="00E30CAB">
        <w:rPr>
          <w:lang w:eastAsia="ja-JP"/>
        </w:rPr>
        <w:t>PFOS</w:t>
      </w:r>
      <w:r w:rsidR="0098562C" w:rsidRPr="00850374">
        <w:rPr>
          <w:lang w:eastAsia="ja-JP"/>
        </w:rPr>
        <w:t xml:space="preserve"> </w:t>
      </w:r>
      <w:r w:rsidR="00850374" w:rsidRPr="00850374">
        <w:rPr>
          <w:lang w:eastAsia="ja-JP"/>
        </w:rPr>
        <w:t>freshwater</w:t>
      </w:r>
      <w:r w:rsidR="0098562C" w:rsidRPr="00850374">
        <w:rPr>
          <w:lang w:eastAsia="ja-JP"/>
        </w:rPr>
        <w:t xml:space="preserve"> </w:t>
      </w:r>
      <w:r w:rsidRPr="00850374">
        <w:rPr>
          <w:lang w:eastAsia="ja-JP"/>
        </w:rPr>
        <w:t xml:space="preserve">DGVs </w:t>
      </w:r>
      <w:r w:rsidR="002C6BF0">
        <w:rPr>
          <w:lang w:eastAsia="ja-JP"/>
        </w:rPr>
        <w:t xml:space="preserve">have </w:t>
      </w:r>
      <w:r w:rsidRPr="00850374">
        <w:rPr>
          <w:lang w:eastAsia="ja-JP"/>
        </w:rPr>
        <w:t xml:space="preserve">a </w:t>
      </w:r>
      <w:r w:rsidR="00E30CAB">
        <w:rPr>
          <w:lang w:eastAsia="ja-JP"/>
        </w:rPr>
        <w:t>very high</w:t>
      </w:r>
      <w:r w:rsidR="00397BC4" w:rsidRPr="00850374">
        <w:rPr>
          <w:lang w:eastAsia="ja-JP"/>
        </w:rPr>
        <w:t xml:space="preserve"> </w:t>
      </w:r>
      <w:r w:rsidRPr="00850374">
        <w:rPr>
          <w:lang w:eastAsia="ja-JP"/>
        </w:rPr>
        <w:t xml:space="preserve">reliability classification (Warne et al. 2018) based </w:t>
      </w:r>
      <w:r w:rsidRPr="00850374">
        <w:rPr>
          <w:lang w:eastAsia="ja-JP"/>
        </w:rPr>
        <w:t>on the outcomes for the following three criteria:</w:t>
      </w:r>
    </w:p>
    <w:p w14:paraId="72EEA898" w14:textId="77777777" w:rsidR="001303C0" w:rsidRPr="007843CB" w:rsidRDefault="007471F8" w:rsidP="007843CB">
      <w:pPr>
        <w:pStyle w:val="ListBullet"/>
      </w:pPr>
      <w:r w:rsidRPr="007843CB">
        <w:t>sample size—</w:t>
      </w:r>
      <w:r>
        <w:t>35</w:t>
      </w:r>
      <w:r w:rsidR="00826C20" w:rsidRPr="007843CB">
        <w:t xml:space="preserve"> </w:t>
      </w:r>
      <w:r w:rsidRPr="007843CB">
        <w:t>(</w:t>
      </w:r>
      <w:r w:rsidR="00850374" w:rsidRPr="007843CB">
        <w:t>preferred</w:t>
      </w:r>
      <w:r w:rsidRPr="007843CB">
        <w:t>)</w:t>
      </w:r>
    </w:p>
    <w:p w14:paraId="72EEA899" w14:textId="77777777" w:rsidR="00E46244" w:rsidRPr="007843CB" w:rsidRDefault="007471F8" w:rsidP="007843CB">
      <w:pPr>
        <w:pStyle w:val="ListBullet"/>
      </w:pPr>
      <w:r w:rsidRPr="007843CB">
        <w:t xml:space="preserve">type </w:t>
      </w:r>
      <w:r w:rsidR="001303C0" w:rsidRPr="007843CB">
        <w:t>of toxicity data—chronic</w:t>
      </w:r>
      <w:r w:rsidR="00850374" w:rsidRPr="007843CB">
        <w:t xml:space="preserve"> </w:t>
      </w:r>
      <w:r w:rsidR="00A26E5C">
        <w:t>negligible effect and estimated negligible effect values</w:t>
      </w:r>
    </w:p>
    <w:p w14:paraId="72EEA89A" w14:textId="77777777" w:rsidR="00134419" w:rsidRDefault="007471F8" w:rsidP="00872EC2">
      <w:pPr>
        <w:pStyle w:val="ListBullet"/>
        <w:rPr>
          <w:lang w:eastAsia="ja-JP"/>
        </w:rPr>
      </w:pPr>
      <w:r w:rsidRPr="00850374">
        <w:rPr>
          <w:lang w:eastAsia="ja-JP"/>
        </w:rPr>
        <w:t>SSD model fit—</w:t>
      </w:r>
      <w:r w:rsidR="009D2EB8">
        <w:rPr>
          <w:lang w:eastAsia="ja-JP"/>
        </w:rPr>
        <w:t>good</w:t>
      </w:r>
      <w:r w:rsidR="00DB4BCF" w:rsidRPr="00850374">
        <w:rPr>
          <w:lang w:eastAsia="ja-JP"/>
        </w:rPr>
        <w:t xml:space="preserve"> </w:t>
      </w:r>
      <w:r w:rsidRPr="00850374">
        <w:rPr>
          <w:lang w:eastAsia="ja-JP"/>
        </w:rPr>
        <w:t>(</w:t>
      </w:r>
      <w:r w:rsidR="009D2EB8">
        <w:rPr>
          <w:lang w:eastAsia="ja-JP"/>
        </w:rPr>
        <w:t>Burr Type III</w:t>
      </w:r>
      <w:r w:rsidRPr="00850374">
        <w:rPr>
          <w:lang w:eastAsia="ja-JP"/>
        </w:rPr>
        <w:t>).</w:t>
      </w:r>
    </w:p>
    <w:p w14:paraId="72EEA89B" w14:textId="77777777" w:rsidR="007843CB" w:rsidRDefault="007471F8" w:rsidP="007843CB">
      <w:pPr>
        <w:rPr>
          <w:lang w:eastAsia="ja-JP"/>
        </w:rPr>
      </w:pPr>
      <w:r>
        <w:rPr>
          <w:lang w:eastAsia="ja-JP"/>
        </w:rPr>
        <w:br w:type="page"/>
      </w:r>
    </w:p>
    <w:p w14:paraId="72EEA89C" w14:textId="77777777" w:rsidR="000756BD" w:rsidRDefault="007471F8" w:rsidP="007843CB">
      <w:pPr>
        <w:pStyle w:val="Heading2"/>
        <w:numPr>
          <w:ilvl w:val="0"/>
          <w:numId w:val="0"/>
        </w:numPr>
        <w:ind w:left="680" w:hanging="680"/>
      </w:pPr>
      <w:bookmarkStart w:id="32" w:name="_Toc132849611"/>
      <w:r>
        <w:t>Glossary</w:t>
      </w:r>
      <w:bookmarkEnd w:id="32"/>
    </w:p>
    <w:tbl>
      <w:tblPr>
        <w:tblW w:w="5000" w:type="pct"/>
        <w:tblBorders>
          <w:top w:val="single" w:sz="4" w:space="0" w:color="auto"/>
          <w:bottom w:val="single" w:sz="4" w:space="0" w:color="auto"/>
        </w:tblBorders>
        <w:tblLook w:val="04A0" w:firstRow="1" w:lastRow="0" w:firstColumn="1" w:lastColumn="0" w:noHBand="0" w:noVBand="1"/>
      </w:tblPr>
      <w:tblGrid>
        <w:gridCol w:w="2411"/>
        <w:gridCol w:w="6659"/>
      </w:tblGrid>
      <w:tr w:rsidR="008C7824" w14:paraId="72EEA89F" w14:textId="77777777" w:rsidTr="00A82456">
        <w:trPr>
          <w:cantSplit/>
          <w:tblHeader/>
        </w:trPr>
        <w:tc>
          <w:tcPr>
            <w:tcW w:w="1329" w:type="pct"/>
            <w:tcBorders>
              <w:top w:val="single" w:sz="12" w:space="0" w:color="auto"/>
              <w:bottom w:val="single" w:sz="12" w:space="0" w:color="auto"/>
            </w:tcBorders>
          </w:tcPr>
          <w:p w14:paraId="72EEA89D" w14:textId="77777777" w:rsidR="001303C0" w:rsidRPr="00585FD8" w:rsidRDefault="007471F8" w:rsidP="007336AC">
            <w:pPr>
              <w:pStyle w:val="TableHeading"/>
              <w:rPr>
                <w:lang w:eastAsia="ja-JP"/>
              </w:rPr>
            </w:pPr>
            <w:r w:rsidRPr="00585FD8">
              <w:rPr>
                <w:lang w:eastAsia="ja-JP"/>
              </w:rPr>
              <w:t>Term</w:t>
            </w:r>
          </w:p>
        </w:tc>
        <w:tc>
          <w:tcPr>
            <w:tcW w:w="3671" w:type="pct"/>
            <w:tcBorders>
              <w:top w:val="single" w:sz="12" w:space="0" w:color="auto"/>
              <w:bottom w:val="single" w:sz="12" w:space="0" w:color="auto"/>
            </w:tcBorders>
          </w:tcPr>
          <w:p w14:paraId="72EEA89E" w14:textId="77777777" w:rsidR="001303C0" w:rsidRPr="00585FD8" w:rsidRDefault="007471F8" w:rsidP="007336AC">
            <w:pPr>
              <w:pStyle w:val="TableHeading"/>
              <w:rPr>
                <w:lang w:eastAsia="ja-JP"/>
              </w:rPr>
            </w:pPr>
            <w:r w:rsidRPr="00585FD8">
              <w:rPr>
                <w:lang w:eastAsia="ja-JP"/>
              </w:rPr>
              <w:t>Definition</w:t>
            </w:r>
          </w:p>
        </w:tc>
      </w:tr>
      <w:tr w:rsidR="008C7824" w14:paraId="72EEA8A2" w14:textId="77777777" w:rsidTr="00A82456">
        <w:trPr>
          <w:cantSplit/>
        </w:trPr>
        <w:tc>
          <w:tcPr>
            <w:tcW w:w="1329" w:type="pct"/>
            <w:tcBorders>
              <w:top w:val="single" w:sz="12" w:space="0" w:color="auto"/>
              <w:bottom w:val="single" w:sz="4" w:space="0" w:color="auto"/>
            </w:tcBorders>
          </w:tcPr>
          <w:p w14:paraId="72EEA8A0" w14:textId="77777777" w:rsidR="00A82456" w:rsidRPr="00585FD8" w:rsidRDefault="007471F8" w:rsidP="007336AC">
            <w:pPr>
              <w:pStyle w:val="TableText"/>
              <w:rPr>
                <w:lang w:eastAsia="ja-JP"/>
              </w:rPr>
            </w:pPr>
            <w:r w:rsidRPr="00585FD8">
              <w:rPr>
                <w:lang w:eastAsia="ja-JP"/>
              </w:rPr>
              <w:t>acute toxicity</w:t>
            </w:r>
          </w:p>
        </w:tc>
        <w:tc>
          <w:tcPr>
            <w:tcW w:w="3671" w:type="pct"/>
            <w:tcBorders>
              <w:top w:val="single" w:sz="12" w:space="0" w:color="auto"/>
              <w:bottom w:val="single" w:sz="4" w:space="0" w:color="auto"/>
            </w:tcBorders>
          </w:tcPr>
          <w:p w14:paraId="72EEA8A1" w14:textId="77777777" w:rsidR="00A82456" w:rsidRPr="00585FD8" w:rsidRDefault="007471F8" w:rsidP="00BA06AF">
            <w:pPr>
              <w:pStyle w:val="TableText"/>
              <w:rPr>
                <w:lang w:eastAsia="ja-JP"/>
              </w:rPr>
            </w:pPr>
            <w:r>
              <w:rPr>
                <w:lang w:eastAsia="ja-JP"/>
              </w:rPr>
              <w:t>A</w:t>
            </w:r>
            <w:r w:rsidRPr="008A7ACC">
              <w:rPr>
                <w:lang w:eastAsia="ja-JP"/>
              </w:rPr>
              <w:t xml:space="preserve"> lethal or adverse sub-lethal effect that occurs as the result of a short exposure period to a chemical relative to the organism’s life span</w:t>
            </w:r>
            <w:r w:rsidRPr="005B156B">
              <w:rPr>
                <w:lang w:eastAsia="ja-JP"/>
              </w:rPr>
              <w:t>.</w:t>
            </w:r>
          </w:p>
        </w:tc>
      </w:tr>
      <w:tr w:rsidR="008C7824" w14:paraId="72EEA8A5" w14:textId="77777777" w:rsidTr="00A82456">
        <w:trPr>
          <w:cantSplit/>
        </w:trPr>
        <w:tc>
          <w:tcPr>
            <w:tcW w:w="1329" w:type="pct"/>
            <w:tcBorders>
              <w:top w:val="single" w:sz="4" w:space="0" w:color="auto"/>
              <w:bottom w:val="single" w:sz="4" w:space="0" w:color="auto"/>
            </w:tcBorders>
          </w:tcPr>
          <w:p w14:paraId="72EEA8A3" w14:textId="77777777" w:rsidR="00A82456" w:rsidRDefault="007471F8" w:rsidP="00E47719">
            <w:pPr>
              <w:pStyle w:val="TableText"/>
              <w:rPr>
                <w:lang w:eastAsia="ja-JP"/>
              </w:rPr>
            </w:pPr>
            <w:r>
              <w:rPr>
                <w:lang w:eastAsia="ja-JP"/>
              </w:rPr>
              <w:t>bioaccumulation</w:t>
            </w:r>
          </w:p>
        </w:tc>
        <w:tc>
          <w:tcPr>
            <w:tcW w:w="3671" w:type="pct"/>
            <w:tcBorders>
              <w:top w:val="single" w:sz="4" w:space="0" w:color="auto"/>
              <w:bottom w:val="single" w:sz="4" w:space="0" w:color="auto"/>
            </w:tcBorders>
          </w:tcPr>
          <w:p w14:paraId="72EEA8A4" w14:textId="77777777" w:rsidR="00A82456" w:rsidRPr="00620280" w:rsidRDefault="007471F8" w:rsidP="00E47719">
            <w:pPr>
              <w:pStyle w:val="TableText"/>
            </w:pPr>
            <w:r w:rsidRPr="00620280">
              <w:t xml:space="preserve">The process by which chemical substances are accumulated by aquatic organisms by all routes of </w:t>
            </w:r>
            <w:r w:rsidRPr="00620280">
              <w:t>exposures (dietary and the ambient environment).</w:t>
            </w:r>
          </w:p>
        </w:tc>
      </w:tr>
      <w:tr w:rsidR="008C7824" w14:paraId="72EEA8A8" w14:textId="77777777" w:rsidTr="00A82456">
        <w:trPr>
          <w:cantSplit/>
        </w:trPr>
        <w:tc>
          <w:tcPr>
            <w:tcW w:w="1329" w:type="pct"/>
            <w:tcBorders>
              <w:top w:val="single" w:sz="4" w:space="0" w:color="auto"/>
              <w:bottom w:val="single" w:sz="4" w:space="0" w:color="auto"/>
            </w:tcBorders>
          </w:tcPr>
          <w:p w14:paraId="72EEA8A6" w14:textId="77777777" w:rsidR="00A82456" w:rsidRDefault="007471F8" w:rsidP="00E47719">
            <w:pPr>
              <w:pStyle w:val="TableText"/>
              <w:rPr>
                <w:lang w:eastAsia="ja-JP"/>
              </w:rPr>
            </w:pPr>
            <w:r>
              <w:rPr>
                <w:lang w:eastAsia="ja-JP"/>
              </w:rPr>
              <w:t>bioaccumulation factor (BAF)</w:t>
            </w:r>
          </w:p>
        </w:tc>
        <w:tc>
          <w:tcPr>
            <w:tcW w:w="3671" w:type="pct"/>
            <w:tcBorders>
              <w:top w:val="single" w:sz="4" w:space="0" w:color="auto"/>
              <w:bottom w:val="single" w:sz="4" w:space="0" w:color="auto"/>
            </w:tcBorders>
          </w:tcPr>
          <w:p w14:paraId="72EEA8A7" w14:textId="77777777" w:rsidR="00A82456" w:rsidRPr="00620280" w:rsidRDefault="007471F8" w:rsidP="00E47719">
            <w:pPr>
              <w:pStyle w:val="TableText"/>
            </w:pPr>
            <w:r>
              <w:t>T</w:t>
            </w:r>
            <w:r w:rsidRPr="001B391E">
              <w:t xml:space="preserve">he ratio of the concentration of a contaminant in an organism to its concentration in the ambient environment at a steady state, where the organism can take in the contaminant </w:t>
            </w:r>
            <w:r w:rsidRPr="001B391E">
              <w:t>through ingestion with its food as well as through direct contact. It can be expressed on a wet weight, dry weight or lipid weight basis.</w:t>
            </w:r>
          </w:p>
        </w:tc>
      </w:tr>
      <w:tr w:rsidR="008C7824" w14:paraId="72EEA8AB" w14:textId="77777777" w:rsidTr="00A82456">
        <w:trPr>
          <w:cantSplit/>
        </w:trPr>
        <w:tc>
          <w:tcPr>
            <w:tcW w:w="1329" w:type="pct"/>
            <w:tcBorders>
              <w:top w:val="single" w:sz="4" w:space="0" w:color="auto"/>
              <w:bottom w:val="single" w:sz="4" w:space="0" w:color="auto"/>
            </w:tcBorders>
          </w:tcPr>
          <w:p w14:paraId="72EEA8A9" w14:textId="77777777" w:rsidR="00A82456" w:rsidRDefault="007471F8" w:rsidP="00513A37">
            <w:pPr>
              <w:pStyle w:val="TableText"/>
              <w:rPr>
                <w:lang w:eastAsia="ja-JP"/>
              </w:rPr>
            </w:pPr>
            <w:r>
              <w:rPr>
                <w:lang w:eastAsia="ja-JP"/>
              </w:rPr>
              <w:t>bioconcentration</w:t>
            </w:r>
          </w:p>
        </w:tc>
        <w:tc>
          <w:tcPr>
            <w:tcW w:w="3671" w:type="pct"/>
            <w:tcBorders>
              <w:top w:val="single" w:sz="4" w:space="0" w:color="auto"/>
              <w:bottom w:val="single" w:sz="4" w:space="0" w:color="auto"/>
            </w:tcBorders>
          </w:tcPr>
          <w:p w14:paraId="72EEA8AA" w14:textId="77777777" w:rsidR="00A82456" w:rsidRDefault="007471F8" w:rsidP="000B11FC">
            <w:pPr>
              <w:pStyle w:val="TableText"/>
              <w:rPr>
                <w:lang w:eastAsia="ja-JP"/>
              </w:rPr>
            </w:pPr>
            <w:r>
              <w:rPr>
                <w:lang w:eastAsia="ja-JP"/>
              </w:rPr>
              <w:t xml:space="preserve">The process by which chemical substances are accumulated by aquatic organisms via </w:t>
            </w:r>
            <w:r>
              <w:rPr>
                <w:lang w:eastAsia="ja-JP"/>
              </w:rPr>
              <w:t>absorption through the respiratory and dermal surfaces (dietary exposure is excluded).</w:t>
            </w:r>
          </w:p>
        </w:tc>
      </w:tr>
      <w:tr w:rsidR="008C7824" w14:paraId="72EEA8AE" w14:textId="77777777" w:rsidTr="00A82456">
        <w:trPr>
          <w:cantSplit/>
        </w:trPr>
        <w:tc>
          <w:tcPr>
            <w:tcW w:w="1329" w:type="pct"/>
            <w:tcBorders>
              <w:top w:val="single" w:sz="4" w:space="0" w:color="auto"/>
              <w:bottom w:val="single" w:sz="4" w:space="0" w:color="auto"/>
            </w:tcBorders>
          </w:tcPr>
          <w:p w14:paraId="72EEA8AC" w14:textId="77777777" w:rsidR="00A82456" w:rsidRPr="003C1D02" w:rsidRDefault="007471F8" w:rsidP="00513A37">
            <w:pPr>
              <w:pStyle w:val="TableText"/>
              <w:rPr>
                <w:lang w:eastAsia="ja-JP"/>
              </w:rPr>
            </w:pPr>
            <w:r>
              <w:rPr>
                <w:lang w:eastAsia="ja-JP"/>
              </w:rPr>
              <w:t>bioconcentration factor (BCF)</w:t>
            </w:r>
          </w:p>
        </w:tc>
        <w:tc>
          <w:tcPr>
            <w:tcW w:w="3671" w:type="pct"/>
            <w:tcBorders>
              <w:top w:val="single" w:sz="4" w:space="0" w:color="auto"/>
              <w:bottom w:val="single" w:sz="4" w:space="0" w:color="auto"/>
            </w:tcBorders>
          </w:tcPr>
          <w:p w14:paraId="72EEA8AD" w14:textId="77777777" w:rsidR="00A82456" w:rsidRPr="003C1D02" w:rsidRDefault="007471F8" w:rsidP="000B11FC">
            <w:pPr>
              <w:pStyle w:val="TableText"/>
              <w:rPr>
                <w:lang w:eastAsia="ja-JP"/>
              </w:rPr>
            </w:pPr>
            <w:r>
              <w:rPr>
                <w:lang w:eastAsia="ja-JP"/>
              </w:rPr>
              <w:t xml:space="preserve">The ratio of the concentration of a contaminant in an organism to its concentration in the ambient water (or sediment) at a steady </w:t>
            </w:r>
            <w:r>
              <w:rPr>
                <w:lang w:eastAsia="ja-JP"/>
              </w:rPr>
              <w:t>state. It can be expressed on a wet weight, dry weight or lipid weight basis.</w:t>
            </w:r>
          </w:p>
        </w:tc>
      </w:tr>
      <w:tr w:rsidR="008C7824" w14:paraId="72EEA8B1" w14:textId="77777777" w:rsidTr="00A82456">
        <w:trPr>
          <w:cantSplit/>
        </w:trPr>
        <w:tc>
          <w:tcPr>
            <w:tcW w:w="1329" w:type="pct"/>
            <w:tcBorders>
              <w:top w:val="single" w:sz="4" w:space="0" w:color="auto"/>
              <w:bottom w:val="single" w:sz="4" w:space="0" w:color="auto"/>
            </w:tcBorders>
          </w:tcPr>
          <w:p w14:paraId="72EEA8AF" w14:textId="77777777" w:rsidR="00A82456" w:rsidRDefault="007471F8" w:rsidP="00E47719">
            <w:pPr>
              <w:pStyle w:val="TableText"/>
              <w:rPr>
                <w:lang w:eastAsia="ja-JP"/>
              </w:rPr>
            </w:pPr>
            <w:r>
              <w:t>biomagnification</w:t>
            </w:r>
          </w:p>
        </w:tc>
        <w:tc>
          <w:tcPr>
            <w:tcW w:w="3671" w:type="pct"/>
            <w:tcBorders>
              <w:top w:val="single" w:sz="4" w:space="0" w:color="auto"/>
              <w:bottom w:val="single" w:sz="4" w:space="0" w:color="auto"/>
            </w:tcBorders>
          </w:tcPr>
          <w:p w14:paraId="72EEA8B0" w14:textId="77777777" w:rsidR="00A82456" w:rsidRPr="00B24834" w:rsidRDefault="007471F8" w:rsidP="0065390C">
            <w:pPr>
              <w:pStyle w:val="TableText"/>
            </w:pPr>
            <w:r>
              <w:t>The process by which tissue concentrations of chemicals increase as the chemical passes up through two or more trophic levels in a food chain.</w:t>
            </w:r>
          </w:p>
        </w:tc>
      </w:tr>
      <w:tr w:rsidR="008C7824" w14:paraId="72EEA8B4" w14:textId="77777777" w:rsidTr="00A82456">
        <w:trPr>
          <w:cantSplit/>
        </w:trPr>
        <w:tc>
          <w:tcPr>
            <w:tcW w:w="1329" w:type="pct"/>
            <w:tcBorders>
              <w:top w:val="single" w:sz="4" w:space="0" w:color="auto"/>
              <w:bottom w:val="single" w:sz="4" w:space="0" w:color="auto"/>
            </w:tcBorders>
          </w:tcPr>
          <w:p w14:paraId="72EEA8B2" w14:textId="77777777" w:rsidR="00A82456" w:rsidRDefault="007471F8" w:rsidP="007336AC">
            <w:pPr>
              <w:pStyle w:val="TableText"/>
              <w:rPr>
                <w:lang w:eastAsia="ja-JP"/>
              </w:rPr>
            </w:pPr>
            <w:r>
              <w:rPr>
                <w:lang w:eastAsia="ja-JP"/>
              </w:rPr>
              <w:t>biomagnification</w:t>
            </w:r>
            <w:r>
              <w:rPr>
                <w:lang w:eastAsia="ja-JP"/>
              </w:rPr>
              <w:t xml:space="preserve"> factor (BMF)</w:t>
            </w:r>
          </w:p>
        </w:tc>
        <w:tc>
          <w:tcPr>
            <w:tcW w:w="3671" w:type="pct"/>
            <w:tcBorders>
              <w:top w:val="single" w:sz="4" w:space="0" w:color="auto"/>
              <w:bottom w:val="single" w:sz="4" w:space="0" w:color="auto"/>
            </w:tcBorders>
          </w:tcPr>
          <w:p w14:paraId="72EEA8B3" w14:textId="77777777" w:rsidR="00A82456" w:rsidRPr="00620280" w:rsidRDefault="007471F8" w:rsidP="00620280">
            <w:pPr>
              <w:pStyle w:val="TableText"/>
            </w:pPr>
            <w:r>
              <w:t>T</w:t>
            </w:r>
            <w:r w:rsidRPr="0065390C">
              <w:t>he ratio of contaminant concentration in an organism to that in its diet at steady state.</w:t>
            </w:r>
          </w:p>
        </w:tc>
      </w:tr>
      <w:tr w:rsidR="008C7824" w14:paraId="72EEA8B7" w14:textId="77777777" w:rsidTr="00A82456">
        <w:trPr>
          <w:cantSplit/>
        </w:trPr>
        <w:tc>
          <w:tcPr>
            <w:tcW w:w="1329" w:type="pct"/>
            <w:tcBorders>
              <w:top w:val="single" w:sz="4" w:space="0" w:color="auto"/>
              <w:bottom w:val="single" w:sz="4" w:space="0" w:color="auto"/>
            </w:tcBorders>
          </w:tcPr>
          <w:p w14:paraId="72EEA8B5" w14:textId="77777777" w:rsidR="00A82456" w:rsidRPr="00585FD8" w:rsidRDefault="007471F8" w:rsidP="007336AC">
            <w:pPr>
              <w:pStyle w:val="TableText"/>
              <w:rPr>
                <w:lang w:eastAsia="ja-JP"/>
              </w:rPr>
            </w:pPr>
            <w:r w:rsidRPr="00585FD8">
              <w:rPr>
                <w:lang w:eastAsia="ja-JP"/>
              </w:rPr>
              <w:t>chronic toxicity</w:t>
            </w:r>
          </w:p>
        </w:tc>
        <w:tc>
          <w:tcPr>
            <w:tcW w:w="3671" w:type="pct"/>
            <w:tcBorders>
              <w:top w:val="single" w:sz="4" w:space="0" w:color="auto"/>
              <w:bottom w:val="single" w:sz="4" w:space="0" w:color="auto"/>
            </w:tcBorders>
          </w:tcPr>
          <w:p w14:paraId="72EEA8B6" w14:textId="77777777" w:rsidR="00A82456" w:rsidRPr="00585FD8" w:rsidRDefault="007471F8" w:rsidP="007336AC">
            <w:pPr>
              <w:pStyle w:val="TableText"/>
            </w:pPr>
            <w:r w:rsidRPr="00C34CD6">
              <w:t xml:space="preserve">A lethal or sublethal adverse effect that occurs after exposure to a chemical for a period of time that is a substantial </w:t>
            </w:r>
            <w:r w:rsidRPr="00C34CD6">
              <w:t>portion of the organism’s life span or an adverse effect on a sensitive early life stage.</w:t>
            </w:r>
          </w:p>
        </w:tc>
      </w:tr>
      <w:tr w:rsidR="008C7824" w14:paraId="72EEA8BA" w14:textId="77777777" w:rsidTr="00A82456">
        <w:trPr>
          <w:cantSplit/>
        </w:trPr>
        <w:tc>
          <w:tcPr>
            <w:tcW w:w="1329" w:type="pct"/>
            <w:tcBorders>
              <w:top w:val="single" w:sz="4" w:space="0" w:color="auto"/>
              <w:bottom w:val="single" w:sz="4" w:space="0" w:color="auto"/>
            </w:tcBorders>
          </w:tcPr>
          <w:p w14:paraId="72EEA8B8" w14:textId="77777777" w:rsidR="00A82456" w:rsidRPr="00585FD8" w:rsidRDefault="007471F8" w:rsidP="007336AC">
            <w:pPr>
              <w:pStyle w:val="TableText"/>
              <w:rPr>
                <w:lang w:eastAsia="ja-JP"/>
              </w:rPr>
            </w:pPr>
            <w:r w:rsidRPr="00585FD8">
              <w:rPr>
                <w:lang w:eastAsia="ja-JP"/>
              </w:rPr>
              <w:t>default guideline value (DGV)</w:t>
            </w:r>
          </w:p>
        </w:tc>
        <w:tc>
          <w:tcPr>
            <w:tcW w:w="3671" w:type="pct"/>
            <w:tcBorders>
              <w:top w:val="single" w:sz="4" w:space="0" w:color="auto"/>
              <w:bottom w:val="single" w:sz="4" w:space="0" w:color="auto"/>
            </w:tcBorders>
          </w:tcPr>
          <w:p w14:paraId="72EEA8B9" w14:textId="77777777" w:rsidR="00A82456" w:rsidRPr="00585FD8" w:rsidRDefault="007471F8" w:rsidP="007336AC">
            <w:pPr>
              <w:pStyle w:val="TableText"/>
            </w:pPr>
            <w:r>
              <w:t>A</w:t>
            </w:r>
            <w:r w:rsidRPr="00AD55DA">
              <w:t xml:space="preserve"> guideline value recommended for generic application in the absence of a more specific guideline value (e.g. a site-specific guideline</w:t>
            </w:r>
            <w:r w:rsidRPr="00AD55DA">
              <w:t xml:space="preserve"> value) in the Australian and New Zealand Guidelines for Fresh and Marine Water Quality. Formerly known as ‘trigger values’.</w:t>
            </w:r>
          </w:p>
        </w:tc>
      </w:tr>
      <w:tr w:rsidR="008C7824" w14:paraId="72EEA8BD" w14:textId="77777777" w:rsidTr="00A82456">
        <w:trPr>
          <w:cantSplit/>
        </w:trPr>
        <w:tc>
          <w:tcPr>
            <w:tcW w:w="1329" w:type="pct"/>
            <w:tcBorders>
              <w:top w:val="single" w:sz="4" w:space="0" w:color="auto"/>
              <w:bottom w:val="single" w:sz="4" w:space="0" w:color="auto"/>
            </w:tcBorders>
          </w:tcPr>
          <w:p w14:paraId="72EEA8BB" w14:textId="77777777" w:rsidR="00A82456" w:rsidRPr="00585FD8" w:rsidRDefault="007471F8" w:rsidP="007336AC">
            <w:pPr>
              <w:pStyle w:val="TableText"/>
              <w:rPr>
                <w:lang w:eastAsia="ja-JP"/>
              </w:rPr>
            </w:pPr>
            <w:r>
              <w:rPr>
                <w:lang w:eastAsia="ja-JP"/>
              </w:rPr>
              <w:t>DOM</w:t>
            </w:r>
          </w:p>
        </w:tc>
        <w:tc>
          <w:tcPr>
            <w:tcW w:w="3671" w:type="pct"/>
            <w:tcBorders>
              <w:top w:val="single" w:sz="4" w:space="0" w:color="auto"/>
              <w:bottom w:val="single" w:sz="4" w:space="0" w:color="auto"/>
            </w:tcBorders>
          </w:tcPr>
          <w:p w14:paraId="72EEA8BC" w14:textId="77777777" w:rsidR="00A82456" w:rsidRPr="00C34CD6" w:rsidRDefault="007471F8" w:rsidP="007336AC">
            <w:pPr>
              <w:pStyle w:val="TableText"/>
            </w:pPr>
            <w:r>
              <w:t>Dissolved organic matter.</w:t>
            </w:r>
          </w:p>
        </w:tc>
      </w:tr>
      <w:tr w:rsidR="008C7824" w14:paraId="72EEA8C0" w14:textId="77777777" w:rsidTr="00A82456">
        <w:trPr>
          <w:cantSplit/>
        </w:trPr>
        <w:tc>
          <w:tcPr>
            <w:tcW w:w="1329" w:type="pct"/>
            <w:tcBorders>
              <w:top w:val="single" w:sz="4" w:space="0" w:color="auto"/>
              <w:bottom w:val="single" w:sz="4" w:space="0" w:color="auto"/>
            </w:tcBorders>
          </w:tcPr>
          <w:p w14:paraId="72EEA8BE" w14:textId="77777777" w:rsidR="00A82456" w:rsidRPr="00585FD8" w:rsidRDefault="007471F8" w:rsidP="007336AC">
            <w:pPr>
              <w:pStyle w:val="TableText"/>
              <w:rPr>
                <w:lang w:eastAsia="ja-JP"/>
              </w:rPr>
            </w:pPr>
            <w:r w:rsidRPr="00585FD8">
              <w:rPr>
                <w:lang w:eastAsia="ja-JP"/>
              </w:rPr>
              <w:t>EC50 (median effective concentration)</w:t>
            </w:r>
          </w:p>
        </w:tc>
        <w:tc>
          <w:tcPr>
            <w:tcW w:w="3671" w:type="pct"/>
            <w:tcBorders>
              <w:top w:val="single" w:sz="4" w:space="0" w:color="auto"/>
              <w:bottom w:val="single" w:sz="4" w:space="0" w:color="auto"/>
            </w:tcBorders>
          </w:tcPr>
          <w:p w14:paraId="72EEA8BF" w14:textId="77777777" w:rsidR="00A82456" w:rsidRPr="00585FD8" w:rsidRDefault="007471F8" w:rsidP="007336AC">
            <w:pPr>
              <w:pStyle w:val="TableText"/>
            </w:pPr>
            <w:r w:rsidRPr="00C34CD6">
              <w:t>The concentration of a substance in water or sediment that is</w:t>
            </w:r>
            <w:r w:rsidRPr="00C34CD6">
              <w:t xml:space="preserve"> estimated to produce a 50% change in the response being measured or a certain effect in 50% of the test organisms relative to the control response, under specified conditions.</w:t>
            </w:r>
          </w:p>
        </w:tc>
      </w:tr>
      <w:tr w:rsidR="008C7824" w14:paraId="72EEA8C3" w14:textId="77777777" w:rsidTr="00A82456">
        <w:trPr>
          <w:cantSplit/>
        </w:trPr>
        <w:tc>
          <w:tcPr>
            <w:tcW w:w="1329" w:type="pct"/>
            <w:tcBorders>
              <w:top w:val="single" w:sz="4" w:space="0" w:color="auto"/>
              <w:bottom w:val="single" w:sz="4" w:space="0" w:color="auto"/>
            </w:tcBorders>
          </w:tcPr>
          <w:p w14:paraId="72EEA8C1" w14:textId="77777777" w:rsidR="00A82456" w:rsidRPr="00B93E1F" w:rsidRDefault="007471F8" w:rsidP="00513A37">
            <w:pPr>
              <w:pStyle w:val="TableText"/>
              <w:rPr>
                <w:lang w:eastAsia="ja-JP"/>
              </w:rPr>
            </w:pPr>
            <w:r w:rsidRPr="00B93E1F">
              <w:t>EC</w:t>
            </w:r>
            <w:r>
              <w:t>x</w:t>
            </w:r>
          </w:p>
        </w:tc>
        <w:tc>
          <w:tcPr>
            <w:tcW w:w="3671" w:type="pct"/>
            <w:tcBorders>
              <w:top w:val="single" w:sz="4" w:space="0" w:color="auto"/>
              <w:bottom w:val="single" w:sz="4" w:space="0" w:color="auto"/>
            </w:tcBorders>
          </w:tcPr>
          <w:p w14:paraId="72EEA8C2" w14:textId="77777777" w:rsidR="00A82456" w:rsidRPr="00B93E1F" w:rsidRDefault="007471F8" w:rsidP="00513A37">
            <w:pPr>
              <w:pStyle w:val="TableText"/>
            </w:pPr>
            <w:r w:rsidRPr="005F6D70">
              <w:t xml:space="preserve">The concentration of a substance in water or sediment that is </w:t>
            </w:r>
            <w:r w:rsidRPr="005F6D70">
              <w:t>estimated to produce an x% change in the response being measured or a certain effect in x% of the test organisms, under specified conditions</w:t>
            </w:r>
            <w:r w:rsidRPr="00B93E1F">
              <w:t>.</w:t>
            </w:r>
          </w:p>
        </w:tc>
      </w:tr>
      <w:tr w:rsidR="008C7824" w14:paraId="72EEA8C6" w14:textId="77777777" w:rsidTr="00A82456">
        <w:trPr>
          <w:cantSplit/>
        </w:trPr>
        <w:tc>
          <w:tcPr>
            <w:tcW w:w="1329" w:type="pct"/>
            <w:tcBorders>
              <w:top w:val="single" w:sz="4" w:space="0" w:color="auto"/>
              <w:bottom w:val="single" w:sz="4" w:space="0" w:color="auto"/>
            </w:tcBorders>
          </w:tcPr>
          <w:p w14:paraId="72EEA8C4" w14:textId="77777777" w:rsidR="00A82456" w:rsidRPr="00585FD8" w:rsidRDefault="007471F8" w:rsidP="007336AC">
            <w:pPr>
              <w:pStyle w:val="TableText"/>
              <w:rPr>
                <w:lang w:eastAsia="ja-JP"/>
              </w:rPr>
            </w:pPr>
            <w:r w:rsidRPr="00585FD8">
              <w:rPr>
                <w:lang w:eastAsia="ja-JP"/>
              </w:rPr>
              <w:t>endpoint</w:t>
            </w:r>
          </w:p>
        </w:tc>
        <w:tc>
          <w:tcPr>
            <w:tcW w:w="3671" w:type="pct"/>
            <w:tcBorders>
              <w:top w:val="single" w:sz="4" w:space="0" w:color="auto"/>
              <w:bottom w:val="single" w:sz="4" w:space="0" w:color="auto"/>
            </w:tcBorders>
          </w:tcPr>
          <w:p w14:paraId="72EEA8C5" w14:textId="77777777" w:rsidR="00A82456" w:rsidRPr="00585FD8" w:rsidRDefault="007471F8" w:rsidP="007336AC">
            <w:pPr>
              <w:pStyle w:val="TableText"/>
            </w:pPr>
            <w:r w:rsidRPr="00C34CD6">
              <w:t>The specific response of an organism that is measured in a toxicity test (e.g. mortality, growth, a part</w:t>
            </w:r>
            <w:r w:rsidRPr="00C34CD6">
              <w:t>icular biomarker).</w:t>
            </w:r>
          </w:p>
        </w:tc>
      </w:tr>
      <w:tr w:rsidR="008C7824" w14:paraId="72EEA8C9" w14:textId="77777777" w:rsidTr="00A82456">
        <w:trPr>
          <w:cantSplit/>
        </w:trPr>
        <w:tc>
          <w:tcPr>
            <w:tcW w:w="1329" w:type="pct"/>
            <w:tcBorders>
              <w:top w:val="single" w:sz="4" w:space="0" w:color="auto"/>
              <w:bottom w:val="single" w:sz="4" w:space="0" w:color="auto"/>
            </w:tcBorders>
          </w:tcPr>
          <w:p w14:paraId="72EEA8C7" w14:textId="77777777" w:rsidR="00A82456" w:rsidRPr="00585FD8" w:rsidRDefault="007471F8" w:rsidP="007336AC">
            <w:pPr>
              <w:pStyle w:val="TableText"/>
              <w:rPr>
                <w:lang w:eastAsia="ja-JP"/>
              </w:rPr>
            </w:pPr>
            <w:r>
              <w:rPr>
                <w:lang w:eastAsia="ja-JP"/>
              </w:rPr>
              <w:t>fulvic acid</w:t>
            </w:r>
          </w:p>
        </w:tc>
        <w:tc>
          <w:tcPr>
            <w:tcW w:w="3671" w:type="pct"/>
            <w:tcBorders>
              <w:top w:val="single" w:sz="4" w:space="0" w:color="auto"/>
              <w:bottom w:val="single" w:sz="4" w:space="0" w:color="auto"/>
            </w:tcBorders>
          </w:tcPr>
          <w:p w14:paraId="72EEA8C8" w14:textId="77777777" w:rsidR="00A82456" w:rsidRPr="00C34CD6" w:rsidRDefault="007471F8" w:rsidP="007336AC">
            <w:pPr>
              <w:pStyle w:val="TableText"/>
            </w:pPr>
            <w:r>
              <w:t>O</w:t>
            </w:r>
            <w:r w:rsidRPr="008A40D9">
              <w:t>ne of two classes of natural acidic organic polymer that can be extracted from humus in soil, sediment, or aquatic environments</w:t>
            </w:r>
            <w:r>
              <w:t>. Fulvic acids are soluble in water at all pH values.</w:t>
            </w:r>
          </w:p>
        </w:tc>
      </w:tr>
      <w:tr w:rsidR="008C7824" w14:paraId="72EEA8CC" w14:textId="77777777" w:rsidTr="00A82456">
        <w:trPr>
          <w:cantSplit/>
        </w:trPr>
        <w:tc>
          <w:tcPr>
            <w:tcW w:w="1329" w:type="pct"/>
            <w:tcBorders>
              <w:top w:val="single" w:sz="4" w:space="0" w:color="auto"/>
              <w:bottom w:val="single" w:sz="4" w:space="0" w:color="auto"/>
            </w:tcBorders>
          </w:tcPr>
          <w:p w14:paraId="72EEA8CA" w14:textId="77777777" w:rsidR="00A82456" w:rsidRDefault="007471F8" w:rsidP="007336AC">
            <w:pPr>
              <w:pStyle w:val="TableText"/>
              <w:rPr>
                <w:lang w:eastAsia="ja-JP"/>
              </w:rPr>
            </w:pPr>
            <w:r>
              <w:rPr>
                <w:lang w:eastAsia="ja-JP"/>
              </w:rPr>
              <w:t>Fx</w:t>
            </w:r>
          </w:p>
        </w:tc>
        <w:tc>
          <w:tcPr>
            <w:tcW w:w="3671" w:type="pct"/>
            <w:tcBorders>
              <w:top w:val="single" w:sz="4" w:space="0" w:color="auto"/>
              <w:bottom w:val="single" w:sz="4" w:space="0" w:color="auto"/>
            </w:tcBorders>
          </w:tcPr>
          <w:p w14:paraId="72EEA8CB" w14:textId="77777777" w:rsidR="00A82456" w:rsidRDefault="007471F8" w:rsidP="00620280">
            <w:pPr>
              <w:pStyle w:val="TableText"/>
              <w:rPr>
                <w:shd w:val="clear" w:color="auto" w:fill="FFFFFF"/>
              </w:rPr>
            </w:pPr>
            <w:r w:rsidRPr="00353DF2">
              <w:t xml:space="preserve">Filial generation, where x </w:t>
            </w:r>
            <w:r w:rsidRPr="00353DF2">
              <w:t>represents the number of the generations since the parent generation (e.g. F1 represents offspring of the parent generation, F2 represents offspring of the F1 generation).</w:t>
            </w:r>
            <w:r>
              <w:rPr>
                <w:shd w:val="clear" w:color="auto" w:fill="FFFFFF"/>
              </w:rPr>
              <w:t xml:space="preserve"> </w:t>
            </w:r>
          </w:p>
        </w:tc>
      </w:tr>
      <w:tr w:rsidR="008C7824" w14:paraId="72EEA8CF" w14:textId="77777777" w:rsidTr="00A82456">
        <w:trPr>
          <w:cantSplit/>
        </w:trPr>
        <w:tc>
          <w:tcPr>
            <w:tcW w:w="1329" w:type="pct"/>
            <w:tcBorders>
              <w:top w:val="single" w:sz="4" w:space="0" w:color="auto"/>
              <w:bottom w:val="single" w:sz="4" w:space="0" w:color="auto"/>
            </w:tcBorders>
          </w:tcPr>
          <w:p w14:paraId="72EEA8CD" w14:textId="77777777" w:rsidR="00A82456" w:rsidRDefault="007471F8" w:rsidP="007336AC">
            <w:pPr>
              <w:pStyle w:val="TableText"/>
              <w:rPr>
                <w:lang w:eastAsia="ja-JP"/>
              </w:rPr>
            </w:pPr>
            <w:r>
              <w:rPr>
                <w:lang w:eastAsia="ja-JP"/>
              </w:rPr>
              <w:t>humic acid</w:t>
            </w:r>
          </w:p>
        </w:tc>
        <w:tc>
          <w:tcPr>
            <w:tcW w:w="3671" w:type="pct"/>
            <w:tcBorders>
              <w:top w:val="single" w:sz="4" w:space="0" w:color="auto"/>
              <w:bottom w:val="single" w:sz="4" w:space="0" w:color="auto"/>
            </w:tcBorders>
          </w:tcPr>
          <w:p w14:paraId="72EEA8CE" w14:textId="77777777" w:rsidR="00A82456" w:rsidRPr="00353DF2" w:rsidRDefault="007471F8" w:rsidP="00620280">
            <w:pPr>
              <w:pStyle w:val="TableText"/>
            </w:pPr>
            <w:r>
              <w:t>O</w:t>
            </w:r>
            <w:r w:rsidRPr="008A40D9">
              <w:t>ne of two classes of natural acidic organic polymer that can be extrac</w:t>
            </w:r>
            <w:r w:rsidRPr="008A40D9">
              <w:t>ted from humus in soil, sediment, or aquatic environments</w:t>
            </w:r>
            <w:r>
              <w:t>. Humic acids are insoluble at very low pH (&lt;2) but soluble at higher pH values.</w:t>
            </w:r>
          </w:p>
        </w:tc>
      </w:tr>
      <w:tr w:rsidR="008C7824" w14:paraId="72EEA8D2" w14:textId="77777777" w:rsidTr="00A82456">
        <w:trPr>
          <w:cantSplit/>
        </w:trPr>
        <w:tc>
          <w:tcPr>
            <w:tcW w:w="1329" w:type="pct"/>
            <w:tcBorders>
              <w:top w:val="single" w:sz="4" w:space="0" w:color="auto"/>
              <w:bottom w:val="single" w:sz="4" w:space="0" w:color="auto"/>
            </w:tcBorders>
          </w:tcPr>
          <w:p w14:paraId="72EEA8D0" w14:textId="77777777" w:rsidR="00A82456" w:rsidRPr="00585FD8" w:rsidRDefault="007471F8" w:rsidP="007336AC">
            <w:pPr>
              <w:pStyle w:val="TableText"/>
              <w:rPr>
                <w:lang w:eastAsia="ja-JP"/>
              </w:rPr>
            </w:pPr>
            <w:r>
              <w:rPr>
                <w:lang w:eastAsia="ja-JP"/>
              </w:rPr>
              <w:t>humic substances</w:t>
            </w:r>
          </w:p>
        </w:tc>
        <w:tc>
          <w:tcPr>
            <w:tcW w:w="3671" w:type="pct"/>
            <w:tcBorders>
              <w:top w:val="single" w:sz="4" w:space="0" w:color="auto"/>
              <w:bottom w:val="single" w:sz="4" w:space="0" w:color="auto"/>
            </w:tcBorders>
          </w:tcPr>
          <w:p w14:paraId="72EEA8D1" w14:textId="77777777" w:rsidR="00A82456" w:rsidRPr="00620280" w:rsidRDefault="007471F8" w:rsidP="00620280">
            <w:pPr>
              <w:pStyle w:val="TableText"/>
              <w:rPr>
                <w:shd w:val="clear" w:color="auto" w:fill="FFFFFF"/>
              </w:rPr>
            </w:pPr>
            <w:r>
              <w:rPr>
                <w:shd w:val="clear" w:color="auto" w:fill="FFFFFF"/>
              </w:rPr>
              <w:t xml:space="preserve">Organic substances only partially broken down that occur in water mainly in a colloidal state. They </w:t>
            </w:r>
            <w:r w:rsidRPr="008A40D9">
              <w:t xml:space="preserve">can be divided into three main </w:t>
            </w:r>
            <w:r>
              <w:t>categories</w:t>
            </w:r>
            <w:r w:rsidRPr="008A40D9">
              <w:t>: humic acids</w:t>
            </w:r>
            <w:r>
              <w:t>,</w:t>
            </w:r>
            <w:r w:rsidRPr="008A40D9">
              <w:t xml:space="preserve"> fulvic acids and humin</w:t>
            </w:r>
            <w:r>
              <w:t>.</w:t>
            </w:r>
          </w:p>
        </w:tc>
      </w:tr>
      <w:tr w:rsidR="008C7824" w14:paraId="72EEA8D5" w14:textId="77777777" w:rsidTr="00A82456">
        <w:trPr>
          <w:cantSplit/>
        </w:trPr>
        <w:tc>
          <w:tcPr>
            <w:tcW w:w="1329" w:type="pct"/>
            <w:tcBorders>
              <w:top w:val="single" w:sz="4" w:space="0" w:color="auto"/>
              <w:bottom w:val="single" w:sz="4" w:space="0" w:color="auto"/>
            </w:tcBorders>
          </w:tcPr>
          <w:p w14:paraId="72EEA8D3" w14:textId="77777777" w:rsidR="00A82456" w:rsidRPr="00754CA4" w:rsidRDefault="007471F8" w:rsidP="00513A37">
            <w:pPr>
              <w:pStyle w:val="TableText"/>
              <w:rPr>
                <w:lang w:eastAsia="ja-JP"/>
              </w:rPr>
            </w:pPr>
            <w:r>
              <w:rPr>
                <w:lang w:eastAsia="ja-JP"/>
              </w:rPr>
              <w:t>ICx</w:t>
            </w:r>
          </w:p>
        </w:tc>
        <w:tc>
          <w:tcPr>
            <w:tcW w:w="3671" w:type="pct"/>
            <w:tcBorders>
              <w:top w:val="single" w:sz="4" w:space="0" w:color="auto"/>
              <w:bottom w:val="single" w:sz="4" w:space="0" w:color="auto"/>
            </w:tcBorders>
          </w:tcPr>
          <w:p w14:paraId="72EEA8D4" w14:textId="77777777" w:rsidR="00A82456" w:rsidRPr="00FF30F9" w:rsidRDefault="007471F8" w:rsidP="00513A37">
            <w:pPr>
              <w:pStyle w:val="TableText"/>
              <w:rPr>
                <w:shd w:val="clear" w:color="auto" w:fill="FFFFFF"/>
              </w:rPr>
            </w:pPr>
            <w:r>
              <w:rPr>
                <w:lang w:eastAsia="ja-JP"/>
              </w:rPr>
              <w:t xml:space="preserve">The </w:t>
            </w:r>
            <w:r w:rsidRPr="00D25954">
              <w:rPr>
                <w:lang w:eastAsia="ja-JP"/>
              </w:rPr>
              <w:t>concentration of a substance in water or sediment that is estimated</w:t>
            </w:r>
            <w:r w:rsidRPr="00D25954">
              <w:rPr>
                <w:lang w:eastAsia="ja-JP"/>
              </w:rPr>
              <w:t xml:space="preserve"> to produce an x% inhibition of the response being measured in test organisms relative to the control response, under specified conditions.</w:t>
            </w:r>
          </w:p>
        </w:tc>
      </w:tr>
      <w:tr w:rsidR="008C7824" w14:paraId="72EEA8D8" w14:textId="77777777" w:rsidTr="00A82456">
        <w:trPr>
          <w:cantSplit/>
        </w:trPr>
        <w:tc>
          <w:tcPr>
            <w:tcW w:w="1329" w:type="pct"/>
            <w:tcBorders>
              <w:top w:val="single" w:sz="4" w:space="0" w:color="auto"/>
              <w:bottom w:val="single" w:sz="4" w:space="0" w:color="auto"/>
            </w:tcBorders>
          </w:tcPr>
          <w:p w14:paraId="72EEA8D6" w14:textId="77777777" w:rsidR="00A82456" w:rsidRPr="00754CA4" w:rsidRDefault="007471F8" w:rsidP="00513A37">
            <w:pPr>
              <w:pStyle w:val="TableText"/>
              <w:rPr>
                <w:lang w:eastAsia="ja-JP"/>
              </w:rPr>
            </w:pPr>
            <w:r w:rsidRPr="00754CA4">
              <w:rPr>
                <w:lang w:eastAsia="ja-JP"/>
              </w:rPr>
              <w:t>K</w:t>
            </w:r>
            <w:r w:rsidRPr="00754CA4">
              <w:rPr>
                <w:vertAlign w:val="subscript"/>
                <w:lang w:eastAsia="ja-JP"/>
              </w:rPr>
              <w:t>ow</w:t>
            </w:r>
            <w:r w:rsidRPr="0011479A">
              <w:rPr>
                <w:lang w:eastAsia="ja-JP"/>
              </w:rPr>
              <w:t xml:space="preserve"> or P</w:t>
            </w:r>
            <w:r>
              <w:rPr>
                <w:vertAlign w:val="subscript"/>
                <w:lang w:eastAsia="ja-JP"/>
              </w:rPr>
              <w:t>ow</w:t>
            </w:r>
          </w:p>
        </w:tc>
        <w:tc>
          <w:tcPr>
            <w:tcW w:w="3671" w:type="pct"/>
            <w:tcBorders>
              <w:top w:val="single" w:sz="4" w:space="0" w:color="auto"/>
              <w:bottom w:val="single" w:sz="4" w:space="0" w:color="auto"/>
            </w:tcBorders>
          </w:tcPr>
          <w:p w14:paraId="72EEA8D7" w14:textId="77777777" w:rsidR="00A82456" w:rsidRPr="00754CA4" w:rsidRDefault="007471F8" w:rsidP="00513A37">
            <w:pPr>
              <w:pStyle w:val="TableText"/>
              <w:rPr>
                <w:shd w:val="clear" w:color="auto" w:fill="FFFFFF"/>
              </w:rPr>
            </w:pPr>
            <w:r w:rsidRPr="00FF30F9">
              <w:rPr>
                <w:shd w:val="clear" w:color="auto" w:fill="FFFFFF"/>
              </w:rPr>
              <w:t xml:space="preserve">The </w:t>
            </w:r>
            <w:r>
              <w:rPr>
                <w:shd w:val="clear" w:color="auto" w:fill="FFFFFF"/>
              </w:rPr>
              <w:t xml:space="preserve">octanol:water partition coefficient. The </w:t>
            </w:r>
            <w:r w:rsidRPr="00FF30F9">
              <w:rPr>
                <w:shd w:val="clear" w:color="auto" w:fill="FFFFFF"/>
              </w:rPr>
              <w:t>ratio of a chemical</w:t>
            </w:r>
            <w:r>
              <w:rPr>
                <w:shd w:val="clear" w:color="auto" w:fill="FFFFFF"/>
              </w:rPr>
              <w:t>’</w:t>
            </w:r>
            <w:r w:rsidRPr="00FF30F9">
              <w:rPr>
                <w:shd w:val="clear" w:color="auto" w:fill="FFFFFF"/>
              </w:rPr>
              <w:t xml:space="preserve">s solubilities in n-octanol and </w:t>
            </w:r>
            <w:r w:rsidRPr="00FF30F9">
              <w:rPr>
                <w:shd w:val="clear" w:color="auto" w:fill="FFFFFF"/>
              </w:rPr>
              <w:t>water at equilibrium. The logarithm of P</w:t>
            </w:r>
            <w:r w:rsidRPr="005445B7">
              <w:rPr>
                <w:shd w:val="clear" w:color="auto" w:fill="FFFFFF"/>
                <w:vertAlign w:val="subscript"/>
              </w:rPr>
              <w:t>OW</w:t>
            </w:r>
            <w:r>
              <w:rPr>
                <w:shd w:val="clear" w:color="auto" w:fill="FFFFFF"/>
              </w:rPr>
              <w:t xml:space="preserve"> </w:t>
            </w:r>
            <w:r w:rsidRPr="00FF30F9">
              <w:rPr>
                <w:shd w:val="clear" w:color="auto" w:fill="FFFFFF"/>
              </w:rPr>
              <w:t>is used as an indication of a chemical</w:t>
            </w:r>
            <w:r>
              <w:rPr>
                <w:shd w:val="clear" w:color="auto" w:fill="FFFFFF"/>
              </w:rPr>
              <w:t>’</w:t>
            </w:r>
            <w:r w:rsidRPr="00FF30F9">
              <w:rPr>
                <w:shd w:val="clear" w:color="auto" w:fill="FFFFFF"/>
              </w:rPr>
              <w:t>s propensity for bioconcentration by aquatic organisms.</w:t>
            </w:r>
          </w:p>
        </w:tc>
      </w:tr>
      <w:tr w:rsidR="008C7824" w14:paraId="72EEA8DB" w14:textId="77777777" w:rsidTr="00A82456">
        <w:trPr>
          <w:cantSplit/>
        </w:trPr>
        <w:tc>
          <w:tcPr>
            <w:tcW w:w="1329" w:type="pct"/>
            <w:tcBorders>
              <w:top w:val="single" w:sz="4" w:space="0" w:color="auto"/>
              <w:bottom w:val="single" w:sz="4" w:space="0" w:color="auto"/>
            </w:tcBorders>
          </w:tcPr>
          <w:p w14:paraId="72EEA8D9" w14:textId="77777777" w:rsidR="00A82456" w:rsidRPr="00585FD8" w:rsidRDefault="007471F8" w:rsidP="007336AC">
            <w:pPr>
              <w:pStyle w:val="TableText"/>
              <w:rPr>
                <w:lang w:eastAsia="ja-JP"/>
              </w:rPr>
            </w:pPr>
            <w:r w:rsidRPr="00585FD8">
              <w:rPr>
                <w:lang w:eastAsia="ja-JP"/>
              </w:rPr>
              <w:t>LC50 (median lethal concentration)</w:t>
            </w:r>
          </w:p>
        </w:tc>
        <w:tc>
          <w:tcPr>
            <w:tcW w:w="3671" w:type="pct"/>
            <w:tcBorders>
              <w:top w:val="single" w:sz="4" w:space="0" w:color="auto"/>
              <w:bottom w:val="single" w:sz="4" w:space="0" w:color="auto"/>
            </w:tcBorders>
          </w:tcPr>
          <w:p w14:paraId="72EEA8DA" w14:textId="77777777" w:rsidR="00A82456" w:rsidRPr="00C34CD6" w:rsidRDefault="007471F8" w:rsidP="007336AC">
            <w:pPr>
              <w:pStyle w:val="TableText"/>
              <w:rPr>
                <w:shd w:val="clear" w:color="auto" w:fill="FFFFFF"/>
              </w:rPr>
            </w:pPr>
            <w:r w:rsidRPr="00C34CD6">
              <w:rPr>
                <w:shd w:val="clear" w:color="auto" w:fill="FFFFFF"/>
              </w:rPr>
              <w:t>The concentration of a substance in water or sediment that is estimated to be leth</w:t>
            </w:r>
            <w:r w:rsidRPr="00C34CD6">
              <w:rPr>
                <w:shd w:val="clear" w:color="auto" w:fill="FFFFFF"/>
              </w:rPr>
              <w:t>al to 50% of a group of test organisms, relative to the control response, under specified conditions.</w:t>
            </w:r>
          </w:p>
        </w:tc>
      </w:tr>
      <w:tr w:rsidR="008C7824" w14:paraId="72EEA8DE" w14:textId="77777777" w:rsidTr="00A82456">
        <w:trPr>
          <w:cantSplit/>
        </w:trPr>
        <w:tc>
          <w:tcPr>
            <w:tcW w:w="1329" w:type="pct"/>
            <w:tcBorders>
              <w:top w:val="single" w:sz="4" w:space="0" w:color="auto"/>
              <w:bottom w:val="single" w:sz="4" w:space="0" w:color="auto"/>
            </w:tcBorders>
          </w:tcPr>
          <w:p w14:paraId="72EEA8DC" w14:textId="77777777" w:rsidR="00A82456" w:rsidRPr="00585FD8" w:rsidRDefault="007471F8" w:rsidP="007336AC">
            <w:pPr>
              <w:pStyle w:val="TableText"/>
              <w:rPr>
                <w:lang w:eastAsia="ja-JP"/>
              </w:rPr>
            </w:pPr>
            <w:r w:rsidRPr="00585FD8">
              <w:rPr>
                <w:lang w:eastAsia="ja-JP"/>
              </w:rPr>
              <w:t>LOEC (</w:t>
            </w:r>
            <w:r>
              <w:rPr>
                <w:lang w:eastAsia="ja-JP"/>
              </w:rPr>
              <w:t>l</w:t>
            </w:r>
            <w:r w:rsidRPr="00585FD8">
              <w:rPr>
                <w:lang w:eastAsia="ja-JP"/>
              </w:rPr>
              <w:t>owest observed effect concentration)</w:t>
            </w:r>
          </w:p>
        </w:tc>
        <w:tc>
          <w:tcPr>
            <w:tcW w:w="3671" w:type="pct"/>
            <w:tcBorders>
              <w:top w:val="single" w:sz="4" w:space="0" w:color="auto"/>
              <w:bottom w:val="single" w:sz="4" w:space="0" w:color="auto"/>
            </w:tcBorders>
          </w:tcPr>
          <w:p w14:paraId="72EEA8DD" w14:textId="77777777" w:rsidR="00A82456" w:rsidRPr="00C34CD6" w:rsidRDefault="007471F8" w:rsidP="007336AC">
            <w:pPr>
              <w:pStyle w:val="TableText"/>
              <w:rPr>
                <w:shd w:val="clear" w:color="auto" w:fill="FFFFFF"/>
              </w:rPr>
            </w:pPr>
            <w:r w:rsidRPr="00C34CD6">
              <w:rPr>
                <w:shd w:val="clear" w:color="auto" w:fill="FFFFFF"/>
              </w:rPr>
              <w:t>The lowest concentration of a material used in a toxicity test that has a statistically significant adverse e</w:t>
            </w:r>
            <w:r w:rsidRPr="00C34CD6">
              <w:rPr>
                <w:shd w:val="clear" w:color="auto" w:fill="FFFFFF"/>
              </w:rPr>
              <w:t>ffect on the exposed population of test organisms as compared with the controls.</w:t>
            </w:r>
          </w:p>
        </w:tc>
      </w:tr>
      <w:tr w:rsidR="008C7824" w14:paraId="72EEA8E1" w14:textId="77777777" w:rsidTr="00A82456">
        <w:trPr>
          <w:cantSplit/>
        </w:trPr>
        <w:tc>
          <w:tcPr>
            <w:tcW w:w="1329" w:type="pct"/>
            <w:tcBorders>
              <w:top w:val="single" w:sz="4" w:space="0" w:color="auto"/>
              <w:bottom w:val="single" w:sz="4" w:space="0" w:color="auto"/>
            </w:tcBorders>
          </w:tcPr>
          <w:p w14:paraId="72EEA8DF" w14:textId="77777777" w:rsidR="00A82456" w:rsidRPr="00585FD8" w:rsidRDefault="007471F8" w:rsidP="007336AC">
            <w:pPr>
              <w:pStyle w:val="TableText"/>
              <w:rPr>
                <w:lang w:eastAsia="ja-JP"/>
              </w:rPr>
            </w:pPr>
            <w:r>
              <w:rPr>
                <w:lang w:eastAsia="ja-JP"/>
              </w:rPr>
              <w:t>macrophyte</w:t>
            </w:r>
          </w:p>
        </w:tc>
        <w:tc>
          <w:tcPr>
            <w:tcW w:w="3671" w:type="pct"/>
            <w:tcBorders>
              <w:top w:val="single" w:sz="4" w:space="0" w:color="auto"/>
              <w:bottom w:val="single" w:sz="4" w:space="0" w:color="auto"/>
            </w:tcBorders>
          </w:tcPr>
          <w:p w14:paraId="72EEA8E0" w14:textId="77777777" w:rsidR="00A82456" w:rsidRPr="00620280" w:rsidRDefault="007471F8" w:rsidP="00620280">
            <w:pPr>
              <w:pStyle w:val="TableText"/>
            </w:pPr>
            <w:r w:rsidRPr="00620280">
              <w:t>A member of the macroscopic plant life of an area, especially of a body of water; large aquatic plant.</w:t>
            </w:r>
          </w:p>
        </w:tc>
      </w:tr>
      <w:tr w:rsidR="008C7824" w14:paraId="72EEA8E4" w14:textId="77777777" w:rsidTr="00A82456">
        <w:trPr>
          <w:cantSplit/>
        </w:trPr>
        <w:tc>
          <w:tcPr>
            <w:tcW w:w="1329" w:type="pct"/>
            <w:tcBorders>
              <w:top w:val="single" w:sz="4" w:space="0" w:color="auto"/>
              <w:bottom w:val="single" w:sz="4" w:space="0" w:color="auto"/>
            </w:tcBorders>
          </w:tcPr>
          <w:p w14:paraId="72EEA8E2" w14:textId="77777777" w:rsidR="00A82456" w:rsidRPr="00585FD8" w:rsidRDefault="007471F8" w:rsidP="007336AC">
            <w:pPr>
              <w:pStyle w:val="TableText"/>
              <w:rPr>
                <w:lang w:eastAsia="ja-JP"/>
              </w:rPr>
            </w:pPr>
            <w:r w:rsidRPr="00585FD8">
              <w:rPr>
                <w:lang w:eastAsia="ja-JP"/>
              </w:rPr>
              <w:t>NOEC (</w:t>
            </w:r>
            <w:r>
              <w:rPr>
                <w:lang w:eastAsia="ja-JP"/>
              </w:rPr>
              <w:t>n</w:t>
            </w:r>
            <w:r w:rsidRPr="00585FD8">
              <w:rPr>
                <w:lang w:eastAsia="ja-JP"/>
              </w:rPr>
              <w:t>o observed effect concentration)</w:t>
            </w:r>
          </w:p>
        </w:tc>
        <w:tc>
          <w:tcPr>
            <w:tcW w:w="3671" w:type="pct"/>
            <w:tcBorders>
              <w:top w:val="single" w:sz="4" w:space="0" w:color="auto"/>
              <w:bottom w:val="single" w:sz="4" w:space="0" w:color="auto"/>
            </w:tcBorders>
          </w:tcPr>
          <w:p w14:paraId="72EEA8E3" w14:textId="77777777" w:rsidR="00A82456" w:rsidRPr="00585FD8" w:rsidRDefault="007471F8" w:rsidP="007336AC">
            <w:pPr>
              <w:pStyle w:val="TableText"/>
            </w:pPr>
            <w:r w:rsidRPr="00C34CD6">
              <w:t xml:space="preserve">The highest </w:t>
            </w:r>
            <w:r w:rsidRPr="00C34CD6">
              <w:t>concentration of a material used in a toxicity test that has no statistically significant adverse effect on the exposed population of test organisms as compared with the controls.</w:t>
            </w:r>
          </w:p>
        </w:tc>
      </w:tr>
      <w:tr w:rsidR="008C7824" w14:paraId="72EEA8E7" w14:textId="77777777" w:rsidTr="00A82456">
        <w:trPr>
          <w:cantSplit/>
        </w:trPr>
        <w:tc>
          <w:tcPr>
            <w:tcW w:w="1329" w:type="pct"/>
            <w:tcBorders>
              <w:top w:val="single" w:sz="4" w:space="0" w:color="auto"/>
              <w:bottom w:val="single" w:sz="4" w:space="0" w:color="auto"/>
            </w:tcBorders>
          </w:tcPr>
          <w:p w14:paraId="72EEA8E5" w14:textId="77777777" w:rsidR="00A82456" w:rsidRPr="00C24475" w:rsidRDefault="007471F8" w:rsidP="00E47719">
            <w:pPr>
              <w:pStyle w:val="TableText"/>
              <w:rPr>
                <w:lang w:eastAsia="ja-JP"/>
              </w:rPr>
            </w:pPr>
            <w:r>
              <w:rPr>
                <w:lang w:eastAsia="ja-JP"/>
              </w:rPr>
              <w:t>PBT</w:t>
            </w:r>
          </w:p>
        </w:tc>
        <w:tc>
          <w:tcPr>
            <w:tcW w:w="3671" w:type="pct"/>
            <w:tcBorders>
              <w:top w:val="single" w:sz="4" w:space="0" w:color="auto"/>
              <w:bottom w:val="single" w:sz="4" w:space="0" w:color="auto"/>
            </w:tcBorders>
          </w:tcPr>
          <w:p w14:paraId="72EEA8E6" w14:textId="77777777" w:rsidR="00A82456" w:rsidRPr="00C24475" w:rsidRDefault="007471F8" w:rsidP="00E47719">
            <w:pPr>
              <w:pStyle w:val="TableText"/>
              <w:rPr>
                <w:lang w:eastAsia="ja-JP"/>
              </w:rPr>
            </w:pPr>
            <w:r>
              <w:t>Persistent, bioaccumulative and toxic.</w:t>
            </w:r>
          </w:p>
        </w:tc>
      </w:tr>
      <w:tr w:rsidR="008C7824" w14:paraId="72EEA8EA" w14:textId="77777777" w:rsidTr="00A82456">
        <w:trPr>
          <w:cantSplit/>
        </w:trPr>
        <w:tc>
          <w:tcPr>
            <w:tcW w:w="1329" w:type="pct"/>
            <w:tcBorders>
              <w:top w:val="single" w:sz="4" w:space="0" w:color="auto"/>
              <w:bottom w:val="single" w:sz="4" w:space="0" w:color="auto"/>
            </w:tcBorders>
          </w:tcPr>
          <w:p w14:paraId="72EEA8E8" w14:textId="77777777" w:rsidR="00A82456" w:rsidRPr="00C24475" w:rsidRDefault="007471F8" w:rsidP="00E47719">
            <w:pPr>
              <w:pStyle w:val="TableText"/>
              <w:rPr>
                <w:lang w:eastAsia="ja-JP"/>
              </w:rPr>
            </w:pPr>
            <w:r>
              <w:rPr>
                <w:lang w:eastAsia="ja-JP"/>
              </w:rPr>
              <w:t>PFAS</w:t>
            </w:r>
          </w:p>
        </w:tc>
        <w:tc>
          <w:tcPr>
            <w:tcW w:w="3671" w:type="pct"/>
            <w:tcBorders>
              <w:top w:val="single" w:sz="4" w:space="0" w:color="auto"/>
              <w:bottom w:val="single" w:sz="4" w:space="0" w:color="auto"/>
            </w:tcBorders>
          </w:tcPr>
          <w:p w14:paraId="72EEA8E9" w14:textId="77777777" w:rsidR="00A82456" w:rsidRPr="00C24475" w:rsidRDefault="007471F8" w:rsidP="00E47719">
            <w:pPr>
              <w:pStyle w:val="TableText"/>
            </w:pPr>
            <w:r>
              <w:t>Perﬂuoroalkyl and polyﬂuor</w:t>
            </w:r>
            <w:r>
              <w:t>oalkyl substances, containing the perfluoroalkyl moiety.</w:t>
            </w:r>
          </w:p>
        </w:tc>
      </w:tr>
      <w:tr w:rsidR="008C7824" w14:paraId="72EEA8ED" w14:textId="77777777" w:rsidTr="00A82456">
        <w:trPr>
          <w:cantSplit/>
        </w:trPr>
        <w:tc>
          <w:tcPr>
            <w:tcW w:w="1329" w:type="pct"/>
            <w:tcBorders>
              <w:top w:val="single" w:sz="4" w:space="0" w:color="auto"/>
              <w:bottom w:val="single" w:sz="4" w:space="0" w:color="auto"/>
            </w:tcBorders>
          </w:tcPr>
          <w:p w14:paraId="72EEA8EB" w14:textId="77777777" w:rsidR="00A82456" w:rsidRPr="00C24475" w:rsidRDefault="007471F8" w:rsidP="00E47719">
            <w:pPr>
              <w:pStyle w:val="TableText"/>
              <w:rPr>
                <w:lang w:eastAsia="ja-JP"/>
              </w:rPr>
            </w:pPr>
            <w:r>
              <w:rPr>
                <w:lang w:eastAsia="ja-JP"/>
              </w:rPr>
              <w:t>PFOS</w:t>
            </w:r>
          </w:p>
        </w:tc>
        <w:tc>
          <w:tcPr>
            <w:tcW w:w="3671" w:type="pct"/>
            <w:tcBorders>
              <w:top w:val="single" w:sz="4" w:space="0" w:color="auto"/>
              <w:bottom w:val="single" w:sz="4" w:space="0" w:color="auto"/>
            </w:tcBorders>
          </w:tcPr>
          <w:p w14:paraId="72EEA8EC" w14:textId="77777777" w:rsidR="00A82456" w:rsidRPr="00C24475" w:rsidRDefault="007471F8" w:rsidP="00E47719">
            <w:pPr>
              <w:pStyle w:val="TableText"/>
              <w:rPr>
                <w:lang w:eastAsia="ja-JP"/>
              </w:rPr>
            </w:pPr>
            <w:r>
              <w:rPr>
                <w:bCs/>
              </w:rPr>
              <w:t>P</w:t>
            </w:r>
            <w:r>
              <w:rPr>
                <w:color w:val="000000"/>
              </w:rPr>
              <w:t>erfluorooctane sulfonate.</w:t>
            </w:r>
          </w:p>
        </w:tc>
      </w:tr>
      <w:tr w:rsidR="008C7824" w14:paraId="72EEA8F0" w14:textId="77777777" w:rsidTr="00A82456">
        <w:trPr>
          <w:cantSplit/>
        </w:trPr>
        <w:tc>
          <w:tcPr>
            <w:tcW w:w="1329" w:type="pct"/>
            <w:tcBorders>
              <w:top w:val="single" w:sz="4" w:space="0" w:color="auto"/>
              <w:bottom w:val="single" w:sz="4" w:space="0" w:color="auto"/>
            </w:tcBorders>
          </w:tcPr>
          <w:p w14:paraId="72EEA8EE" w14:textId="77777777" w:rsidR="00A82456" w:rsidRPr="00C24475" w:rsidRDefault="007471F8" w:rsidP="00513A37">
            <w:pPr>
              <w:pStyle w:val="TableText"/>
              <w:rPr>
                <w:lang w:eastAsia="ja-JP"/>
              </w:rPr>
            </w:pPr>
            <w:r>
              <w:rPr>
                <w:lang w:eastAsia="ja-JP"/>
              </w:rPr>
              <w:t>pK</w:t>
            </w:r>
            <w:r w:rsidRPr="00191069">
              <w:rPr>
                <w:vertAlign w:val="subscript"/>
                <w:lang w:eastAsia="ja-JP"/>
              </w:rPr>
              <w:t>a</w:t>
            </w:r>
          </w:p>
        </w:tc>
        <w:tc>
          <w:tcPr>
            <w:tcW w:w="3671" w:type="pct"/>
            <w:tcBorders>
              <w:top w:val="single" w:sz="4" w:space="0" w:color="auto"/>
              <w:bottom w:val="single" w:sz="4" w:space="0" w:color="auto"/>
            </w:tcBorders>
          </w:tcPr>
          <w:p w14:paraId="72EEA8EF" w14:textId="77777777" w:rsidR="00A82456" w:rsidRPr="00C24475" w:rsidRDefault="007471F8" w:rsidP="00513A37">
            <w:pPr>
              <w:pStyle w:val="TableText"/>
              <w:rPr>
                <w:lang w:eastAsia="ja-JP"/>
              </w:rPr>
            </w:pPr>
            <w:r>
              <w:rPr>
                <w:lang w:eastAsia="ja-JP"/>
              </w:rPr>
              <w:t xml:space="preserve">The acid dissociation constant. A quantitative measure of the strength of an acid in solution, and the equilibrium constant for the acid-base dissociation reaction. </w:t>
            </w:r>
          </w:p>
        </w:tc>
      </w:tr>
      <w:tr w:rsidR="008C7824" w14:paraId="72EEA8F3" w14:textId="77777777" w:rsidTr="00A82456">
        <w:trPr>
          <w:cantSplit/>
        </w:trPr>
        <w:tc>
          <w:tcPr>
            <w:tcW w:w="1329" w:type="pct"/>
            <w:tcBorders>
              <w:top w:val="single" w:sz="4" w:space="0" w:color="auto"/>
              <w:bottom w:val="single" w:sz="4" w:space="0" w:color="auto"/>
            </w:tcBorders>
          </w:tcPr>
          <w:p w14:paraId="72EEA8F1" w14:textId="77777777" w:rsidR="00A82456" w:rsidRPr="00C24475" w:rsidRDefault="007471F8" w:rsidP="00E47719">
            <w:pPr>
              <w:pStyle w:val="TableText"/>
              <w:rPr>
                <w:lang w:eastAsia="ja-JP"/>
              </w:rPr>
            </w:pPr>
            <w:r>
              <w:rPr>
                <w:lang w:eastAsia="ja-JP"/>
              </w:rPr>
              <w:t>POPs</w:t>
            </w:r>
          </w:p>
        </w:tc>
        <w:tc>
          <w:tcPr>
            <w:tcW w:w="3671" w:type="pct"/>
            <w:tcBorders>
              <w:top w:val="single" w:sz="4" w:space="0" w:color="auto"/>
              <w:bottom w:val="single" w:sz="4" w:space="0" w:color="auto"/>
            </w:tcBorders>
          </w:tcPr>
          <w:p w14:paraId="72EEA8F2" w14:textId="77777777" w:rsidR="00A82456" w:rsidRPr="00C24475" w:rsidRDefault="007471F8" w:rsidP="00E47719">
            <w:pPr>
              <w:pStyle w:val="TableText"/>
              <w:rPr>
                <w:lang w:eastAsia="ja-JP"/>
              </w:rPr>
            </w:pPr>
            <w:r>
              <w:t>Persistent Organic Pollutants. As defined under The Stockholm Convention on Persiste</w:t>
            </w:r>
            <w:r>
              <w:t>nt Organic Pollutants, POPs are organic compounds that possess toxic properties, resist degradation, bioaccumulate and are transported, through air, water and migratory species, across international boundaries and deposited far from their place of release,</w:t>
            </w:r>
            <w:r>
              <w:t xml:space="preserve"> where they accumulate in terrestrial and aquatic ecosystems.</w:t>
            </w:r>
          </w:p>
        </w:tc>
      </w:tr>
      <w:tr w:rsidR="008C7824" w14:paraId="72EEA8F6" w14:textId="77777777" w:rsidTr="00A82456">
        <w:trPr>
          <w:cantSplit/>
        </w:trPr>
        <w:tc>
          <w:tcPr>
            <w:tcW w:w="1329" w:type="pct"/>
            <w:tcBorders>
              <w:top w:val="single" w:sz="4" w:space="0" w:color="auto"/>
              <w:bottom w:val="single" w:sz="4" w:space="0" w:color="auto"/>
            </w:tcBorders>
          </w:tcPr>
          <w:p w14:paraId="72EEA8F4" w14:textId="77777777" w:rsidR="00A82456" w:rsidRDefault="007471F8" w:rsidP="00E47719">
            <w:pPr>
              <w:pStyle w:val="TableText"/>
              <w:rPr>
                <w:lang w:eastAsia="ja-JP"/>
              </w:rPr>
            </w:pPr>
            <w:r w:rsidRPr="00BF1A41">
              <w:t>PPAR-α</w:t>
            </w:r>
          </w:p>
        </w:tc>
        <w:tc>
          <w:tcPr>
            <w:tcW w:w="3671" w:type="pct"/>
            <w:tcBorders>
              <w:top w:val="single" w:sz="4" w:space="0" w:color="auto"/>
              <w:bottom w:val="single" w:sz="4" w:space="0" w:color="auto"/>
            </w:tcBorders>
          </w:tcPr>
          <w:p w14:paraId="72EEA8F5" w14:textId="77777777" w:rsidR="00A82456" w:rsidRDefault="007471F8" w:rsidP="00E47719">
            <w:pPr>
              <w:pStyle w:val="TableText"/>
            </w:pPr>
            <w:r>
              <w:t>P</w:t>
            </w:r>
            <w:r w:rsidRPr="00BF1A41">
              <w:t>eroxisome proliferator activated receptor-alpha</w:t>
            </w:r>
            <w:r>
              <w:t>.</w:t>
            </w:r>
            <w:r w:rsidRPr="00BF1A41">
              <w:t xml:space="preserve"> PPARs are nuclear hormone receptors involved in lipid and lipoprotein metabolism (Lankadurai et al. 2013</w:t>
            </w:r>
            <w:r>
              <w:t>,</w:t>
            </w:r>
            <w:r w:rsidRPr="00BF1A41">
              <w:t xml:space="preserve"> Zhang et al. 2019).</w:t>
            </w:r>
          </w:p>
        </w:tc>
      </w:tr>
      <w:tr w:rsidR="008C7824" w14:paraId="72EEA8F9" w14:textId="77777777" w:rsidTr="00A82456">
        <w:trPr>
          <w:cantSplit/>
        </w:trPr>
        <w:tc>
          <w:tcPr>
            <w:tcW w:w="1329" w:type="pct"/>
            <w:tcBorders>
              <w:top w:val="single" w:sz="4" w:space="0" w:color="auto"/>
              <w:bottom w:val="single" w:sz="4" w:space="0" w:color="auto"/>
            </w:tcBorders>
          </w:tcPr>
          <w:p w14:paraId="72EEA8F7" w14:textId="77777777" w:rsidR="00A82456" w:rsidRPr="00585FD8" w:rsidRDefault="007471F8" w:rsidP="007336AC">
            <w:pPr>
              <w:pStyle w:val="TableText"/>
              <w:rPr>
                <w:lang w:eastAsia="ja-JP"/>
              </w:rPr>
            </w:pPr>
            <w:r w:rsidRPr="00585FD8">
              <w:rPr>
                <w:lang w:eastAsia="ja-JP"/>
              </w:rPr>
              <w:t>species</w:t>
            </w:r>
            <w:r>
              <w:rPr>
                <w:lang w:eastAsia="ja-JP"/>
              </w:rPr>
              <w:t xml:space="preserve"> (</w:t>
            </w:r>
            <w:r>
              <w:rPr>
                <w:lang w:eastAsia="ja-JP"/>
              </w:rPr>
              <w:t>biological)</w:t>
            </w:r>
          </w:p>
        </w:tc>
        <w:tc>
          <w:tcPr>
            <w:tcW w:w="3671" w:type="pct"/>
            <w:tcBorders>
              <w:top w:val="single" w:sz="4" w:space="0" w:color="auto"/>
              <w:bottom w:val="single" w:sz="4" w:space="0" w:color="auto"/>
            </w:tcBorders>
          </w:tcPr>
          <w:p w14:paraId="72EEA8F8" w14:textId="77777777" w:rsidR="00A82456" w:rsidRPr="00585FD8" w:rsidRDefault="007471F8" w:rsidP="00D25954">
            <w:pPr>
              <w:pStyle w:val="TableText"/>
              <w:rPr>
                <w:lang w:eastAsia="ja-JP"/>
              </w:rPr>
            </w:pPr>
            <w:r w:rsidRPr="00585FD8">
              <w:rPr>
                <w:lang w:eastAsia="ja-JP"/>
              </w:rPr>
              <w:t>A group of organisms that resemble each other to a greater degree than members of other groups and that form a reproductively isolated group that will not produce viable offspring if bred with members of another group.</w:t>
            </w:r>
          </w:p>
        </w:tc>
      </w:tr>
      <w:tr w:rsidR="008C7824" w14:paraId="72EEA8FC" w14:textId="77777777" w:rsidTr="00A82456">
        <w:trPr>
          <w:cantSplit/>
        </w:trPr>
        <w:tc>
          <w:tcPr>
            <w:tcW w:w="1329" w:type="pct"/>
            <w:tcBorders>
              <w:top w:val="single" w:sz="4" w:space="0" w:color="auto"/>
              <w:bottom w:val="single" w:sz="4" w:space="0" w:color="auto"/>
            </w:tcBorders>
          </w:tcPr>
          <w:p w14:paraId="72EEA8FA" w14:textId="77777777" w:rsidR="00A82456" w:rsidRPr="00585FD8" w:rsidRDefault="007471F8" w:rsidP="007336AC">
            <w:pPr>
              <w:pStyle w:val="TableText"/>
              <w:rPr>
                <w:lang w:eastAsia="ja-JP"/>
              </w:rPr>
            </w:pPr>
            <w:r>
              <w:rPr>
                <w:lang w:eastAsia="ja-JP"/>
              </w:rPr>
              <w:t>s</w:t>
            </w:r>
            <w:r w:rsidRPr="00585FD8">
              <w:rPr>
                <w:lang w:eastAsia="ja-JP"/>
              </w:rPr>
              <w:t>pecies sensitivity dist</w:t>
            </w:r>
            <w:r w:rsidRPr="00585FD8">
              <w:rPr>
                <w:lang w:eastAsia="ja-JP"/>
              </w:rPr>
              <w:t xml:space="preserve">ribution </w:t>
            </w:r>
            <w:r>
              <w:rPr>
                <w:lang w:eastAsia="ja-JP"/>
              </w:rPr>
              <w:t>(</w:t>
            </w:r>
            <w:r w:rsidRPr="00585FD8">
              <w:rPr>
                <w:lang w:eastAsia="ja-JP"/>
              </w:rPr>
              <w:t>SSD</w:t>
            </w:r>
            <w:r>
              <w:rPr>
                <w:lang w:eastAsia="ja-JP"/>
              </w:rPr>
              <w:t>)</w:t>
            </w:r>
            <w:r w:rsidRPr="00585FD8">
              <w:rPr>
                <w:lang w:eastAsia="ja-JP"/>
              </w:rPr>
              <w:t xml:space="preserve"> </w:t>
            </w:r>
          </w:p>
        </w:tc>
        <w:tc>
          <w:tcPr>
            <w:tcW w:w="3671" w:type="pct"/>
            <w:tcBorders>
              <w:top w:val="single" w:sz="4" w:space="0" w:color="auto"/>
              <w:bottom w:val="single" w:sz="4" w:space="0" w:color="auto"/>
            </w:tcBorders>
          </w:tcPr>
          <w:p w14:paraId="72EEA8FB" w14:textId="77777777" w:rsidR="00A82456" w:rsidRPr="00585FD8" w:rsidRDefault="007471F8" w:rsidP="007336AC">
            <w:pPr>
              <w:pStyle w:val="TableText"/>
              <w:rPr>
                <w:lang w:eastAsia="ja-JP"/>
              </w:rPr>
            </w:pPr>
            <w:r>
              <w:rPr>
                <w:lang w:eastAsia="ja-JP"/>
              </w:rPr>
              <w:t>A method that plots the cumulative frequency of species’ sensitivities to a toxicant and fits a statistical distribution to the data. From the distribution, the concentration that should theoretically protect a selected percentage of specie</w:t>
            </w:r>
            <w:r>
              <w:rPr>
                <w:lang w:eastAsia="ja-JP"/>
              </w:rPr>
              <w:t>s can be determined.</w:t>
            </w:r>
          </w:p>
        </w:tc>
      </w:tr>
      <w:tr w:rsidR="008C7824" w14:paraId="72EEA8FF" w14:textId="77777777" w:rsidTr="00A82456">
        <w:trPr>
          <w:cantSplit/>
        </w:trPr>
        <w:tc>
          <w:tcPr>
            <w:tcW w:w="1329" w:type="pct"/>
            <w:tcBorders>
              <w:top w:val="single" w:sz="4" w:space="0" w:color="auto"/>
              <w:bottom w:val="single" w:sz="4" w:space="0" w:color="auto"/>
            </w:tcBorders>
          </w:tcPr>
          <w:p w14:paraId="72EEA8FD" w14:textId="77777777" w:rsidR="00A82456" w:rsidRPr="00585FD8" w:rsidRDefault="007471F8" w:rsidP="007336AC">
            <w:pPr>
              <w:pStyle w:val="TableText"/>
              <w:rPr>
                <w:lang w:eastAsia="ja-JP"/>
              </w:rPr>
            </w:pPr>
            <w:r w:rsidRPr="00585FD8">
              <w:rPr>
                <w:lang w:eastAsia="ja-JP"/>
              </w:rPr>
              <w:t>toxicity</w:t>
            </w:r>
          </w:p>
        </w:tc>
        <w:tc>
          <w:tcPr>
            <w:tcW w:w="3671" w:type="pct"/>
            <w:tcBorders>
              <w:top w:val="single" w:sz="4" w:space="0" w:color="auto"/>
              <w:bottom w:val="single" w:sz="4" w:space="0" w:color="auto"/>
            </w:tcBorders>
          </w:tcPr>
          <w:p w14:paraId="72EEA8FE" w14:textId="77777777" w:rsidR="00A82456" w:rsidRPr="00585FD8" w:rsidRDefault="007471F8" w:rsidP="007336AC">
            <w:pPr>
              <w:pStyle w:val="TableText"/>
              <w:rPr>
                <w:lang w:eastAsia="ja-JP"/>
              </w:rPr>
            </w:pPr>
            <w:r w:rsidRPr="00585FD8">
              <w:rPr>
                <w:lang w:eastAsia="ja-JP"/>
              </w:rPr>
              <w:t>The inherent potential or capacity of a material to cause adverse effects in a living organism.</w:t>
            </w:r>
          </w:p>
        </w:tc>
      </w:tr>
      <w:tr w:rsidR="008C7824" w14:paraId="72EEA902" w14:textId="77777777" w:rsidTr="00A82456">
        <w:trPr>
          <w:cantSplit/>
        </w:trPr>
        <w:tc>
          <w:tcPr>
            <w:tcW w:w="1329" w:type="pct"/>
            <w:tcBorders>
              <w:top w:val="single" w:sz="4" w:space="0" w:color="auto"/>
              <w:bottom w:val="single" w:sz="12" w:space="0" w:color="auto"/>
            </w:tcBorders>
          </w:tcPr>
          <w:p w14:paraId="72EEA900" w14:textId="77777777" w:rsidR="00A82456" w:rsidRPr="00585FD8" w:rsidRDefault="007471F8" w:rsidP="00513A37">
            <w:pPr>
              <w:pStyle w:val="TableText"/>
              <w:rPr>
                <w:lang w:eastAsia="ja-JP"/>
              </w:rPr>
            </w:pPr>
            <w:r w:rsidRPr="00585FD8">
              <w:rPr>
                <w:lang w:eastAsia="ja-JP"/>
              </w:rPr>
              <w:t>toxicity test</w:t>
            </w:r>
          </w:p>
        </w:tc>
        <w:tc>
          <w:tcPr>
            <w:tcW w:w="3671" w:type="pct"/>
            <w:tcBorders>
              <w:top w:val="single" w:sz="4" w:space="0" w:color="auto"/>
              <w:bottom w:val="single" w:sz="12" w:space="0" w:color="auto"/>
            </w:tcBorders>
          </w:tcPr>
          <w:p w14:paraId="72EEA901" w14:textId="77777777" w:rsidR="00A82456" w:rsidRPr="00585FD8" w:rsidRDefault="007471F8" w:rsidP="00513A37">
            <w:pPr>
              <w:pStyle w:val="TableText"/>
              <w:rPr>
                <w:lang w:eastAsia="ja-JP"/>
              </w:rPr>
            </w:pPr>
            <w:r w:rsidRPr="00585FD8">
              <w:rPr>
                <w:lang w:eastAsia="ja-JP"/>
              </w:rPr>
              <w:t xml:space="preserve">The </w:t>
            </w:r>
            <w:r w:rsidRPr="00C34CD6">
              <w:rPr>
                <w:lang w:eastAsia="ja-JP"/>
              </w:rPr>
              <w:t xml:space="preserve">means by which the toxicity of a chemical or other test material is determined. A toxicity test is used to </w:t>
            </w:r>
            <w:r w:rsidRPr="00C34CD6">
              <w:rPr>
                <w:lang w:eastAsia="ja-JP"/>
              </w:rPr>
              <w:t>measure the degree of response produced by exposure to a specific level of stimulus (or concentration of chemical) for a specified test period.</w:t>
            </w:r>
          </w:p>
        </w:tc>
      </w:tr>
    </w:tbl>
    <w:p w14:paraId="72EEA903" w14:textId="77777777" w:rsidR="001303C0" w:rsidRPr="00585FD8" w:rsidRDefault="001303C0" w:rsidP="001303C0">
      <w:pPr>
        <w:rPr>
          <w:lang w:eastAsia="ja-JP"/>
        </w:rPr>
      </w:pPr>
    </w:p>
    <w:p w14:paraId="72EEA904" w14:textId="77777777" w:rsidR="00606A7B" w:rsidRDefault="00606A7B" w:rsidP="001303C0">
      <w:pPr>
        <w:rPr>
          <w:lang w:eastAsia="ja-JP"/>
        </w:rPr>
      </w:pPr>
    </w:p>
    <w:p w14:paraId="72EEA905" w14:textId="77777777" w:rsidR="00332494" w:rsidRDefault="00332494" w:rsidP="001303C0">
      <w:pPr>
        <w:rPr>
          <w:lang w:eastAsia="ja-JP"/>
        </w:rPr>
        <w:sectPr w:rsidR="00332494" w:rsidSect="008806BD">
          <w:headerReference w:type="first" r:id="rId23"/>
          <w:footerReference w:type="first" r:id="rId24"/>
          <w:pgSz w:w="11906" w:h="16838"/>
          <w:pgMar w:top="1418" w:right="1418" w:bottom="1418" w:left="1418" w:header="567" w:footer="283" w:gutter="0"/>
          <w:pgNumType w:start="1"/>
          <w:cols w:space="708"/>
          <w:titlePg/>
          <w:docGrid w:linePitch="360"/>
        </w:sectPr>
      </w:pPr>
    </w:p>
    <w:p w14:paraId="72EEA906" w14:textId="77777777" w:rsidR="001C0D1C" w:rsidRDefault="007471F8" w:rsidP="007843CB">
      <w:pPr>
        <w:pStyle w:val="Heading2"/>
        <w:numPr>
          <w:ilvl w:val="0"/>
          <w:numId w:val="0"/>
        </w:numPr>
      </w:pPr>
      <w:bookmarkStart w:id="33" w:name="_Ref23947246"/>
      <w:bookmarkStart w:id="34" w:name="_Ref132686529"/>
      <w:bookmarkStart w:id="35" w:name="_Toc132849612"/>
      <w:r>
        <w:t>Appendix</w:t>
      </w:r>
      <w:r w:rsidR="00107FA0">
        <w:t> </w:t>
      </w:r>
      <w:r>
        <w:t xml:space="preserve">A: </w:t>
      </w:r>
      <w:bookmarkEnd w:id="33"/>
      <w:r w:rsidR="00225D85">
        <w:t>T</w:t>
      </w:r>
      <w:r w:rsidR="00225D85" w:rsidRPr="000C7ECF">
        <w:t>oxicity data that passed the screening and quality assessment</w:t>
      </w:r>
      <w:r w:rsidR="00225D85">
        <w:t xml:space="preserve"> and were used to derive the default guideline values</w:t>
      </w:r>
      <w:bookmarkEnd w:id="34"/>
      <w:bookmarkEnd w:id="35"/>
    </w:p>
    <w:p w14:paraId="72EEA907" w14:textId="77777777" w:rsidR="006B7C34" w:rsidRDefault="007471F8" w:rsidP="00687AC8">
      <w:pPr>
        <w:pStyle w:val="Caption"/>
      </w:pPr>
      <w:bookmarkStart w:id="36" w:name="_Toc132687630"/>
      <w:bookmarkStart w:id="37" w:name="_Toc132849621"/>
      <w:r>
        <w:t>Table A </w:t>
      </w:r>
      <w:fldSimple w:instr=" SEQ Table_A \* ARABIC ">
        <w:r w:rsidR="0071759E">
          <w:rPr>
            <w:noProof/>
          </w:rPr>
          <w:t>1</w:t>
        </w:r>
      </w:fldSimple>
      <w:r>
        <w:t xml:space="preserve"> </w:t>
      </w:r>
      <w:r w:rsidR="00301D73" w:rsidRPr="00301D73">
        <w:rPr>
          <w:noProof/>
        </w:rPr>
        <w:t xml:space="preserve">Summary, chronic toxicity data that passed the screening and quality assessment processes, </w:t>
      </w:r>
      <w:r w:rsidR="0085577F">
        <w:rPr>
          <w:noProof/>
        </w:rPr>
        <w:t>PFOS</w:t>
      </w:r>
      <w:r w:rsidR="00301D73">
        <w:rPr>
          <w:noProof/>
        </w:rPr>
        <w:t xml:space="preserve"> </w:t>
      </w:r>
      <w:r w:rsidR="00301D73" w:rsidRPr="00301D73">
        <w:rPr>
          <w:noProof/>
        </w:rPr>
        <w:t>in freshwater</w:t>
      </w:r>
      <w:bookmarkEnd w:id="36"/>
      <w:bookmarkEnd w:id="37"/>
    </w:p>
    <w:tbl>
      <w:tblPr>
        <w:tblW w:w="5000" w:type="pct"/>
        <w:tblBorders>
          <w:top w:val="single" w:sz="4" w:space="0" w:color="auto"/>
          <w:bottom w:val="single" w:sz="4" w:space="0" w:color="auto"/>
          <w:insideH w:val="single" w:sz="4" w:space="0" w:color="auto"/>
        </w:tblBorders>
        <w:tblLook w:val="0000" w:firstRow="0" w:lastRow="0" w:firstColumn="0" w:lastColumn="0" w:noHBand="0" w:noVBand="0"/>
        <w:tblCaption w:val="Summary, chronic toxicity data that passed the screening and quality assessment processes, PFOS in freshwater"/>
        <w:tblDescription w:val="Table lists 35 species with their taxonomic group. The different life stages for each species are provided with the following test information: exposure duration (day), toxicity measure (test endpoint), test medium, temperature (degrees Celcius), pH, concentration (microgram per litre) and reference."/>
      </w:tblPr>
      <w:tblGrid>
        <w:gridCol w:w="1135"/>
        <w:gridCol w:w="1844"/>
        <w:gridCol w:w="1417"/>
        <w:gridCol w:w="1204"/>
        <w:gridCol w:w="1630"/>
        <w:gridCol w:w="1983"/>
        <w:gridCol w:w="1277"/>
        <w:gridCol w:w="994"/>
        <w:gridCol w:w="1305"/>
        <w:gridCol w:w="1213"/>
      </w:tblGrid>
      <w:tr w:rsidR="008C7824" w14:paraId="72EEA912" w14:textId="77777777" w:rsidTr="001B19BC">
        <w:trPr>
          <w:cantSplit/>
          <w:tblHeader/>
        </w:trPr>
        <w:tc>
          <w:tcPr>
            <w:tcW w:w="405" w:type="pct"/>
            <w:tcBorders>
              <w:top w:val="single" w:sz="12" w:space="0" w:color="auto"/>
              <w:bottom w:val="single" w:sz="12" w:space="0" w:color="auto"/>
            </w:tcBorders>
            <w:shd w:val="clear" w:color="auto" w:fill="auto"/>
            <w:vAlign w:val="center"/>
          </w:tcPr>
          <w:p w14:paraId="72EEA908" w14:textId="77777777" w:rsidR="000370B8" w:rsidRPr="007843CB" w:rsidRDefault="007471F8" w:rsidP="00970189">
            <w:pPr>
              <w:pStyle w:val="TableHeading"/>
            </w:pPr>
            <w:r>
              <w:t>Taxonomic group</w:t>
            </w:r>
          </w:p>
        </w:tc>
        <w:tc>
          <w:tcPr>
            <w:tcW w:w="658" w:type="pct"/>
            <w:tcBorders>
              <w:top w:val="single" w:sz="12" w:space="0" w:color="auto"/>
              <w:bottom w:val="single" w:sz="12" w:space="0" w:color="auto"/>
            </w:tcBorders>
            <w:shd w:val="clear" w:color="auto" w:fill="auto"/>
            <w:vAlign w:val="center"/>
          </w:tcPr>
          <w:p w14:paraId="72EEA909" w14:textId="77777777" w:rsidR="000370B8" w:rsidRPr="007843CB" w:rsidRDefault="007471F8" w:rsidP="00970189">
            <w:pPr>
              <w:pStyle w:val="TableHeading"/>
            </w:pPr>
            <w:r w:rsidRPr="007843CB">
              <w:t>Species</w:t>
            </w:r>
          </w:p>
        </w:tc>
        <w:tc>
          <w:tcPr>
            <w:tcW w:w="506" w:type="pct"/>
            <w:tcBorders>
              <w:top w:val="single" w:sz="12" w:space="0" w:color="auto"/>
              <w:bottom w:val="single" w:sz="12" w:space="0" w:color="auto"/>
            </w:tcBorders>
            <w:shd w:val="clear" w:color="auto" w:fill="auto"/>
            <w:vAlign w:val="center"/>
          </w:tcPr>
          <w:p w14:paraId="72EEA90A" w14:textId="77777777" w:rsidR="000370B8" w:rsidRPr="007843CB" w:rsidRDefault="007471F8" w:rsidP="00970189">
            <w:pPr>
              <w:pStyle w:val="TableHeading"/>
            </w:pPr>
            <w:r w:rsidRPr="007843CB">
              <w:t>Life stage</w:t>
            </w:r>
          </w:p>
        </w:tc>
        <w:tc>
          <w:tcPr>
            <w:tcW w:w="430" w:type="pct"/>
            <w:tcBorders>
              <w:top w:val="single" w:sz="12" w:space="0" w:color="auto"/>
              <w:bottom w:val="single" w:sz="12" w:space="0" w:color="auto"/>
            </w:tcBorders>
            <w:shd w:val="clear" w:color="auto" w:fill="auto"/>
            <w:vAlign w:val="center"/>
          </w:tcPr>
          <w:p w14:paraId="72EEA90B" w14:textId="77777777" w:rsidR="000370B8" w:rsidRPr="007843CB" w:rsidRDefault="007471F8" w:rsidP="00970189">
            <w:pPr>
              <w:pStyle w:val="TableHeading"/>
            </w:pPr>
            <w:r w:rsidRPr="007843CB">
              <w:t>Exposure duration (</w:t>
            </w:r>
            <w:r w:rsidR="00515937">
              <w:t>d</w:t>
            </w:r>
            <w:r w:rsidRPr="007843CB">
              <w:t>)</w:t>
            </w:r>
          </w:p>
        </w:tc>
        <w:tc>
          <w:tcPr>
            <w:tcW w:w="582" w:type="pct"/>
            <w:tcBorders>
              <w:top w:val="single" w:sz="12" w:space="0" w:color="auto"/>
              <w:bottom w:val="single" w:sz="12" w:space="0" w:color="auto"/>
            </w:tcBorders>
            <w:shd w:val="clear" w:color="auto" w:fill="auto"/>
            <w:vAlign w:val="center"/>
          </w:tcPr>
          <w:p w14:paraId="72EEA90C" w14:textId="77777777" w:rsidR="000370B8" w:rsidRPr="007843CB" w:rsidRDefault="007471F8" w:rsidP="00970189">
            <w:pPr>
              <w:pStyle w:val="TableHeading"/>
            </w:pPr>
            <w:r w:rsidRPr="007843CB">
              <w:t xml:space="preserve">Toxicity measure </w:t>
            </w:r>
            <w:r w:rsidRPr="00062E15">
              <w:rPr>
                <w:rStyle w:val="Strong"/>
                <w:b/>
                <w:vertAlign w:val="superscript"/>
              </w:rPr>
              <w:t>a</w:t>
            </w:r>
            <w:r w:rsidRPr="007843CB">
              <w:t xml:space="preserve"> (test endpoint)</w:t>
            </w:r>
          </w:p>
        </w:tc>
        <w:tc>
          <w:tcPr>
            <w:tcW w:w="708" w:type="pct"/>
            <w:tcBorders>
              <w:top w:val="single" w:sz="12" w:space="0" w:color="auto"/>
              <w:bottom w:val="single" w:sz="12" w:space="0" w:color="auto"/>
            </w:tcBorders>
            <w:shd w:val="clear" w:color="auto" w:fill="auto"/>
            <w:vAlign w:val="center"/>
          </w:tcPr>
          <w:p w14:paraId="72EEA90D" w14:textId="77777777" w:rsidR="000370B8" w:rsidRPr="007843CB" w:rsidRDefault="007471F8" w:rsidP="00970189">
            <w:pPr>
              <w:pStyle w:val="TableHeading"/>
            </w:pPr>
            <w:r w:rsidRPr="007843CB">
              <w:t>Test medium</w:t>
            </w:r>
          </w:p>
        </w:tc>
        <w:tc>
          <w:tcPr>
            <w:tcW w:w="456" w:type="pct"/>
            <w:tcBorders>
              <w:top w:val="single" w:sz="12" w:space="0" w:color="auto"/>
              <w:bottom w:val="single" w:sz="12" w:space="0" w:color="auto"/>
            </w:tcBorders>
            <w:shd w:val="clear" w:color="auto" w:fill="auto"/>
            <w:vAlign w:val="center"/>
          </w:tcPr>
          <w:p w14:paraId="72EEA90E" w14:textId="77777777" w:rsidR="000370B8" w:rsidRPr="007843CB" w:rsidRDefault="007471F8" w:rsidP="00970189">
            <w:pPr>
              <w:pStyle w:val="TableHeading"/>
            </w:pPr>
            <w:r w:rsidRPr="007843CB">
              <w:t>Temp</w:t>
            </w:r>
            <w:r w:rsidR="00970189">
              <w:t>erature</w:t>
            </w:r>
            <w:r w:rsidRPr="007843CB">
              <w:t xml:space="preserve"> (</w:t>
            </w:r>
            <w:r>
              <w:t>°</w:t>
            </w:r>
            <w:r w:rsidRPr="007843CB">
              <w:t>C)</w:t>
            </w:r>
          </w:p>
        </w:tc>
        <w:tc>
          <w:tcPr>
            <w:tcW w:w="355" w:type="pct"/>
            <w:tcBorders>
              <w:top w:val="single" w:sz="12" w:space="0" w:color="auto"/>
              <w:bottom w:val="single" w:sz="12" w:space="0" w:color="auto"/>
            </w:tcBorders>
            <w:shd w:val="clear" w:color="auto" w:fill="auto"/>
            <w:vAlign w:val="center"/>
          </w:tcPr>
          <w:p w14:paraId="72EEA90F" w14:textId="77777777" w:rsidR="000370B8" w:rsidRPr="007843CB" w:rsidRDefault="007471F8" w:rsidP="00970189">
            <w:pPr>
              <w:pStyle w:val="TableHeading"/>
            </w:pPr>
            <w:r w:rsidRPr="007843CB">
              <w:t>pH</w:t>
            </w:r>
          </w:p>
        </w:tc>
        <w:tc>
          <w:tcPr>
            <w:tcW w:w="466" w:type="pct"/>
            <w:tcBorders>
              <w:top w:val="single" w:sz="12" w:space="0" w:color="auto"/>
              <w:bottom w:val="single" w:sz="12" w:space="0" w:color="auto"/>
            </w:tcBorders>
            <w:shd w:val="clear" w:color="auto" w:fill="auto"/>
            <w:vAlign w:val="center"/>
          </w:tcPr>
          <w:p w14:paraId="72EEA910" w14:textId="77777777" w:rsidR="000370B8" w:rsidRPr="007843CB" w:rsidRDefault="007471F8" w:rsidP="00970189">
            <w:pPr>
              <w:pStyle w:val="TableHeading"/>
            </w:pPr>
            <w:r w:rsidRPr="007843CB">
              <w:t>Conc</w:t>
            </w:r>
            <w:r>
              <w:t>entration</w:t>
            </w:r>
            <w:r w:rsidRPr="007843CB">
              <w:t xml:space="preserve"> (µg/L)</w:t>
            </w:r>
          </w:p>
        </w:tc>
        <w:tc>
          <w:tcPr>
            <w:tcW w:w="433" w:type="pct"/>
            <w:tcBorders>
              <w:top w:val="single" w:sz="12" w:space="0" w:color="auto"/>
              <w:bottom w:val="single" w:sz="12" w:space="0" w:color="auto"/>
            </w:tcBorders>
            <w:shd w:val="clear" w:color="auto" w:fill="auto"/>
            <w:vAlign w:val="center"/>
          </w:tcPr>
          <w:p w14:paraId="72EEA911" w14:textId="77777777" w:rsidR="000370B8" w:rsidRPr="007843CB" w:rsidRDefault="007471F8" w:rsidP="00970189">
            <w:pPr>
              <w:pStyle w:val="TableHeading"/>
            </w:pPr>
            <w:r w:rsidRPr="007843CB">
              <w:t>Reference</w:t>
            </w:r>
          </w:p>
        </w:tc>
      </w:tr>
      <w:tr w:rsidR="008C7824" w14:paraId="72EEA91D" w14:textId="77777777" w:rsidTr="001B19BC">
        <w:trPr>
          <w:cantSplit/>
        </w:trPr>
        <w:tc>
          <w:tcPr>
            <w:tcW w:w="405" w:type="pct"/>
            <w:vMerge w:val="restart"/>
            <w:tcBorders>
              <w:top w:val="single" w:sz="12" w:space="0" w:color="auto"/>
            </w:tcBorders>
            <w:shd w:val="clear" w:color="auto" w:fill="auto"/>
            <w:vAlign w:val="center"/>
          </w:tcPr>
          <w:p w14:paraId="72EEA913" w14:textId="77777777" w:rsidR="000370B8" w:rsidRPr="00225D85" w:rsidRDefault="007471F8" w:rsidP="00970189">
            <w:pPr>
              <w:pStyle w:val="TableText"/>
              <w:rPr>
                <w:rFonts w:ascii="Myriad Pro" w:hAnsi="Myriad Pro"/>
              </w:rPr>
            </w:pPr>
            <w:r w:rsidRPr="00225D85">
              <w:t>Amphibian</w:t>
            </w:r>
          </w:p>
        </w:tc>
        <w:tc>
          <w:tcPr>
            <w:tcW w:w="658" w:type="pct"/>
            <w:tcBorders>
              <w:top w:val="single" w:sz="12" w:space="0" w:color="auto"/>
            </w:tcBorders>
            <w:shd w:val="clear" w:color="auto" w:fill="auto"/>
            <w:vAlign w:val="center"/>
          </w:tcPr>
          <w:p w14:paraId="72EEA914" w14:textId="77777777" w:rsidR="000370B8" w:rsidRPr="00225D85" w:rsidRDefault="007471F8" w:rsidP="00970189">
            <w:pPr>
              <w:pStyle w:val="TableText"/>
              <w:rPr>
                <w:rFonts w:ascii="Myriad Pro" w:hAnsi="Myriad Pro"/>
                <w:i/>
                <w:iCs/>
              </w:rPr>
            </w:pPr>
            <w:r w:rsidRPr="00225D85">
              <w:rPr>
                <w:i/>
                <w:iCs/>
              </w:rPr>
              <w:t>Bufo gargarizans</w:t>
            </w:r>
          </w:p>
        </w:tc>
        <w:tc>
          <w:tcPr>
            <w:tcW w:w="506" w:type="pct"/>
            <w:tcBorders>
              <w:top w:val="single" w:sz="12" w:space="0" w:color="auto"/>
            </w:tcBorders>
            <w:shd w:val="clear" w:color="auto" w:fill="auto"/>
            <w:vAlign w:val="center"/>
          </w:tcPr>
          <w:p w14:paraId="72EEA915" w14:textId="77777777" w:rsidR="000370B8" w:rsidRPr="00225D85" w:rsidRDefault="007471F8" w:rsidP="00970189">
            <w:pPr>
              <w:pStyle w:val="TableText"/>
              <w:rPr>
                <w:rFonts w:ascii="Myriad Pro" w:hAnsi="Myriad Pro"/>
              </w:rPr>
            </w:pPr>
            <w:r w:rsidRPr="00225D85">
              <w:t>Tadpole</w:t>
            </w:r>
          </w:p>
        </w:tc>
        <w:tc>
          <w:tcPr>
            <w:tcW w:w="430" w:type="pct"/>
            <w:tcBorders>
              <w:top w:val="single" w:sz="12" w:space="0" w:color="auto"/>
            </w:tcBorders>
            <w:shd w:val="clear" w:color="auto" w:fill="auto"/>
            <w:vAlign w:val="center"/>
          </w:tcPr>
          <w:p w14:paraId="72EEA916" w14:textId="77777777" w:rsidR="000370B8" w:rsidRPr="00225D85" w:rsidRDefault="007471F8" w:rsidP="00970189">
            <w:pPr>
              <w:pStyle w:val="TableText"/>
              <w:rPr>
                <w:rFonts w:ascii="Myriad Pro" w:hAnsi="Myriad Pro"/>
              </w:rPr>
            </w:pPr>
            <w:r>
              <w:t>30</w:t>
            </w:r>
          </w:p>
        </w:tc>
        <w:tc>
          <w:tcPr>
            <w:tcW w:w="582" w:type="pct"/>
            <w:tcBorders>
              <w:top w:val="single" w:sz="12" w:space="0" w:color="auto"/>
            </w:tcBorders>
            <w:shd w:val="clear" w:color="auto" w:fill="auto"/>
            <w:vAlign w:val="center"/>
          </w:tcPr>
          <w:p w14:paraId="72EEA917" w14:textId="77777777" w:rsidR="000370B8" w:rsidRPr="00225D85" w:rsidRDefault="007471F8" w:rsidP="00970189">
            <w:pPr>
              <w:pStyle w:val="TableText"/>
              <w:rPr>
                <w:rFonts w:ascii="Myriad Pro" w:hAnsi="Myriad Pro"/>
              </w:rPr>
            </w:pPr>
            <w:r w:rsidRPr="00225D85">
              <w:t>EC10</w:t>
            </w:r>
            <w:r w:rsidR="001B19BC">
              <w:t xml:space="preserve"> </w:t>
            </w:r>
            <w:r w:rsidRPr="00225D85">
              <w:t>(survival)</w:t>
            </w:r>
          </w:p>
        </w:tc>
        <w:tc>
          <w:tcPr>
            <w:tcW w:w="708" w:type="pct"/>
            <w:tcBorders>
              <w:top w:val="single" w:sz="12" w:space="0" w:color="auto"/>
            </w:tcBorders>
            <w:shd w:val="clear" w:color="auto" w:fill="auto"/>
            <w:vAlign w:val="center"/>
          </w:tcPr>
          <w:p w14:paraId="72EEA918" w14:textId="77777777" w:rsidR="000370B8" w:rsidRPr="00225D85" w:rsidRDefault="007471F8" w:rsidP="00970189">
            <w:pPr>
              <w:pStyle w:val="TableText"/>
              <w:rPr>
                <w:rFonts w:ascii="Myriad Pro" w:hAnsi="Myriad Pro"/>
              </w:rPr>
            </w:pPr>
            <w:r w:rsidRPr="00225D85">
              <w:t>Dechlorinated tap water</w:t>
            </w:r>
          </w:p>
        </w:tc>
        <w:tc>
          <w:tcPr>
            <w:tcW w:w="456" w:type="pct"/>
            <w:tcBorders>
              <w:top w:val="single" w:sz="12" w:space="0" w:color="auto"/>
            </w:tcBorders>
            <w:shd w:val="clear" w:color="auto" w:fill="auto"/>
            <w:vAlign w:val="center"/>
          </w:tcPr>
          <w:p w14:paraId="72EEA919" w14:textId="77777777" w:rsidR="000370B8" w:rsidRPr="00225D85" w:rsidRDefault="007471F8" w:rsidP="00970189">
            <w:pPr>
              <w:pStyle w:val="TableText"/>
              <w:rPr>
                <w:rFonts w:ascii="Myriad Pro" w:hAnsi="Myriad Pro"/>
              </w:rPr>
            </w:pPr>
            <w:r w:rsidRPr="00225D85">
              <w:t>22±2</w:t>
            </w:r>
          </w:p>
        </w:tc>
        <w:tc>
          <w:tcPr>
            <w:tcW w:w="355" w:type="pct"/>
            <w:tcBorders>
              <w:top w:val="single" w:sz="12" w:space="0" w:color="auto"/>
            </w:tcBorders>
            <w:shd w:val="clear" w:color="auto" w:fill="auto"/>
            <w:vAlign w:val="center"/>
          </w:tcPr>
          <w:p w14:paraId="72EEA91A" w14:textId="77777777" w:rsidR="000370B8" w:rsidRPr="00225D85" w:rsidRDefault="007471F8" w:rsidP="00970189">
            <w:pPr>
              <w:pStyle w:val="TableText"/>
              <w:rPr>
                <w:rFonts w:ascii="Myriad Pro" w:hAnsi="Myriad Pro"/>
              </w:rPr>
            </w:pPr>
            <w:r w:rsidRPr="00225D85">
              <w:t>7.0±0.5</w:t>
            </w:r>
          </w:p>
        </w:tc>
        <w:tc>
          <w:tcPr>
            <w:tcW w:w="466" w:type="pct"/>
            <w:tcBorders>
              <w:top w:val="single" w:sz="12" w:space="0" w:color="auto"/>
            </w:tcBorders>
            <w:shd w:val="clear" w:color="auto" w:fill="auto"/>
            <w:vAlign w:val="center"/>
          </w:tcPr>
          <w:p w14:paraId="72EEA91B" w14:textId="77777777" w:rsidR="000370B8" w:rsidRPr="00225D85" w:rsidRDefault="007471F8" w:rsidP="00970189">
            <w:pPr>
              <w:pStyle w:val="TableText"/>
              <w:rPr>
                <w:rFonts w:ascii="Myriad Pro" w:hAnsi="Myriad Pro"/>
              </w:rPr>
            </w:pPr>
            <w:r w:rsidRPr="00225D85">
              <w:t>2</w:t>
            </w:r>
            <w:r>
              <w:t> </w:t>
            </w:r>
            <w:r w:rsidRPr="00225D85">
              <w:t xml:space="preserve">000 </w:t>
            </w:r>
            <w:r w:rsidRPr="00062E15">
              <w:rPr>
                <w:rStyle w:val="Strong"/>
                <w:vertAlign w:val="superscript"/>
              </w:rPr>
              <w:t>b</w:t>
            </w:r>
          </w:p>
        </w:tc>
        <w:tc>
          <w:tcPr>
            <w:tcW w:w="433" w:type="pct"/>
            <w:tcBorders>
              <w:top w:val="single" w:sz="12" w:space="0" w:color="auto"/>
            </w:tcBorders>
            <w:shd w:val="clear" w:color="auto" w:fill="auto"/>
            <w:vAlign w:val="center"/>
          </w:tcPr>
          <w:p w14:paraId="72EEA91C" w14:textId="77777777" w:rsidR="000370B8" w:rsidRPr="00225D85" w:rsidRDefault="007471F8" w:rsidP="00970189">
            <w:pPr>
              <w:pStyle w:val="TableText"/>
              <w:rPr>
                <w:rFonts w:ascii="Myriad Pro" w:hAnsi="Myriad Pro"/>
              </w:rPr>
            </w:pPr>
            <w:r w:rsidRPr="00225D85">
              <w:t>Yang et al</w:t>
            </w:r>
            <w:r>
              <w:t>.</w:t>
            </w:r>
            <w:r w:rsidRPr="00225D85">
              <w:t xml:space="preserve"> 2014</w:t>
            </w:r>
          </w:p>
        </w:tc>
      </w:tr>
      <w:tr w:rsidR="008C7824" w14:paraId="72EEA928" w14:textId="77777777" w:rsidTr="001B19BC">
        <w:trPr>
          <w:cantSplit/>
        </w:trPr>
        <w:tc>
          <w:tcPr>
            <w:tcW w:w="405" w:type="pct"/>
            <w:vMerge/>
            <w:shd w:val="clear" w:color="auto" w:fill="auto"/>
            <w:vAlign w:val="center"/>
          </w:tcPr>
          <w:p w14:paraId="72EEA91E" w14:textId="77777777" w:rsidR="000370B8" w:rsidRPr="00225D85" w:rsidRDefault="000370B8" w:rsidP="00970189">
            <w:pPr>
              <w:pStyle w:val="TableText"/>
              <w:rPr>
                <w:rFonts w:ascii="Myriad Pro" w:hAnsi="Myriad Pro"/>
              </w:rPr>
            </w:pPr>
          </w:p>
        </w:tc>
        <w:tc>
          <w:tcPr>
            <w:tcW w:w="658" w:type="pct"/>
            <w:shd w:val="clear" w:color="auto" w:fill="auto"/>
            <w:vAlign w:val="center"/>
          </w:tcPr>
          <w:p w14:paraId="72EEA91F" w14:textId="77777777" w:rsidR="000370B8" w:rsidRPr="00225D85" w:rsidRDefault="007471F8" w:rsidP="00970189">
            <w:pPr>
              <w:pStyle w:val="TableText"/>
              <w:rPr>
                <w:rFonts w:ascii="Myriad Pro" w:hAnsi="Myriad Pro"/>
                <w:i/>
                <w:iCs/>
              </w:rPr>
            </w:pPr>
            <w:r w:rsidRPr="00225D85">
              <w:rPr>
                <w:i/>
                <w:iCs/>
              </w:rPr>
              <w:t>Lithobates catesbeiana</w:t>
            </w:r>
          </w:p>
        </w:tc>
        <w:tc>
          <w:tcPr>
            <w:tcW w:w="506" w:type="pct"/>
            <w:shd w:val="clear" w:color="auto" w:fill="auto"/>
            <w:vAlign w:val="center"/>
          </w:tcPr>
          <w:p w14:paraId="72EEA920" w14:textId="77777777" w:rsidR="000370B8" w:rsidRPr="00225D85" w:rsidRDefault="007471F8" w:rsidP="00970189">
            <w:pPr>
              <w:pStyle w:val="TableText"/>
              <w:rPr>
                <w:rFonts w:ascii="Myriad Pro" w:hAnsi="Myriad Pro"/>
              </w:rPr>
            </w:pPr>
            <w:r w:rsidRPr="00225D85">
              <w:t>Tadpole</w:t>
            </w:r>
            <w:r>
              <w:t xml:space="preserve">, </w:t>
            </w:r>
            <w:r w:rsidRPr="00225D85">
              <w:t>Gosner stage 25</w:t>
            </w:r>
          </w:p>
        </w:tc>
        <w:tc>
          <w:tcPr>
            <w:tcW w:w="430" w:type="pct"/>
            <w:shd w:val="clear" w:color="auto" w:fill="auto"/>
            <w:vAlign w:val="center"/>
          </w:tcPr>
          <w:p w14:paraId="72EEA921" w14:textId="77777777" w:rsidR="000370B8" w:rsidRPr="00225D85" w:rsidRDefault="007471F8" w:rsidP="00970189">
            <w:pPr>
              <w:pStyle w:val="TableText"/>
              <w:rPr>
                <w:rFonts w:ascii="Myriad Pro" w:hAnsi="Myriad Pro"/>
              </w:rPr>
            </w:pPr>
            <w:r>
              <w:t>72</w:t>
            </w:r>
          </w:p>
        </w:tc>
        <w:tc>
          <w:tcPr>
            <w:tcW w:w="582" w:type="pct"/>
            <w:shd w:val="clear" w:color="auto" w:fill="auto"/>
            <w:vAlign w:val="center"/>
          </w:tcPr>
          <w:p w14:paraId="72EEA922" w14:textId="77777777" w:rsidR="000370B8" w:rsidRPr="00225D85" w:rsidRDefault="007471F8" w:rsidP="00970189">
            <w:pPr>
              <w:pStyle w:val="TableText"/>
              <w:rPr>
                <w:rFonts w:ascii="Myriad Pro" w:hAnsi="Myriad Pro"/>
              </w:rPr>
            </w:pPr>
            <w:r w:rsidRPr="00225D85">
              <w:t>LOEC</w:t>
            </w:r>
            <w:r w:rsidR="001B19BC">
              <w:t xml:space="preserve"> </w:t>
            </w:r>
            <w:r w:rsidRPr="00225D85">
              <w:t>(growth)</w:t>
            </w:r>
          </w:p>
        </w:tc>
        <w:tc>
          <w:tcPr>
            <w:tcW w:w="708" w:type="pct"/>
            <w:shd w:val="clear" w:color="auto" w:fill="auto"/>
            <w:vAlign w:val="center"/>
          </w:tcPr>
          <w:p w14:paraId="72EEA923" w14:textId="77777777" w:rsidR="000370B8" w:rsidRPr="00225D85" w:rsidRDefault="007471F8" w:rsidP="00970189">
            <w:pPr>
              <w:pStyle w:val="TableText"/>
              <w:rPr>
                <w:rFonts w:ascii="Myriad Pro" w:hAnsi="Myriad Pro"/>
              </w:rPr>
            </w:pPr>
            <w:r w:rsidRPr="00225D85">
              <w:t>Filtered well water</w:t>
            </w:r>
          </w:p>
        </w:tc>
        <w:tc>
          <w:tcPr>
            <w:tcW w:w="456" w:type="pct"/>
            <w:shd w:val="clear" w:color="auto" w:fill="auto"/>
            <w:vAlign w:val="center"/>
          </w:tcPr>
          <w:p w14:paraId="72EEA924" w14:textId="77777777" w:rsidR="000370B8" w:rsidRPr="00225D85" w:rsidRDefault="007471F8" w:rsidP="00970189">
            <w:pPr>
              <w:pStyle w:val="TableText"/>
              <w:rPr>
                <w:rFonts w:ascii="Myriad Pro" w:hAnsi="Myriad Pro"/>
              </w:rPr>
            </w:pPr>
            <w:r w:rsidRPr="00225D85">
              <w:t>21</w:t>
            </w:r>
          </w:p>
        </w:tc>
        <w:tc>
          <w:tcPr>
            <w:tcW w:w="355" w:type="pct"/>
            <w:shd w:val="clear" w:color="auto" w:fill="auto"/>
            <w:vAlign w:val="center"/>
          </w:tcPr>
          <w:p w14:paraId="72EEA925" w14:textId="77777777" w:rsidR="000370B8" w:rsidRPr="00225D85" w:rsidRDefault="007471F8" w:rsidP="00970189">
            <w:pPr>
              <w:pStyle w:val="TableText"/>
              <w:rPr>
                <w:rFonts w:ascii="Myriad Pro" w:hAnsi="Myriad Pro"/>
              </w:rPr>
            </w:pPr>
            <w:r>
              <w:t>–</w:t>
            </w:r>
          </w:p>
        </w:tc>
        <w:tc>
          <w:tcPr>
            <w:tcW w:w="466" w:type="pct"/>
            <w:shd w:val="clear" w:color="auto" w:fill="auto"/>
            <w:vAlign w:val="center"/>
          </w:tcPr>
          <w:p w14:paraId="72EEA926" w14:textId="77777777" w:rsidR="000370B8" w:rsidRPr="00225D85" w:rsidRDefault="007471F8" w:rsidP="00970189">
            <w:pPr>
              <w:pStyle w:val="TableText"/>
              <w:rPr>
                <w:rFonts w:ascii="Myriad Pro" w:hAnsi="Myriad Pro"/>
              </w:rPr>
            </w:pPr>
            <w:r w:rsidRPr="00225D85">
              <w:t>144</w:t>
            </w:r>
            <w:r>
              <w:t xml:space="preserve"> </w:t>
            </w:r>
            <w:r w:rsidRPr="00062E15">
              <w:rPr>
                <w:rStyle w:val="Strong"/>
                <w:vertAlign w:val="superscript"/>
              </w:rPr>
              <w:t>d</w:t>
            </w:r>
          </w:p>
        </w:tc>
        <w:tc>
          <w:tcPr>
            <w:tcW w:w="433" w:type="pct"/>
            <w:shd w:val="clear" w:color="auto" w:fill="auto"/>
            <w:vAlign w:val="center"/>
          </w:tcPr>
          <w:p w14:paraId="72EEA927" w14:textId="77777777" w:rsidR="000370B8" w:rsidRPr="00225D85" w:rsidRDefault="007471F8" w:rsidP="00970189">
            <w:pPr>
              <w:pStyle w:val="TableText"/>
              <w:rPr>
                <w:rFonts w:ascii="Myriad Pro" w:hAnsi="Myriad Pro"/>
              </w:rPr>
            </w:pPr>
            <w:r w:rsidRPr="00225D85">
              <w:t>Flynn et al</w:t>
            </w:r>
            <w:r>
              <w:t>.</w:t>
            </w:r>
            <w:r w:rsidRPr="00225D85">
              <w:t xml:space="preserve"> 2019</w:t>
            </w:r>
          </w:p>
        </w:tc>
      </w:tr>
      <w:tr w:rsidR="008C7824" w14:paraId="72EEA933" w14:textId="77777777" w:rsidTr="001B19BC">
        <w:trPr>
          <w:cantSplit/>
        </w:trPr>
        <w:tc>
          <w:tcPr>
            <w:tcW w:w="405" w:type="pct"/>
            <w:vMerge/>
            <w:shd w:val="clear" w:color="auto" w:fill="auto"/>
            <w:vAlign w:val="center"/>
          </w:tcPr>
          <w:p w14:paraId="72EEA929" w14:textId="77777777" w:rsidR="000370B8" w:rsidRPr="00225D85" w:rsidRDefault="000370B8" w:rsidP="00970189">
            <w:pPr>
              <w:pStyle w:val="TableText"/>
            </w:pPr>
          </w:p>
        </w:tc>
        <w:tc>
          <w:tcPr>
            <w:tcW w:w="658" w:type="pct"/>
            <w:shd w:val="clear" w:color="auto" w:fill="auto"/>
            <w:vAlign w:val="center"/>
          </w:tcPr>
          <w:p w14:paraId="72EEA92A" w14:textId="77777777" w:rsidR="000370B8" w:rsidRPr="00225D85" w:rsidRDefault="007471F8" w:rsidP="00970189">
            <w:pPr>
              <w:pStyle w:val="TableText"/>
              <w:rPr>
                <w:i/>
                <w:iCs/>
              </w:rPr>
            </w:pPr>
            <w:r w:rsidRPr="00225D85">
              <w:rPr>
                <w:i/>
                <w:iCs/>
              </w:rPr>
              <w:t>Lithobates pipiens</w:t>
            </w:r>
          </w:p>
        </w:tc>
        <w:tc>
          <w:tcPr>
            <w:tcW w:w="506" w:type="pct"/>
            <w:shd w:val="clear" w:color="auto" w:fill="auto"/>
            <w:vAlign w:val="center"/>
          </w:tcPr>
          <w:p w14:paraId="72EEA92B" w14:textId="77777777" w:rsidR="000370B8" w:rsidRPr="00225D85" w:rsidRDefault="007471F8" w:rsidP="00970189">
            <w:pPr>
              <w:pStyle w:val="TableText"/>
            </w:pPr>
            <w:r w:rsidRPr="00225D85">
              <w:t>Tadpole</w:t>
            </w:r>
          </w:p>
        </w:tc>
        <w:tc>
          <w:tcPr>
            <w:tcW w:w="430" w:type="pct"/>
            <w:shd w:val="clear" w:color="auto" w:fill="auto"/>
            <w:vAlign w:val="center"/>
          </w:tcPr>
          <w:p w14:paraId="72EEA92C" w14:textId="77777777" w:rsidR="000370B8" w:rsidRPr="00225D85" w:rsidRDefault="007471F8" w:rsidP="00970189">
            <w:pPr>
              <w:pStyle w:val="TableText"/>
            </w:pPr>
            <w:r>
              <w:t>40</w:t>
            </w:r>
          </w:p>
        </w:tc>
        <w:tc>
          <w:tcPr>
            <w:tcW w:w="582" w:type="pct"/>
            <w:shd w:val="clear" w:color="auto" w:fill="auto"/>
            <w:vAlign w:val="center"/>
          </w:tcPr>
          <w:p w14:paraId="72EEA92D" w14:textId="77777777" w:rsidR="000370B8" w:rsidRPr="00225D85" w:rsidRDefault="007471F8" w:rsidP="00970189">
            <w:pPr>
              <w:pStyle w:val="TableText"/>
            </w:pPr>
            <w:r w:rsidRPr="00225D85">
              <w:t>NOEC</w:t>
            </w:r>
            <w:r w:rsidR="001B19BC">
              <w:t xml:space="preserve"> </w:t>
            </w:r>
            <w:r w:rsidRPr="00225D85">
              <w:t>(development)</w:t>
            </w:r>
          </w:p>
        </w:tc>
        <w:tc>
          <w:tcPr>
            <w:tcW w:w="708" w:type="pct"/>
            <w:shd w:val="clear" w:color="auto" w:fill="auto"/>
            <w:vAlign w:val="center"/>
          </w:tcPr>
          <w:p w14:paraId="72EEA92E" w14:textId="77777777" w:rsidR="000370B8" w:rsidRPr="00225D85" w:rsidRDefault="007471F8" w:rsidP="00970189">
            <w:pPr>
              <w:pStyle w:val="TableText"/>
            </w:pPr>
            <w:r w:rsidRPr="00225D85">
              <w:t>UV irradiated well water</w:t>
            </w:r>
          </w:p>
        </w:tc>
        <w:tc>
          <w:tcPr>
            <w:tcW w:w="456" w:type="pct"/>
            <w:shd w:val="clear" w:color="auto" w:fill="auto"/>
            <w:vAlign w:val="center"/>
          </w:tcPr>
          <w:p w14:paraId="72EEA92F" w14:textId="77777777" w:rsidR="000370B8" w:rsidRPr="00225D85" w:rsidRDefault="007471F8" w:rsidP="00970189">
            <w:pPr>
              <w:pStyle w:val="TableText"/>
            </w:pPr>
            <w:r w:rsidRPr="00225D85">
              <w:t>20±2</w:t>
            </w:r>
          </w:p>
        </w:tc>
        <w:tc>
          <w:tcPr>
            <w:tcW w:w="355" w:type="pct"/>
            <w:shd w:val="clear" w:color="auto" w:fill="auto"/>
            <w:vAlign w:val="center"/>
          </w:tcPr>
          <w:p w14:paraId="72EEA930" w14:textId="77777777" w:rsidR="000370B8" w:rsidRPr="00225D85" w:rsidRDefault="007471F8" w:rsidP="00970189">
            <w:pPr>
              <w:pStyle w:val="TableText"/>
            </w:pPr>
            <w:r>
              <w:t>–</w:t>
            </w:r>
          </w:p>
        </w:tc>
        <w:tc>
          <w:tcPr>
            <w:tcW w:w="466" w:type="pct"/>
            <w:shd w:val="clear" w:color="auto" w:fill="auto"/>
            <w:vAlign w:val="center"/>
          </w:tcPr>
          <w:p w14:paraId="72EEA931" w14:textId="77777777" w:rsidR="000370B8" w:rsidRPr="00225D85" w:rsidRDefault="007471F8" w:rsidP="00970189">
            <w:pPr>
              <w:pStyle w:val="TableText"/>
            </w:pPr>
            <w:r w:rsidRPr="00225D85">
              <w:t>10</w:t>
            </w:r>
            <w:r>
              <w:t xml:space="preserve"> </w:t>
            </w:r>
            <w:r w:rsidRPr="00062E15">
              <w:rPr>
                <w:rStyle w:val="Strong"/>
                <w:vertAlign w:val="superscript"/>
              </w:rPr>
              <w:t>b</w:t>
            </w:r>
          </w:p>
        </w:tc>
        <w:tc>
          <w:tcPr>
            <w:tcW w:w="433" w:type="pct"/>
            <w:shd w:val="clear" w:color="auto" w:fill="auto"/>
            <w:vAlign w:val="center"/>
          </w:tcPr>
          <w:p w14:paraId="72EEA932" w14:textId="77777777" w:rsidR="000370B8" w:rsidRPr="00225D85" w:rsidRDefault="007471F8" w:rsidP="00970189">
            <w:pPr>
              <w:pStyle w:val="TableText"/>
            </w:pPr>
            <w:r w:rsidRPr="00225D85">
              <w:t xml:space="preserve">Hoover et </w:t>
            </w:r>
            <w:r w:rsidRPr="00225D85">
              <w:t>al. 2017</w:t>
            </w:r>
          </w:p>
        </w:tc>
      </w:tr>
      <w:tr w:rsidR="008C7824" w14:paraId="72EEA93E" w14:textId="77777777" w:rsidTr="001B19BC">
        <w:trPr>
          <w:cantSplit/>
        </w:trPr>
        <w:tc>
          <w:tcPr>
            <w:tcW w:w="405" w:type="pct"/>
            <w:vMerge/>
            <w:shd w:val="clear" w:color="auto" w:fill="auto"/>
            <w:vAlign w:val="center"/>
          </w:tcPr>
          <w:p w14:paraId="72EEA934" w14:textId="77777777" w:rsidR="000370B8" w:rsidRPr="00225D85" w:rsidRDefault="000370B8" w:rsidP="00970189">
            <w:pPr>
              <w:pStyle w:val="TableText"/>
              <w:rPr>
                <w:rFonts w:ascii="Myriad Pro" w:hAnsi="Myriad Pro"/>
              </w:rPr>
            </w:pPr>
          </w:p>
        </w:tc>
        <w:tc>
          <w:tcPr>
            <w:tcW w:w="658" w:type="pct"/>
            <w:shd w:val="clear" w:color="auto" w:fill="auto"/>
            <w:vAlign w:val="center"/>
          </w:tcPr>
          <w:p w14:paraId="72EEA935" w14:textId="77777777" w:rsidR="000370B8" w:rsidRPr="003B6DDB" w:rsidRDefault="007471F8" w:rsidP="00970189">
            <w:pPr>
              <w:pStyle w:val="TableText"/>
              <w:rPr>
                <w:rFonts w:ascii="Myriad Pro" w:hAnsi="Myriad Pro"/>
                <w:i/>
                <w:iCs/>
              </w:rPr>
            </w:pPr>
            <w:r w:rsidRPr="003B6DDB">
              <w:rPr>
                <w:i/>
                <w:iCs/>
              </w:rPr>
              <w:t>Xenopus laevis</w:t>
            </w:r>
          </w:p>
        </w:tc>
        <w:tc>
          <w:tcPr>
            <w:tcW w:w="506" w:type="pct"/>
            <w:shd w:val="clear" w:color="auto" w:fill="auto"/>
            <w:vAlign w:val="center"/>
          </w:tcPr>
          <w:p w14:paraId="72EEA936" w14:textId="77777777" w:rsidR="000370B8" w:rsidRPr="003B6DDB" w:rsidRDefault="007471F8" w:rsidP="00970189">
            <w:pPr>
              <w:pStyle w:val="TableText"/>
              <w:rPr>
                <w:rFonts w:ascii="Myriad Pro" w:hAnsi="Myriad Pro"/>
              </w:rPr>
            </w:pPr>
            <w:r w:rsidRPr="003B6DDB">
              <w:t>Tadpole</w:t>
            </w:r>
            <w:r>
              <w:t xml:space="preserve">, </w:t>
            </w:r>
            <w:r w:rsidRPr="003B6DDB">
              <w:t>NF stage 46/47</w:t>
            </w:r>
          </w:p>
        </w:tc>
        <w:tc>
          <w:tcPr>
            <w:tcW w:w="430" w:type="pct"/>
            <w:shd w:val="clear" w:color="auto" w:fill="auto"/>
            <w:vAlign w:val="center"/>
          </w:tcPr>
          <w:p w14:paraId="72EEA937" w14:textId="77777777" w:rsidR="000370B8" w:rsidRPr="003B6DDB" w:rsidRDefault="007471F8" w:rsidP="00970189">
            <w:pPr>
              <w:pStyle w:val="TableText"/>
              <w:rPr>
                <w:rFonts w:ascii="Myriad Pro" w:hAnsi="Myriad Pro"/>
              </w:rPr>
            </w:pPr>
            <w:r>
              <w:t>120</w:t>
            </w:r>
          </w:p>
        </w:tc>
        <w:tc>
          <w:tcPr>
            <w:tcW w:w="582" w:type="pct"/>
            <w:shd w:val="clear" w:color="auto" w:fill="auto"/>
            <w:vAlign w:val="center"/>
          </w:tcPr>
          <w:p w14:paraId="72EEA938" w14:textId="77777777" w:rsidR="000370B8" w:rsidRPr="003B6DDB" w:rsidRDefault="007471F8" w:rsidP="00970189">
            <w:pPr>
              <w:pStyle w:val="TableText"/>
              <w:rPr>
                <w:rFonts w:ascii="Myriad Pro" w:hAnsi="Myriad Pro"/>
              </w:rPr>
            </w:pPr>
            <w:r w:rsidRPr="003B6DDB">
              <w:t>NOEC</w:t>
            </w:r>
            <w:r w:rsidR="001B19BC">
              <w:t xml:space="preserve"> </w:t>
            </w:r>
            <w:r w:rsidRPr="003B6DDB">
              <w:t>(growth)</w:t>
            </w:r>
          </w:p>
        </w:tc>
        <w:tc>
          <w:tcPr>
            <w:tcW w:w="708" w:type="pct"/>
            <w:shd w:val="clear" w:color="auto" w:fill="auto"/>
            <w:vAlign w:val="center"/>
          </w:tcPr>
          <w:p w14:paraId="72EEA939" w14:textId="77777777" w:rsidR="000370B8" w:rsidRPr="003B6DDB" w:rsidRDefault="007471F8" w:rsidP="00970189">
            <w:pPr>
              <w:pStyle w:val="TableText"/>
              <w:rPr>
                <w:rFonts w:ascii="Myriad Pro" w:hAnsi="Myriad Pro"/>
              </w:rPr>
            </w:pPr>
            <w:r w:rsidRPr="003B6DDB">
              <w:t>Charcoal</w:t>
            </w:r>
            <w:r>
              <w:t>-</w:t>
            </w:r>
            <w:r w:rsidRPr="003B6DDB">
              <w:t>filtered tap water</w:t>
            </w:r>
          </w:p>
        </w:tc>
        <w:tc>
          <w:tcPr>
            <w:tcW w:w="456" w:type="pct"/>
            <w:shd w:val="clear" w:color="auto" w:fill="auto"/>
            <w:vAlign w:val="center"/>
          </w:tcPr>
          <w:p w14:paraId="72EEA93A" w14:textId="77777777" w:rsidR="000370B8" w:rsidRPr="003B6DDB" w:rsidRDefault="007471F8" w:rsidP="00970189">
            <w:pPr>
              <w:pStyle w:val="TableText"/>
              <w:rPr>
                <w:rFonts w:ascii="Myriad Pro" w:hAnsi="Myriad Pro"/>
              </w:rPr>
            </w:pPr>
            <w:r w:rsidRPr="003B6DDB">
              <w:t>20</w:t>
            </w:r>
            <w:r>
              <w:t>–</w:t>
            </w:r>
            <w:r w:rsidRPr="003B6DDB">
              <w:t>24</w:t>
            </w:r>
          </w:p>
        </w:tc>
        <w:tc>
          <w:tcPr>
            <w:tcW w:w="355" w:type="pct"/>
            <w:shd w:val="clear" w:color="auto" w:fill="auto"/>
            <w:vAlign w:val="center"/>
          </w:tcPr>
          <w:p w14:paraId="72EEA93B" w14:textId="77777777" w:rsidR="000370B8" w:rsidRPr="003B6DDB" w:rsidRDefault="007471F8" w:rsidP="00970189">
            <w:pPr>
              <w:pStyle w:val="TableText"/>
              <w:rPr>
                <w:rFonts w:ascii="Myriad Pro" w:hAnsi="Myriad Pro"/>
              </w:rPr>
            </w:pPr>
            <w:r w:rsidRPr="003B6DDB">
              <w:t>6.5±7.0</w:t>
            </w:r>
          </w:p>
        </w:tc>
        <w:tc>
          <w:tcPr>
            <w:tcW w:w="466" w:type="pct"/>
            <w:shd w:val="clear" w:color="auto" w:fill="auto"/>
            <w:vAlign w:val="center"/>
          </w:tcPr>
          <w:p w14:paraId="72EEA93C" w14:textId="77777777" w:rsidR="000370B8" w:rsidRPr="003B6DDB" w:rsidRDefault="007471F8" w:rsidP="00970189">
            <w:pPr>
              <w:pStyle w:val="TableText"/>
              <w:rPr>
                <w:rFonts w:ascii="Myriad Pro" w:hAnsi="Myriad Pro"/>
              </w:rPr>
            </w:pPr>
            <w:r>
              <w:t>≥</w:t>
            </w:r>
            <w:r w:rsidRPr="003B6DDB">
              <w:t xml:space="preserve">608 </w:t>
            </w:r>
            <w:r w:rsidRPr="00062E15">
              <w:rPr>
                <w:rStyle w:val="Strong"/>
                <w:vertAlign w:val="superscript"/>
              </w:rPr>
              <w:t>b</w:t>
            </w:r>
          </w:p>
        </w:tc>
        <w:tc>
          <w:tcPr>
            <w:tcW w:w="433" w:type="pct"/>
            <w:shd w:val="clear" w:color="auto" w:fill="auto"/>
            <w:vAlign w:val="center"/>
          </w:tcPr>
          <w:p w14:paraId="72EEA93D" w14:textId="77777777" w:rsidR="000370B8" w:rsidRPr="00225D85" w:rsidRDefault="007471F8" w:rsidP="00970189">
            <w:pPr>
              <w:pStyle w:val="TableText"/>
              <w:rPr>
                <w:rFonts w:ascii="Myriad Pro" w:hAnsi="Myriad Pro"/>
              </w:rPr>
            </w:pPr>
            <w:r w:rsidRPr="003B6DDB">
              <w:t>Lou et al</w:t>
            </w:r>
            <w:r>
              <w:t>.</w:t>
            </w:r>
            <w:r w:rsidRPr="003B6DDB">
              <w:t xml:space="preserve"> 2013</w:t>
            </w:r>
          </w:p>
        </w:tc>
      </w:tr>
      <w:tr w:rsidR="008C7824" w14:paraId="72EEA949" w14:textId="77777777" w:rsidTr="001B19BC">
        <w:trPr>
          <w:cantSplit/>
        </w:trPr>
        <w:tc>
          <w:tcPr>
            <w:tcW w:w="405" w:type="pct"/>
            <w:vMerge/>
            <w:shd w:val="clear" w:color="auto" w:fill="auto"/>
            <w:vAlign w:val="center"/>
          </w:tcPr>
          <w:p w14:paraId="72EEA93F" w14:textId="77777777" w:rsidR="000370B8" w:rsidRPr="00225D85" w:rsidRDefault="000370B8" w:rsidP="00970189">
            <w:pPr>
              <w:pStyle w:val="TableText"/>
              <w:rPr>
                <w:rFonts w:ascii="Myriad Pro" w:hAnsi="Myriad Pro"/>
              </w:rPr>
            </w:pPr>
          </w:p>
        </w:tc>
        <w:tc>
          <w:tcPr>
            <w:tcW w:w="658" w:type="pct"/>
            <w:shd w:val="clear" w:color="auto" w:fill="auto"/>
            <w:vAlign w:val="center"/>
          </w:tcPr>
          <w:p w14:paraId="72EEA940" w14:textId="77777777" w:rsidR="000370B8" w:rsidRPr="006005B4" w:rsidRDefault="007471F8" w:rsidP="00970189">
            <w:pPr>
              <w:pStyle w:val="TableText"/>
              <w:rPr>
                <w:rFonts w:ascii="Myriad Pro" w:hAnsi="Myriad Pro"/>
                <w:i/>
                <w:iCs/>
              </w:rPr>
            </w:pPr>
            <w:r w:rsidRPr="00205A8C">
              <w:rPr>
                <w:i/>
                <w:iCs/>
              </w:rPr>
              <w:t>Xenopus tropicali</w:t>
            </w:r>
            <w:r w:rsidRPr="006E3E7D">
              <w:rPr>
                <w:i/>
                <w:iCs/>
              </w:rPr>
              <w:t>s</w:t>
            </w:r>
          </w:p>
        </w:tc>
        <w:tc>
          <w:tcPr>
            <w:tcW w:w="506" w:type="pct"/>
            <w:shd w:val="clear" w:color="auto" w:fill="auto"/>
            <w:vAlign w:val="center"/>
          </w:tcPr>
          <w:p w14:paraId="72EEA941" w14:textId="77777777" w:rsidR="000370B8" w:rsidRPr="00826C20" w:rsidRDefault="007471F8" w:rsidP="00970189">
            <w:pPr>
              <w:pStyle w:val="TableText"/>
            </w:pPr>
            <w:r w:rsidRPr="00826C20">
              <w:t>Embryo</w:t>
            </w:r>
            <w:r>
              <w:t xml:space="preserve">, </w:t>
            </w:r>
            <w:r w:rsidRPr="00826C20">
              <w:t>NF stage 10</w:t>
            </w:r>
          </w:p>
        </w:tc>
        <w:tc>
          <w:tcPr>
            <w:tcW w:w="430" w:type="pct"/>
            <w:shd w:val="clear" w:color="auto" w:fill="auto"/>
            <w:vAlign w:val="center"/>
          </w:tcPr>
          <w:p w14:paraId="72EEA942" w14:textId="77777777" w:rsidR="000370B8" w:rsidRPr="00826C20" w:rsidRDefault="007471F8" w:rsidP="00970189">
            <w:pPr>
              <w:pStyle w:val="TableText"/>
              <w:rPr>
                <w:rFonts w:ascii="Myriad Pro" w:hAnsi="Myriad Pro"/>
              </w:rPr>
            </w:pPr>
            <w:r>
              <w:t>150</w:t>
            </w:r>
          </w:p>
        </w:tc>
        <w:tc>
          <w:tcPr>
            <w:tcW w:w="582" w:type="pct"/>
            <w:shd w:val="clear" w:color="auto" w:fill="auto"/>
            <w:vAlign w:val="center"/>
          </w:tcPr>
          <w:p w14:paraId="72EEA943" w14:textId="77777777" w:rsidR="000370B8" w:rsidRPr="00205A8C" w:rsidRDefault="007471F8" w:rsidP="00970189">
            <w:pPr>
              <w:pStyle w:val="TableText"/>
              <w:rPr>
                <w:rFonts w:ascii="Myriad Pro" w:hAnsi="Myriad Pro"/>
              </w:rPr>
            </w:pPr>
            <w:r w:rsidRPr="00826C20">
              <w:t>NOEC</w:t>
            </w:r>
            <w:r w:rsidR="001B19BC">
              <w:t xml:space="preserve"> </w:t>
            </w:r>
            <w:r w:rsidRPr="00826C20">
              <w:t>(</w:t>
            </w:r>
            <w:r>
              <w:t>growth</w:t>
            </w:r>
            <w:r w:rsidRPr="00205A8C">
              <w:t>)</w:t>
            </w:r>
          </w:p>
        </w:tc>
        <w:tc>
          <w:tcPr>
            <w:tcW w:w="708" w:type="pct"/>
            <w:shd w:val="clear" w:color="auto" w:fill="auto"/>
            <w:vAlign w:val="center"/>
          </w:tcPr>
          <w:p w14:paraId="72EEA944" w14:textId="77777777" w:rsidR="000370B8" w:rsidRPr="006005B4" w:rsidRDefault="007471F8" w:rsidP="00970189">
            <w:pPr>
              <w:pStyle w:val="TableText"/>
              <w:rPr>
                <w:rFonts w:ascii="Myriad Pro" w:hAnsi="Myriad Pro"/>
              </w:rPr>
            </w:pPr>
            <w:r w:rsidRPr="00205A8C">
              <w:t>Dechlorinated tap wate</w:t>
            </w:r>
            <w:r w:rsidRPr="006E3E7D">
              <w:t>r</w:t>
            </w:r>
          </w:p>
        </w:tc>
        <w:tc>
          <w:tcPr>
            <w:tcW w:w="456" w:type="pct"/>
            <w:shd w:val="clear" w:color="auto" w:fill="auto"/>
            <w:vAlign w:val="center"/>
          </w:tcPr>
          <w:p w14:paraId="72EEA945" w14:textId="77777777" w:rsidR="000370B8" w:rsidRPr="00826C20" w:rsidRDefault="007471F8" w:rsidP="00970189">
            <w:pPr>
              <w:pStyle w:val="TableText"/>
              <w:rPr>
                <w:rFonts w:ascii="Myriad Pro" w:hAnsi="Myriad Pro"/>
              </w:rPr>
            </w:pPr>
            <w:r w:rsidRPr="00826C20">
              <w:t>25.5</w:t>
            </w:r>
            <w:r>
              <w:t>–</w:t>
            </w:r>
            <w:r w:rsidRPr="00826C20">
              <w:t>26.5</w:t>
            </w:r>
          </w:p>
        </w:tc>
        <w:tc>
          <w:tcPr>
            <w:tcW w:w="355" w:type="pct"/>
            <w:shd w:val="clear" w:color="auto" w:fill="auto"/>
            <w:vAlign w:val="center"/>
          </w:tcPr>
          <w:p w14:paraId="72EEA946" w14:textId="77777777" w:rsidR="000370B8" w:rsidRPr="00826C20" w:rsidRDefault="007471F8" w:rsidP="00970189">
            <w:pPr>
              <w:pStyle w:val="TableText"/>
              <w:rPr>
                <w:rFonts w:ascii="Myriad Pro" w:hAnsi="Myriad Pro"/>
              </w:rPr>
            </w:pPr>
            <w:r w:rsidRPr="00826C20">
              <w:t>7.5±0.3</w:t>
            </w:r>
          </w:p>
        </w:tc>
        <w:tc>
          <w:tcPr>
            <w:tcW w:w="466" w:type="pct"/>
            <w:shd w:val="clear" w:color="auto" w:fill="auto"/>
            <w:vAlign w:val="center"/>
          </w:tcPr>
          <w:p w14:paraId="72EEA947" w14:textId="77777777" w:rsidR="000370B8" w:rsidRPr="00200665" w:rsidRDefault="007471F8" w:rsidP="00970189">
            <w:pPr>
              <w:pStyle w:val="TableText"/>
              <w:rPr>
                <w:rFonts w:ascii="Myriad Pro" w:hAnsi="Myriad Pro"/>
              </w:rPr>
            </w:pPr>
            <w:r>
              <w:t>5</w:t>
            </w:r>
            <w:r w:rsidRPr="00205A8C">
              <w:t>90</w:t>
            </w:r>
            <w:r>
              <w:t xml:space="preserve"> </w:t>
            </w:r>
            <w:r w:rsidRPr="00062E15">
              <w:rPr>
                <w:rStyle w:val="Strong"/>
                <w:vertAlign w:val="superscript"/>
              </w:rPr>
              <w:t>b</w:t>
            </w:r>
          </w:p>
        </w:tc>
        <w:tc>
          <w:tcPr>
            <w:tcW w:w="433" w:type="pct"/>
            <w:shd w:val="clear" w:color="auto" w:fill="auto"/>
            <w:vAlign w:val="center"/>
          </w:tcPr>
          <w:p w14:paraId="72EEA948" w14:textId="77777777" w:rsidR="000370B8" w:rsidRPr="00826C20" w:rsidRDefault="007471F8" w:rsidP="00970189">
            <w:pPr>
              <w:pStyle w:val="TableText"/>
              <w:rPr>
                <w:rFonts w:ascii="Myriad Pro" w:hAnsi="Myriad Pro"/>
              </w:rPr>
            </w:pPr>
            <w:r w:rsidRPr="006E3E7D">
              <w:t>Fort</w:t>
            </w:r>
            <w:r w:rsidRPr="006005B4">
              <w:t xml:space="preserve"> et al</w:t>
            </w:r>
            <w:r>
              <w:t>.</w:t>
            </w:r>
            <w:r w:rsidRPr="006005B4">
              <w:t xml:space="preserve"> 201</w:t>
            </w:r>
            <w:r w:rsidRPr="00826C20">
              <w:t>9</w:t>
            </w:r>
          </w:p>
        </w:tc>
      </w:tr>
      <w:tr w:rsidR="008C7824" w14:paraId="72EEA954" w14:textId="77777777" w:rsidTr="001B19BC">
        <w:trPr>
          <w:cantSplit/>
        </w:trPr>
        <w:tc>
          <w:tcPr>
            <w:tcW w:w="405" w:type="pct"/>
            <w:shd w:val="clear" w:color="auto" w:fill="auto"/>
            <w:vAlign w:val="center"/>
          </w:tcPr>
          <w:p w14:paraId="72EEA94A" w14:textId="77777777" w:rsidR="000370B8" w:rsidRPr="00225D85" w:rsidRDefault="007471F8" w:rsidP="00970189">
            <w:pPr>
              <w:pStyle w:val="TableText"/>
              <w:rPr>
                <w:rFonts w:ascii="Myriad Pro" w:hAnsi="Myriad Pro"/>
              </w:rPr>
            </w:pPr>
            <w:r w:rsidRPr="00225D85">
              <w:t xml:space="preserve">Blue-green alga </w:t>
            </w:r>
          </w:p>
        </w:tc>
        <w:tc>
          <w:tcPr>
            <w:tcW w:w="658" w:type="pct"/>
            <w:shd w:val="clear" w:color="auto" w:fill="auto"/>
            <w:vAlign w:val="center"/>
          </w:tcPr>
          <w:p w14:paraId="72EEA94B" w14:textId="77777777" w:rsidR="000370B8" w:rsidRPr="00225D85" w:rsidRDefault="007471F8" w:rsidP="00970189">
            <w:pPr>
              <w:pStyle w:val="TableText"/>
              <w:rPr>
                <w:rFonts w:ascii="Myriad Pro" w:hAnsi="Myriad Pro"/>
                <w:i/>
                <w:iCs/>
              </w:rPr>
            </w:pPr>
            <w:r w:rsidRPr="00225D85">
              <w:rPr>
                <w:i/>
                <w:iCs/>
              </w:rPr>
              <w:t>Anabaena flos-aquae</w:t>
            </w:r>
          </w:p>
        </w:tc>
        <w:tc>
          <w:tcPr>
            <w:tcW w:w="506" w:type="pct"/>
            <w:shd w:val="clear" w:color="auto" w:fill="auto"/>
            <w:vAlign w:val="center"/>
          </w:tcPr>
          <w:p w14:paraId="72EEA94C" w14:textId="77777777" w:rsidR="000370B8" w:rsidRPr="00225D85" w:rsidRDefault="007471F8" w:rsidP="00970189">
            <w:pPr>
              <w:pStyle w:val="TableText"/>
              <w:rPr>
                <w:rFonts w:ascii="Myriad Pro" w:hAnsi="Myriad Pro"/>
              </w:rPr>
            </w:pPr>
            <w:r>
              <w:t>–</w:t>
            </w:r>
          </w:p>
        </w:tc>
        <w:tc>
          <w:tcPr>
            <w:tcW w:w="430" w:type="pct"/>
            <w:shd w:val="clear" w:color="auto" w:fill="auto"/>
            <w:vAlign w:val="center"/>
          </w:tcPr>
          <w:p w14:paraId="72EEA94D" w14:textId="77777777" w:rsidR="000370B8" w:rsidRPr="00225D85" w:rsidRDefault="007471F8" w:rsidP="00970189">
            <w:pPr>
              <w:pStyle w:val="TableText"/>
              <w:rPr>
                <w:rFonts w:ascii="Myriad Pro" w:hAnsi="Myriad Pro"/>
              </w:rPr>
            </w:pPr>
            <w:r>
              <w:t>4</w:t>
            </w:r>
          </w:p>
        </w:tc>
        <w:tc>
          <w:tcPr>
            <w:tcW w:w="582" w:type="pct"/>
            <w:shd w:val="clear" w:color="auto" w:fill="auto"/>
            <w:vAlign w:val="center"/>
          </w:tcPr>
          <w:p w14:paraId="72EEA94E" w14:textId="77777777" w:rsidR="000370B8" w:rsidRPr="00225D85" w:rsidRDefault="007471F8" w:rsidP="00970189">
            <w:pPr>
              <w:pStyle w:val="TableText"/>
              <w:rPr>
                <w:rFonts w:ascii="Myriad Pro" w:hAnsi="Myriad Pro"/>
              </w:rPr>
            </w:pPr>
            <w:r w:rsidRPr="00225D85">
              <w:t>EC10</w:t>
            </w:r>
            <w:r w:rsidR="001B19BC">
              <w:t xml:space="preserve"> </w:t>
            </w:r>
            <w:r w:rsidRPr="00225D85">
              <w:t>(growth, biomass)</w:t>
            </w:r>
          </w:p>
        </w:tc>
        <w:tc>
          <w:tcPr>
            <w:tcW w:w="708" w:type="pct"/>
            <w:shd w:val="clear" w:color="auto" w:fill="auto"/>
            <w:vAlign w:val="center"/>
          </w:tcPr>
          <w:p w14:paraId="72EEA94F" w14:textId="77777777" w:rsidR="000370B8" w:rsidRPr="00225D85" w:rsidRDefault="007471F8" w:rsidP="00970189">
            <w:pPr>
              <w:pStyle w:val="TableText"/>
              <w:rPr>
                <w:rFonts w:ascii="Myriad Pro" w:hAnsi="Myriad Pro"/>
              </w:rPr>
            </w:pPr>
            <w:r w:rsidRPr="00225D85">
              <w:t>Algae culture medium and reverse osmosis-purified well water</w:t>
            </w:r>
          </w:p>
        </w:tc>
        <w:tc>
          <w:tcPr>
            <w:tcW w:w="456" w:type="pct"/>
            <w:shd w:val="clear" w:color="auto" w:fill="auto"/>
            <w:vAlign w:val="center"/>
          </w:tcPr>
          <w:p w14:paraId="72EEA950" w14:textId="77777777" w:rsidR="000370B8" w:rsidRPr="00225D85" w:rsidRDefault="007471F8" w:rsidP="00970189">
            <w:pPr>
              <w:pStyle w:val="TableText"/>
              <w:rPr>
                <w:rFonts w:ascii="Myriad Pro" w:hAnsi="Myriad Pro"/>
              </w:rPr>
            </w:pPr>
            <w:r w:rsidRPr="00225D85">
              <w:t>22.8</w:t>
            </w:r>
            <w:r>
              <w:t>–</w:t>
            </w:r>
            <w:r w:rsidRPr="00225D85">
              <w:t>23.8</w:t>
            </w:r>
          </w:p>
        </w:tc>
        <w:tc>
          <w:tcPr>
            <w:tcW w:w="355" w:type="pct"/>
            <w:shd w:val="clear" w:color="auto" w:fill="auto"/>
            <w:vAlign w:val="center"/>
          </w:tcPr>
          <w:p w14:paraId="72EEA951" w14:textId="77777777" w:rsidR="000370B8" w:rsidRPr="00225D85" w:rsidRDefault="007471F8" w:rsidP="00970189">
            <w:pPr>
              <w:pStyle w:val="TableText"/>
              <w:rPr>
                <w:rFonts w:ascii="Myriad Pro" w:hAnsi="Myriad Pro"/>
              </w:rPr>
            </w:pPr>
            <w:r w:rsidRPr="00225D85">
              <w:t>7.4</w:t>
            </w:r>
          </w:p>
        </w:tc>
        <w:tc>
          <w:tcPr>
            <w:tcW w:w="466" w:type="pct"/>
            <w:shd w:val="clear" w:color="auto" w:fill="auto"/>
            <w:vAlign w:val="center"/>
          </w:tcPr>
          <w:p w14:paraId="72EEA952" w14:textId="77777777" w:rsidR="000370B8" w:rsidRPr="00225D85" w:rsidRDefault="007471F8" w:rsidP="00970189">
            <w:pPr>
              <w:pStyle w:val="TableText"/>
              <w:rPr>
                <w:rFonts w:ascii="Myriad Pro" w:hAnsi="Myriad Pro"/>
              </w:rPr>
            </w:pPr>
            <w:r w:rsidRPr="00225D85">
              <w:t>82</w:t>
            </w:r>
            <w:r>
              <w:t> </w:t>
            </w:r>
            <w:r w:rsidRPr="00225D85">
              <w:t>000</w:t>
            </w:r>
            <w:r>
              <w:t xml:space="preserve"> </w:t>
            </w:r>
            <w:r w:rsidRPr="00062E15">
              <w:rPr>
                <w:rStyle w:val="Strong"/>
                <w:vertAlign w:val="superscript"/>
              </w:rPr>
              <w:t>b</w:t>
            </w:r>
          </w:p>
        </w:tc>
        <w:tc>
          <w:tcPr>
            <w:tcW w:w="433" w:type="pct"/>
            <w:shd w:val="clear" w:color="auto" w:fill="auto"/>
            <w:vAlign w:val="center"/>
          </w:tcPr>
          <w:p w14:paraId="72EEA953" w14:textId="77777777" w:rsidR="000370B8" w:rsidRPr="00225D85" w:rsidRDefault="007471F8" w:rsidP="00970189">
            <w:pPr>
              <w:pStyle w:val="TableText"/>
              <w:rPr>
                <w:rFonts w:ascii="Myriad Pro" w:hAnsi="Myriad Pro"/>
              </w:rPr>
            </w:pPr>
            <w:r w:rsidRPr="00225D85">
              <w:t>OECD 2002</w:t>
            </w:r>
          </w:p>
        </w:tc>
      </w:tr>
      <w:tr w:rsidR="008C7824" w14:paraId="72EEA95F" w14:textId="77777777" w:rsidTr="001B19BC">
        <w:trPr>
          <w:cantSplit/>
        </w:trPr>
        <w:tc>
          <w:tcPr>
            <w:tcW w:w="405" w:type="pct"/>
            <w:vMerge w:val="restart"/>
            <w:shd w:val="clear" w:color="auto" w:fill="auto"/>
            <w:vAlign w:val="center"/>
          </w:tcPr>
          <w:p w14:paraId="72EEA955" w14:textId="77777777" w:rsidR="000370B8" w:rsidRPr="00225D85" w:rsidRDefault="007471F8" w:rsidP="00970189">
            <w:pPr>
              <w:pStyle w:val="TableText"/>
              <w:rPr>
                <w:rFonts w:ascii="Myriad Pro" w:hAnsi="Myriad Pro"/>
              </w:rPr>
            </w:pPr>
            <w:r w:rsidRPr="00225D85">
              <w:t>Crustacean</w:t>
            </w:r>
          </w:p>
        </w:tc>
        <w:tc>
          <w:tcPr>
            <w:tcW w:w="658" w:type="pct"/>
            <w:shd w:val="clear" w:color="auto" w:fill="auto"/>
            <w:vAlign w:val="center"/>
          </w:tcPr>
          <w:p w14:paraId="72EEA956" w14:textId="77777777" w:rsidR="000370B8" w:rsidRPr="00205A8C" w:rsidRDefault="007471F8" w:rsidP="00970189">
            <w:pPr>
              <w:pStyle w:val="TableText"/>
              <w:rPr>
                <w:rFonts w:ascii="Myriad Pro" w:hAnsi="Myriad Pro"/>
                <w:i/>
                <w:iCs/>
              </w:rPr>
            </w:pPr>
            <w:r w:rsidRPr="00251F6D">
              <w:rPr>
                <w:i/>
                <w:iCs/>
              </w:rPr>
              <w:t>Cyclops diaptomus</w:t>
            </w:r>
          </w:p>
        </w:tc>
        <w:tc>
          <w:tcPr>
            <w:tcW w:w="506" w:type="pct"/>
            <w:shd w:val="clear" w:color="auto" w:fill="auto"/>
            <w:vAlign w:val="center"/>
          </w:tcPr>
          <w:p w14:paraId="72EEA957" w14:textId="77777777" w:rsidR="000370B8" w:rsidRPr="00205A8C" w:rsidRDefault="007471F8" w:rsidP="00970189">
            <w:pPr>
              <w:pStyle w:val="TableText"/>
              <w:rPr>
                <w:rFonts w:ascii="Myriad Pro" w:hAnsi="Myriad Pro"/>
              </w:rPr>
            </w:pPr>
            <w:r>
              <w:t>–</w:t>
            </w:r>
          </w:p>
        </w:tc>
        <w:tc>
          <w:tcPr>
            <w:tcW w:w="430" w:type="pct"/>
            <w:shd w:val="clear" w:color="auto" w:fill="auto"/>
            <w:vAlign w:val="center"/>
          </w:tcPr>
          <w:p w14:paraId="72EEA958" w14:textId="77777777" w:rsidR="000370B8" w:rsidRPr="002834EE" w:rsidRDefault="007471F8" w:rsidP="00970189">
            <w:pPr>
              <w:pStyle w:val="TableText"/>
              <w:rPr>
                <w:rFonts w:ascii="Myriad Pro" w:hAnsi="Myriad Pro"/>
              </w:rPr>
            </w:pPr>
            <w:r>
              <w:t>28</w:t>
            </w:r>
          </w:p>
        </w:tc>
        <w:tc>
          <w:tcPr>
            <w:tcW w:w="582" w:type="pct"/>
            <w:shd w:val="clear" w:color="auto" w:fill="auto"/>
            <w:vAlign w:val="center"/>
          </w:tcPr>
          <w:p w14:paraId="72EEA959" w14:textId="77777777" w:rsidR="000370B8" w:rsidRPr="00251F6D" w:rsidRDefault="007471F8" w:rsidP="00970189">
            <w:pPr>
              <w:pStyle w:val="TableText"/>
              <w:rPr>
                <w:rFonts w:ascii="Myriad Pro" w:hAnsi="Myriad Pro"/>
              </w:rPr>
            </w:pPr>
            <w:r w:rsidRPr="00601CF2">
              <w:t>L</w:t>
            </w:r>
            <w:r w:rsidRPr="00251F6D">
              <w:t>OEC</w:t>
            </w:r>
            <w:r w:rsidR="001B19BC">
              <w:t xml:space="preserve"> </w:t>
            </w:r>
            <w:r w:rsidRPr="00251F6D">
              <w:t>(</w:t>
            </w:r>
            <w:r w:rsidRPr="00601CF2">
              <w:t>survival</w:t>
            </w:r>
            <w:r w:rsidRPr="00251F6D">
              <w:t>)</w:t>
            </w:r>
          </w:p>
        </w:tc>
        <w:tc>
          <w:tcPr>
            <w:tcW w:w="708" w:type="pct"/>
            <w:shd w:val="clear" w:color="auto" w:fill="auto"/>
            <w:vAlign w:val="center"/>
          </w:tcPr>
          <w:p w14:paraId="72EEA95A" w14:textId="77777777" w:rsidR="000370B8" w:rsidRPr="00205A8C" w:rsidRDefault="007471F8" w:rsidP="00970189">
            <w:pPr>
              <w:pStyle w:val="TableText"/>
              <w:rPr>
                <w:rFonts w:ascii="Myriad Pro" w:hAnsi="Myriad Pro"/>
              </w:rPr>
            </w:pPr>
            <w:r w:rsidRPr="002834EE">
              <w:t>Natural pond water</w:t>
            </w:r>
          </w:p>
        </w:tc>
        <w:tc>
          <w:tcPr>
            <w:tcW w:w="456" w:type="pct"/>
            <w:shd w:val="clear" w:color="auto" w:fill="auto"/>
            <w:vAlign w:val="center"/>
          </w:tcPr>
          <w:p w14:paraId="72EEA95B" w14:textId="77777777" w:rsidR="000370B8" w:rsidRPr="00826C20" w:rsidRDefault="007471F8" w:rsidP="00970189">
            <w:pPr>
              <w:pStyle w:val="TableText"/>
              <w:rPr>
                <w:rFonts w:ascii="Myriad Pro" w:hAnsi="Myriad Pro"/>
              </w:rPr>
            </w:pPr>
            <w:r w:rsidRPr="00205A8C">
              <w:t>10</w:t>
            </w:r>
            <w:r>
              <w:t>–</w:t>
            </w:r>
            <w:r w:rsidRPr="00205A8C">
              <w:t xml:space="preserve">18 </w:t>
            </w:r>
            <w:r w:rsidRPr="00205A8C">
              <w:t>(increased</w:t>
            </w:r>
            <w:r>
              <w:t xml:space="preserve"> </w:t>
            </w:r>
            <w:r w:rsidRPr="006E3E7D">
              <w:t>2°C per week to 18°C)</w:t>
            </w:r>
          </w:p>
        </w:tc>
        <w:tc>
          <w:tcPr>
            <w:tcW w:w="355" w:type="pct"/>
            <w:shd w:val="clear" w:color="auto" w:fill="auto"/>
            <w:vAlign w:val="center"/>
          </w:tcPr>
          <w:p w14:paraId="72EEA95C" w14:textId="77777777" w:rsidR="000370B8" w:rsidRPr="00826C20" w:rsidRDefault="007471F8" w:rsidP="00970189">
            <w:pPr>
              <w:pStyle w:val="TableText"/>
              <w:rPr>
                <w:rFonts w:ascii="Myriad Pro" w:hAnsi="Myriad Pro"/>
              </w:rPr>
            </w:pPr>
            <w:r w:rsidRPr="00826C20">
              <w:t>8.28</w:t>
            </w:r>
            <w:r>
              <w:t>–</w:t>
            </w:r>
            <w:r w:rsidRPr="00826C20">
              <w:t>8.37</w:t>
            </w:r>
          </w:p>
        </w:tc>
        <w:tc>
          <w:tcPr>
            <w:tcW w:w="466" w:type="pct"/>
            <w:shd w:val="clear" w:color="auto" w:fill="auto"/>
            <w:vAlign w:val="center"/>
          </w:tcPr>
          <w:p w14:paraId="72EEA95D" w14:textId="77777777" w:rsidR="000370B8" w:rsidRPr="00251F6D" w:rsidRDefault="007471F8" w:rsidP="00970189">
            <w:pPr>
              <w:pStyle w:val="TableText"/>
              <w:rPr>
                <w:rFonts w:ascii="Myriad Pro" w:hAnsi="Myriad Pro"/>
              </w:rPr>
            </w:pPr>
            <w:r>
              <w:t xml:space="preserve">1 000 </w:t>
            </w:r>
            <w:r w:rsidRPr="00816E48">
              <w:rPr>
                <w:rStyle w:val="Strong"/>
                <w:vertAlign w:val="superscript"/>
              </w:rPr>
              <w:t>d, f</w:t>
            </w:r>
          </w:p>
        </w:tc>
        <w:tc>
          <w:tcPr>
            <w:tcW w:w="433" w:type="pct"/>
            <w:shd w:val="clear" w:color="auto" w:fill="auto"/>
            <w:vAlign w:val="center"/>
          </w:tcPr>
          <w:p w14:paraId="72EEA95E" w14:textId="77777777" w:rsidR="000370B8" w:rsidRPr="002834EE" w:rsidRDefault="007471F8" w:rsidP="00970189">
            <w:pPr>
              <w:pStyle w:val="TableText"/>
              <w:rPr>
                <w:rFonts w:ascii="Myriad Pro" w:hAnsi="Myriad Pro"/>
              </w:rPr>
            </w:pPr>
            <w:r w:rsidRPr="002834EE">
              <w:t>Sanderson et al. 2002</w:t>
            </w:r>
          </w:p>
        </w:tc>
      </w:tr>
      <w:tr w:rsidR="008C7824" w14:paraId="72EEA96A" w14:textId="77777777" w:rsidTr="001B19BC">
        <w:trPr>
          <w:cantSplit/>
        </w:trPr>
        <w:tc>
          <w:tcPr>
            <w:tcW w:w="405" w:type="pct"/>
            <w:vMerge/>
            <w:shd w:val="clear" w:color="auto" w:fill="auto"/>
            <w:vAlign w:val="center"/>
          </w:tcPr>
          <w:p w14:paraId="72EEA960" w14:textId="77777777" w:rsidR="000370B8" w:rsidRPr="00225D85" w:rsidRDefault="000370B8" w:rsidP="00970189">
            <w:pPr>
              <w:pStyle w:val="TableText"/>
            </w:pPr>
          </w:p>
        </w:tc>
        <w:tc>
          <w:tcPr>
            <w:tcW w:w="658" w:type="pct"/>
            <w:shd w:val="clear" w:color="auto" w:fill="auto"/>
            <w:vAlign w:val="center"/>
          </w:tcPr>
          <w:p w14:paraId="72EEA961" w14:textId="77777777" w:rsidR="000370B8" w:rsidRPr="00251F6D" w:rsidRDefault="007471F8" w:rsidP="00970189">
            <w:pPr>
              <w:pStyle w:val="TableText"/>
              <w:rPr>
                <w:i/>
                <w:iCs/>
              </w:rPr>
            </w:pPr>
            <w:r>
              <w:rPr>
                <w:i/>
                <w:iCs/>
              </w:rPr>
              <w:t>Cyclops canthocamptus staphylinus</w:t>
            </w:r>
          </w:p>
        </w:tc>
        <w:tc>
          <w:tcPr>
            <w:tcW w:w="506" w:type="pct"/>
            <w:shd w:val="clear" w:color="auto" w:fill="auto"/>
            <w:vAlign w:val="center"/>
          </w:tcPr>
          <w:p w14:paraId="72EEA962" w14:textId="77777777" w:rsidR="000370B8" w:rsidRPr="002834EE" w:rsidRDefault="007471F8" w:rsidP="00970189">
            <w:pPr>
              <w:pStyle w:val="TableText"/>
            </w:pPr>
            <w:r>
              <w:t>–</w:t>
            </w:r>
          </w:p>
        </w:tc>
        <w:tc>
          <w:tcPr>
            <w:tcW w:w="430" w:type="pct"/>
            <w:shd w:val="clear" w:color="auto" w:fill="auto"/>
            <w:vAlign w:val="center"/>
          </w:tcPr>
          <w:p w14:paraId="72EEA963" w14:textId="77777777" w:rsidR="000370B8" w:rsidRPr="002834EE" w:rsidRDefault="007471F8" w:rsidP="00970189">
            <w:pPr>
              <w:pStyle w:val="TableText"/>
            </w:pPr>
            <w:r>
              <w:t>35</w:t>
            </w:r>
          </w:p>
        </w:tc>
        <w:tc>
          <w:tcPr>
            <w:tcW w:w="582" w:type="pct"/>
            <w:shd w:val="clear" w:color="auto" w:fill="auto"/>
            <w:vAlign w:val="center"/>
          </w:tcPr>
          <w:p w14:paraId="72EEA964" w14:textId="77777777" w:rsidR="000370B8" w:rsidRPr="00205A8C" w:rsidRDefault="007471F8" w:rsidP="00970189">
            <w:pPr>
              <w:pStyle w:val="TableText"/>
            </w:pPr>
            <w:r>
              <w:t>NOEC</w:t>
            </w:r>
            <w:r w:rsidR="001B19BC">
              <w:t xml:space="preserve"> </w:t>
            </w:r>
            <w:r>
              <w:t>(survival)</w:t>
            </w:r>
          </w:p>
        </w:tc>
        <w:tc>
          <w:tcPr>
            <w:tcW w:w="708" w:type="pct"/>
            <w:shd w:val="clear" w:color="auto" w:fill="auto"/>
            <w:vAlign w:val="center"/>
          </w:tcPr>
          <w:p w14:paraId="72EEA965" w14:textId="77777777" w:rsidR="000370B8" w:rsidRPr="00205A8C" w:rsidRDefault="007471F8" w:rsidP="00970189">
            <w:pPr>
              <w:pStyle w:val="TableText"/>
            </w:pPr>
            <w:r>
              <w:t>Natural pond water</w:t>
            </w:r>
          </w:p>
        </w:tc>
        <w:tc>
          <w:tcPr>
            <w:tcW w:w="456" w:type="pct"/>
            <w:shd w:val="clear" w:color="auto" w:fill="auto"/>
            <w:vAlign w:val="center"/>
          </w:tcPr>
          <w:p w14:paraId="72EEA966" w14:textId="77777777" w:rsidR="000370B8" w:rsidRPr="00205A8C" w:rsidRDefault="007471F8" w:rsidP="00970189">
            <w:pPr>
              <w:pStyle w:val="TableText"/>
            </w:pPr>
            <w:r w:rsidRPr="000D0F65">
              <w:t>10</w:t>
            </w:r>
            <w:r>
              <w:t>–</w:t>
            </w:r>
            <w:r w:rsidRPr="000D0F65">
              <w:t>18 (increased</w:t>
            </w:r>
            <w:r>
              <w:t xml:space="preserve"> </w:t>
            </w:r>
            <w:r w:rsidRPr="000D0F65">
              <w:t>2°C per week to 18°C)</w:t>
            </w:r>
          </w:p>
        </w:tc>
        <w:tc>
          <w:tcPr>
            <w:tcW w:w="355" w:type="pct"/>
            <w:shd w:val="clear" w:color="auto" w:fill="auto"/>
            <w:vAlign w:val="center"/>
          </w:tcPr>
          <w:p w14:paraId="72EEA967" w14:textId="77777777" w:rsidR="000370B8" w:rsidRPr="00205A8C" w:rsidRDefault="007471F8" w:rsidP="00970189">
            <w:pPr>
              <w:pStyle w:val="TableText"/>
            </w:pPr>
            <w:r w:rsidRPr="000D0F65">
              <w:t>8.28</w:t>
            </w:r>
            <w:r>
              <w:t>–</w:t>
            </w:r>
            <w:r w:rsidRPr="000D0F65">
              <w:t>8.37</w:t>
            </w:r>
          </w:p>
        </w:tc>
        <w:tc>
          <w:tcPr>
            <w:tcW w:w="466" w:type="pct"/>
            <w:shd w:val="clear" w:color="auto" w:fill="auto"/>
            <w:vAlign w:val="center"/>
          </w:tcPr>
          <w:p w14:paraId="72EEA968" w14:textId="77777777" w:rsidR="000370B8" w:rsidRPr="00205A8C" w:rsidRDefault="007471F8" w:rsidP="00970189">
            <w:pPr>
              <w:pStyle w:val="TableText"/>
            </w:pPr>
            <w:r>
              <w:t xml:space="preserve">1 000 </w:t>
            </w:r>
            <w:r w:rsidR="00956F10">
              <w:rPr>
                <w:rStyle w:val="Strong"/>
                <w:vertAlign w:val="superscript"/>
              </w:rPr>
              <w:t>b, f</w:t>
            </w:r>
          </w:p>
        </w:tc>
        <w:tc>
          <w:tcPr>
            <w:tcW w:w="433" w:type="pct"/>
            <w:shd w:val="clear" w:color="auto" w:fill="auto"/>
            <w:vAlign w:val="center"/>
          </w:tcPr>
          <w:p w14:paraId="72EEA969" w14:textId="77777777" w:rsidR="000370B8" w:rsidRPr="002834EE" w:rsidRDefault="007471F8" w:rsidP="00970189">
            <w:pPr>
              <w:pStyle w:val="TableText"/>
            </w:pPr>
            <w:r w:rsidRPr="002834EE">
              <w:t>Sanderson et al. 2002</w:t>
            </w:r>
          </w:p>
        </w:tc>
      </w:tr>
      <w:tr w:rsidR="008C7824" w14:paraId="72EEA975" w14:textId="77777777" w:rsidTr="001B19BC">
        <w:trPr>
          <w:cantSplit/>
        </w:trPr>
        <w:tc>
          <w:tcPr>
            <w:tcW w:w="405" w:type="pct"/>
            <w:vMerge/>
            <w:shd w:val="clear" w:color="auto" w:fill="auto"/>
            <w:vAlign w:val="center"/>
          </w:tcPr>
          <w:p w14:paraId="72EEA96B" w14:textId="77777777" w:rsidR="000370B8" w:rsidRPr="00225D85" w:rsidRDefault="000370B8" w:rsidP="00970189">
            <w:pPr>
              <w:pStyle w:val="TableText"/>
              <w:rPr>
                <w:rFonts w:ascii="Myriad Pro" w:hAnsi="Myriad Pro"/>
              </w:rPr>
            </w:pPr>
          </w:p>
        </w:tc>
        <w:tc>
          <w:tcPr>
            <w:tcW w:w="658" w:type="pct"/>
            <w:shd w:val="clear" w:color="auto" w:fill="auto"/>
            <w:vAlign w:val="center"/>
          </w:tcPr>
          <w:p w14:paraId="72EEA96C" w14:textId="77777777" w:rsidR="000370B8" w:rsidRPr="00225D85" w:rsidRDefault="007471F8" w:rsidP="00970189">
            <w:pPr>
              <w:pStyle w:val="TableText"/>
              <w:rPr>
                <w:rFonts w:ascii="Myriad Pro" w:hAnsi="Myriad Pro"/>
                <w:i/>
                <w:iCs/>
              </w:rPr>
            </w:pPr>
            <w:r w:rsidRPr="00225D85">
              <w:rPr>
                <w:i/>
                <w:iCs/>
              </w:rPr>
              <w:t>Daphnia magna</w:t>
            </w:r>
          </w:p>
        </w:tc>
        <w:tc>
          <w:tcPr>
            <w:tcW w:w="506" w:type="pct"/>
            <w:shd w:val="clear" w:color="auto" w:fill="auto"/>
            <w:vAlign w:val="center"/>
          </w:tcPr>
          <w:p w14:paraId="72EEA96D" w14:textId="77777777" w:rsidR="000370B8" w:rsidRPr="00225D85" w:rsidRDefault="007471F8" w:rsidP="00970189">
            <w:pPr>
              <w:pStyle w:val="TableText"/>
              <w:rPr>
                <w:rFonts w:ascii="Myriad Pro" w:hAnsi="Myriad Pro"/>
              </w:rPr>
            </w:pPr>
            <w:r w:rsidRPr="00225D85">
              <w:t>Neonate</w:t>
            </w:r>
            <w:r>
              <w:t xml:space="preserve">, </w:t>
            </w:r>
            <w:r w:rsidRPr="00225D85">
              <w:t>&lt;24</w:t>
            </w:r>
            <w:r>
              <w:t> </w:t>
            </w:r>
            <w:r w:rsidRPr="00225D85">
              <w:t>h</w:t>
            </w:r>
            <w:r w:rsidR="001B19BC">
              <w:t> </w:t>
            </w:r>
            <w:r w:rsidRPr="00225D85">
              <w:t>old</w:t>
            </w:r>
          </w:p>
        </w:tc>
        <w:tc>
          <w:tcPr>
            <w:tcW w:w="430" w:type="pct"/>
            <w:shd w:val="clear" w:color="auto" w:fill="auto"/>
            <w:vAlign w:val="center"/>
          </w:tcPr>
          <w:p w14:paraId="72EEA96E" w14:textId="77777777" w:rsidR="000370B8" w:rsidRPr="00225D85" w:rsidRDefault="007471F8" w:rsidP="00970189">
            <w:pPr>
              <w:pStyle w:val="TableText"/>
              <w:rPr>
                <w:rFonts w:ascii="Myriad Pro" w:hAnsi="Myriad Pro"/>
              </w:rPr>
            </w:pPr>
            <w:r>
              <w:t>21</w:t>
            </w:r>
          </w:p>
        </w:tc>
        <w:tc>
          <w:tcPr>
            <w:tcW w:w="582" w:type="pct"/>
            <w:shd w:val="clear" w:color="auto" w:fill="auto"/>
            <w:vAlign w:val="center"/>
          </w:tcPr>
          <w:p w14:paraId="72EEA96F" w14:textId="77777777" w:rsidR="000370B8" w:rsidRPr="00225D85" w:rsidRDefault="007471F8" w:rsidP="00970189">
            <w:pPr>
              <w:pStyle w:val="TableText"/>
              <w:rPr>
                <w:rFonts w:ascii="Myriad Pro" w:hAnsi="Myriad Pro"/>
              </w:rPr>
            </w:pPr>
            <w:r w:rsidRPr="00225D85">
              <w:t>LOEC</w:t>
            </w:r>
            <w:r w:rsidR="001B19BC">
              <w:t xml:space="preserve"> </w:t>
            </w:r>
            <w:r w:rsidRPr="00225D85">
              <w:t>(</w:t>
            </w:r>
            <w:r>
              <w:t>leng</w:t>
            </w:r>
            <w:r w:rsidRPr="00225D85">
              <w:t>th</w:t>
            </w:r>
            <w:r>
              <w:t>, intrinsic rate of population growth</w:t>
            </w:r>
            <w:r w:rsidRPr="00225D85">
              <w:t>)</w:t>
            </w:r>
          </w:p>
        </w:tc>
        <w:tc>
          <w:tcPr>
            <w:tcW w:w="708" w:type="pct"/>
            <w:shd w:val="clear" w:color="auto" w:fill="auto"/>
            <w:vAlign w:val="center"/>
          </w:tcPr>
          <w:p w14:paraId="72EEA970" w14:textId="77777777" w:rsidR="000370B8" w:rsidRPr="00225D85" w:rsidRDefault="007471F8" w:rsidP="00970189">
            <w:pPr>
              <w:pStyle w:val="TableText"/>
              <w:rPr>
                <w:rFonts w:ascii="Myriad Pro" w:hAnsi="Myriad Pro"/>
              </w:rPr>
            </w:pPr>
            <w:r w:rsidRPr="00225D85">
              <w:t xml:space="preserve">Culture medium as per OECD </w:t>
            </w:r>
            <w:r>
              <w:t xml:space="preserve">(2002) </w:t>
            </w:r>
          </w:p>
        </w:tc>
        <w:tc>
          <w:tcPr>
            <w:tcW w:w="456" w:type="pct"/>
            <w:shd w:val="clear" w:color="auto" w:fill="auto"/>
            <w:vAlign w:val="center"/>
          </w:tcPr>
          <w:p w14:paraId="72EEA971" w14:textId="77777777" w:rsidR="000370B8" w:rsidRPr="00225D85" w:rsidRDefault="007471F8" w:rsidP="00970189">
            <w:pPr>
              <w:pStyle w:val="TableText"/>
              <w:rPr>
                <w:rFonts w:ascii="Myriad Pro" w:hAnsi="Myriad Pro"/>
              </w:rPr>
            </w:pPr>
            <w:r w:rsidRPr="00225D85">
              <w:t>20±1</w:t>
            </w:r>
          </w:p>
        </w:tc>
        <w:tc>
          <w:tcPr>
            <w:tcW w:w="355" w:type="pct"/>
            <w:shd w:val="clear" w:color="auto" w:fill="auto"/>
            <w:vAlign w:val="center"/>
          </w:tcPr>
          <w:p w14:paraId="72EEA972" w14:textId="77777777" w:rsidR="000370B8" w:rsidRPr="00225D85" w:rsidRDefault="007471F8" w:rsidP="00970189">
            <w:pPr>
              <w:pStyle w:val="TableText"/>
              <w:rPr>
                <w:rFonts w:ascii="Myriad Pro" w:hAnsi="Myriad Pro"/>
              </w:rPr>
            </w:pPr>
            <w:r w:rsidRPr="00225D85">
              <w:t>7.5±0.3</w:t>
            </w:r>
          </w:p>
        </w:tc>
        <w:tc>
          <w:tcPr>
            <w:tcW w:w="466" w:type="pct"/>
            <w:shd w:val="clear" w:color="auto" w:fill="auto"/>
            <w:vAlign w:val="center"/>
          </w:tcPr>
          <w:p w14:paraId="72EEA973" w14:textId="77777777" w:rsidR="000370B8" w:rsidRPr="00225D85" w:rsidRDefault="007471F8" w:rsidP="00970189">
            <w:pPr>
              <w:pStyle w:val="TableText"/>
              <w:rPr>
                <w:rFonts w:ascii="Myriad Pro" w:hAnsi="Myriad Pro"/>
              </w:rPr>
            </w:pPr>
            <w:r w:rsidRPr="00225D85">
              <w:t>8</w:t>
            </w:r>
            <w:r>
              <w:t xml:space="preserve"> </w:t>
            </w:r>
            <w:r w:rsidRPr="00816E48">
              <w:rPr>
                <w:rStyle w:val="Strong"/>
                <w:vertAlign w:val="superscript"/>
              </w:rPr>
              <w:t>d</w:t>
            </w:r>
          </w:p>
        </w:tc>
        <w:tc>
          <w:tcPr>
            <w:tcW w:w="433" w:type="pct"/>
            <w:shd w:val="clear" w:color="auto" w:fill="auto"/>
            <w:vAlign w:val="center"/>
          </w:tcPr>
          <w:p w14:paraId="72EEA974" w14:textId="77777777" w:rsidR="000370B8" w:rsidRPr="00225D85" w:rsidRDefault="007471F8" w:rsidP="00970189">
            <w:pPr>
              <w:pStyle w:val="TableText"/>
              <w:rPr>
                <w:rFonts w:ascii="Myriad Pro" w:hAnsi="Myriad Pro"/>
              </w:rPr>
            </w:pPr>
            <w:r w:rsidRPr="00225D85">
              <w:t>Lu et al</w:t>
            </w:r>
            <w:r>
              <w:t>.</w:t>
            </w:r>
            <w:r w:rsidRPr="00225D85">
              <w:t xml:space="preserve"> 2015</w:t>
            </w:r>
          </w:p>
        </w:tc>
      </w:tr>
      <w:tr w:rsidR="008C7824" w14:paraId="72EEA980" w14:textId="77777777" w:rsidTr="001B19BC">
        <w:trPr>
          <w:cantSplit/>
        </w:trPr>
        <w:tc>
          <w:tcPr>
            <w:tcW w:w="405" w:type="pct"/>
            <w:vMerge/>
            <w:shd w:val="clear" w:color="auto" w:fill="auto"/>
            <w:vAlign w:val="center"/>
          </w:tcPr>
          <w:p w14:paraId="72EEA976" w14:textId="77777777" w:rsidR="000370B8" w:rsidRPr="00225D85" w:rsidRDefault="000370B8" w:rsidP="00970189">
            <w:pPr>
              <w:pStyle w:val="TableText"/>
              <w:rPr>
                <w:rFonts w:cstheme="minorHAnsi"/>
              </w:rPr>
            </w:pPr>
          </w:p>
        </w:tc>
        <w:tc>
          <w:tcPr>
            <w:tcW w:w="658" w:type="pct"/>
            <w:shd w:val="clear" w:color="auto" w:fill="auto"/>
            <w:vAlign w:val="center"/>
          </w:tcPr>
          <w:p w14:paraId="72EEA977" w14:textId="77777777" w:rsidR="000370B8" w:rsidRPr="00225D85" w:rsidRDefault="007471F8" w:rsidP="00970189">
            <w:pPr>
              <w:pStyle w:val="TableText"/>
              <w:rPr>
                <w:rFonts w:cstheme="minorHAnsi"/>
                <w:i/>
                <w:iCs/>
              </w:rPr>
            </w:pPr>
            <w:r w:rsidRPr="00225D85">
              <w:rPr>
                <w:rFonts w:cstheme="minorHAnsi"/>
                <w:i/>
                <w:iCs/>
              </w:rPr>
              <w:t>Daphnia pulicaria</w:t>
            </w:r>
          </w:p>
        </w:tc>
        <w:tc>
          <w:tcPr>
            <w:tcW w:w="506" w:type="pct"/>
            <w:shd w:val="clear" w:color="auto" w:fill="auto"/>
            <w:vAlign w:val="center"/>
          </w:tcPr>
          <w:p w14:paraId="72EEA978" w14:textId="77777777" w:rsidR="000370B8" w:rsidRPr="00225D85" w:rsidRDefault="007471F8" w:rsidP="00970189">
            <w:pPr>
              <w:pStyle w:val="TableText"/>
              <w:rPr>
                <w:rFonts w:cstheme="minorHAnsi"/>
              </w:rPr>
            </w:pPr>
            <w:r w:rsidRPr="00225D85">
              <w:rPr>
                <w:rFonts w:cstheme="minorHAnsi"/>
              </w:rPr>
              <w:t>Neonate</w:t>
            </w:r>
            <w:r>
              <w:rPr>
                <w:rFonts w:cstheme="minorHAnsi"/>
              </w:rPr>
              <w:t xml:space="preserve">, </w:t>
            </w:r>
            <w:r w:rsidRPr="00225D85">
              <w:rPr>
                <w:rFonts w:cstheme="minorHAnsi"/>
              </w:rPr>
              <w:t>&gt;24</w:t>
            </w:r>
            <w:r>
              <w:rPr>
                <w:rFonts w:cstheme="minorHAnsi"/>
              </w:rPr>
              <w:t> </w:t>
            </w:r>
            <w:r w:rsidRPr="00225D85">
              <w:rPr>
                <w:rFonts w:cstheme="minorHAnsi"/>
              </w:rPr>
              <w:t>h</w:t>
            </w:r>
            <w:r w:rsidR="001B19BC">
              <w:rPr>
                <w:rFonts w:cstheme="minorHAnsi"/>
              </w:rPr>
              <w:t> </w:t>
            </w:r>
            <w:r w:rsidRPr="00225D85">
              <w:rPr>
                <w:rFonts w:cstheme="minorHAnsi"/>
              </w:rPr>
              <w:t>old</w:t>
            </w:r>
          </w:p>
        </w:tc>
        <w:tc>
          <w:tcPr>
            <w:tcW w:w="430" w:type="pct"/>
            <w:shd w:val="clear" w:color="auto" w:fill="auto"/>
            <w:vAlign w:val="center"/>
          </w:tcPr>
          <w:p w14:paraId="72EEA979" w14:textId="77777777" w:rsidR="000370B8" w:rsidRPr="00225D85" w:rsidRDefault="007471F8" w:rsidP="00970189">
            <w:pPr>
              <w:pStyle w:val="TableText"/>
              <w:rPr>
                <w:rFonts w:cstheme="minorHAnsi"/>
              </w:rPr>
            </w:pPr>
            <w:r>
              <w:rPr>
                <w:rFonts w:cstheme="minorHAnsi"/>
              </w:rPr>
              <w:t>21</w:t>
            </w:r>
          </w:p>
        </w:tc>
        <w:tc>
          <w:tcPr>
            <w:tcW w:w="582" w:type="pct"/>
            <w:shd w:val="clear" w:color="auto" w:fill="auto"/>
            <w:vAlign w:val="center"/>
          </w:tcPr>
          <w:p w14:paraId="72EEA97A" w14:textId="77777777" w:rsidR="000370B8" w:rsidRPr="00225D85" w:rsidRDefault="007471F8" w:rsidP="00970189">
            <w:pPr>
              <w:pStyle w:val="TableText"/>
              <w:rPr>
                <w:rFonts w:cstheme="minorHAnsi"/>
              </w:rPr>
            </w:pPr>
            <w:r w:rsidRPr="00225D85">
              <w:rPr>
                <w:rFonts w:cstheme="minorHAnsi"/>
              </w:rPr>
              <w:t>NOEC</w:t>
            </w:r>
            <w:r w:rsidR="001B19BC">
              <w:rPr>
                <w:rFonts w:cstheme="minorHAnsi"/>
              </w:rPr>
              <w:t xml:space="preserve"> </w:t>
            </w:r>
            <w:r w:rsidRPr="00225D85">
              <w:rPr>
                <w:rFonts w:cstheme="minorHAnsi"/>
              </w:rPr>
              <w:t>(survival)</w:t>
            </w:r>
          </w:p>
        </w:tc>
        <w:tc>
          <w:tcPr>
            <w:tcW w:w="708" w:type="pct"/>
            <w:shd w:val="clear" w:color="auto" w:fill="auto"/>
            <w:vAlign w:val="center"/>
          </w:tcPr>
          <w:p w14:paraId="72EEA97B" w14:textId="77777777" w:rsidR="000370B8" w:rsidRPr="00225D85" w:rsidRDefault="007471F8" w:rsidP="00970189">
            <w:pPr>
              <w:pStyle w:val="TableText"/>
              <w:rPr>
                <w:rFonts w:cstheme="minorHAnsi"/>
              </w:rPr>
            </w:pPr>
            <w:r w:rsidRPr="00225D85">
              <w:rPr>
                <w:rFonts w:cstheme="minorHAnsi"/>
              </w:rPr>
              <w:t>Moderately hard clean well water</w:t>
            </w:r>
          </w:p>
        </w:tc>
        <w:tc>
          <w:tcPr>
            <w:tcW w:w="456" w:type="pct"/>
            <w:shd w:val="clear" w:color="auto" w:fill="auto"/>
            <w:vAlign w:val="center"/>
          </w:tcPr>
          <w:p w14:paraId="72EEA97C" w14:textId="77777777" w:rsidR="000370B8" w:rsidRPr="00225D85" w:rsidRDefault="007471F8" w:rsidP="00970189">
            <w:pPr>
              <w:pStyle w:val="TableText"/>
              <w:rPr>
                <w:rFonts w:cstheme="minorHAnsi"/>
              </w:rPr>
            </w:pPr>
            <w:r w:rsidRPr="00225D85">
              <w:rPr>
                <w:rFonts w:cstheme="minorHAnsi"/>
              </w:rPr>
              <w:t>21±1</w:t>
            </w:r>
          </w:p>
        </w:tc>
        <w:tc>
          <w:tcPr>
            <w:tcW w:w="355" w:type="pct"/>
            <w:shd w:val="clear" w:color="auto" w:fill="auto"/>
            <w:vAlign w:val="center"/>
          </w:tcPr>
          <w:p w14:paraId="72EEA97D" w14:textId="77777777" w:rsidR="000370B8" w:rsidRPr="00225D85" w:rsidRDefault="007471F8" w:rsidP="00970189">
            <w:pPr>
              <w:pStyle w:val="TableText"/>
              <w:rPr>
                <w:rFonts w:cstheme="minorHAnsi"/>
              </w:rPr>
            </w:pPr>
            <w:r>
              <w:rPr>
                <w:rFonts w:cstheme="minorHAnsi"/>
              </w:rPr>
              <w:t>–</w:t>
            </w:r>
          </w:p>
        </w:tc>
        <w:tc>
          <w:tcPr>
            <w:tcW w:w="466" w:type="pct"/>
            <w:shd w:val="clear" w:color="auto" w:fill="auto"/>
            <w:vAlign w:val="center"/>
          </w:tcPr>
          <w:p w14:paraId="72EEA97E" w14:textId="77777777" w:rsidR="000370B8" w:rsidRPr="00225D85" w:rsidRDefault="007471F8" w:rsidP="00970189">
            <w:pPr>
              <w:pStyle w:val="TableText"/>
              <w:rPr>
                <w:rFonts w:cstheme="minorHAnsi"/>
              </w:rPr>
            </w:pPr>
            <w:r w:rsidRPr="00225D85">
              <w:rPr>
                <w:rFonts w:cstheme="minorHAnsi"/>
              </w:rPr>
              <w:t>6</w:t>
            </w:r>
            <w:r>
              <w:rPr>
                <w:rFonts w:cstheme="minorHAnsi"/>
              </w:rPr>
              <w:t> </w:t>
            </w:r>
            <w:r w:rsidRPr="00225D85">
              <w:rPr>
                <w:rFonts w:cstheme="minorHAnsi"/>
              </w:rPr>
              <w:t>000</w:t>
            </w:r>
            <w:r>
              <w:rPr>
                <w:rFonts w:cstheme="minorHAnsi"/>
              </w:rPr>
              <w:t xml:space="preserve"> </w:t>
            </w:r>
            <w:r w:rsidRPr="00816E48">
              <w:rPr>
                <w:rStyle w:val="Strong"/>
                <w:vertAlign w:val="superscript"/>
              </w:rPr>
              <w:t>b</w:t>
            </w:r>
            <w:r>
              <w:rPr>
                <w:rStyle w:val="Strong"/>
                <w:vertAlign w:val="superscript"/>
              </w:rPr>
              <w:t>,</w:t>
            </w:r>
            <w:r w:rsidRPr="00D52831">
              <w:rPr>
                <w:rStyle w:val="Strong"/>
                <w:vertAlign w:val="superscript"/>
              </w:rPr>
              <w:t xml:space="preserve"> h</w:t>
            </w:r>
          </w:p>
        </w:tc>
        <w:tc>
          <w:tcPr>
            <w:tcW w:w="433" w:type="pct"/>
            <w:shd w:val="clear" w:color="auto" w:fill="auto"/>
            <w:vAlign w:val="center"/>
          </w:tcPr>
          <w:p w14:paraId="72EEA97F" w14:textId="77777777" w:rsidR="000370B8" w:rsidRPr="00225D85" w:rsidRDefault="007471F8" w:rsidP="00970189">
            <w:pPr>
              <w:pStyle w:val="TableText"/>
              <w:rPr>
                <w:rFonts w:cstheme="minorHAnsi"/>
              </w:rPr>
            </w:pPr>
            <w:r w:rsidRPr="00225D85">
              <w:rPr>
                <w:rFonts w:cstheme="minorHAnsi"/>
              </w:rPr>
              <w:t>Sanderson et al. 2004</w:t>
            </w:r>
          </w:p>
        </w:tc>
      </w:tr>
      <w:tr w:rsidR="008C7824" w14:paraId="72EEA98B" w14:textId="77777777" w:rsidTr="001B19BC">
        <w:trPr>
          <w:cantSplit/>
        </w:trPr>
        <w:tc>
          <w:tcPr>
            <w:tcW w:w="405" w:type="pct"/>
            <w:vMerge/>
            <w:shd w:val="clear" w:color="auto" w:fill="auto"/>
            <w:vAlign w:val="center"/>
          </w:tcPr>
          <w:p w14:paraId="72EEA981" w14:textId="77777777" w:rsidR="000370B8" w:rsidRPr="00225D85" w:rsidRDefault="000370B8" w:rsidP="00970189">
            <w:pPr>
              <w:pStyle w:val="TableText"/>
              <w:rPr>
                <w:rFonts w:cstheme="minorHAnsi"/>
              </w:rPr>
            </w:pPr>
          </w:p>
        </w:tc>
        <w:tc>
          <w:tcPr>
            <w:tcW w:w="658" w:type="pct"/>
            <w:shd w:val="clear" w:color="auto" w:fill="auto"/>
            <w:vAlign w:val="center"/>
          </w:tcPr>
          <w:p w14:paraId="72EEA982" w14:textId="77777777" w:rsidR="000370B8" w:rsidRPr="00225D85" w:rsidRDefault="007471F8" w:rsidP="00970189">
            <w:pPr>
              <w:pStyle w:val="TableText"/>
              <w:rPr>
                <w:rFonts w:cstheme="minorHAnsi"/>
                <w:i/>
                <w:iCs/>
              </w:rPr>
            </w:pPr>
            <w:r w:rsidRPr="00225D85">
              <w:rPr>
                <w:rFonts w:cstheme="minorHAnsi"/>
                <w:i/>
                <w:iCs/>
              </w:rPr>
              <w:t>Moina macrocopa</w:t>
            </w:r>
          </w:p>
        </w:tc>
        <w:tc>
          <w:tcPr>
            <w:tcW w:w="506" w:type="pct"/>
            <w:shd w:val="clear" w:color="auto" w:fill="auto"/>
            <w:vAlign w:val="center"/>
          </w:tcPr>
          <w:p w14:paraId="72EEA983" w14:textId="77777777" w:rsidR="000370B8" w:rsidRPr="00225D85" w:rsidRDefault="007471F8" w:rsidP="00970189">
            <w:pPr>
              <w:pStyle w:val="TableText"/>
              <w:rPr>
                <w:rFonts w:cstheme="minorHAnsi"/>
              </w:rPr>
            </w:pPr>
            <w:r w:rsidRPr="00225D85">
              <w:rPr>
                <w:rFonts w:cstheme="minorHAnsi"/>
              </w:rPr>
              <w:t>Neonate</w:t>
            </w:r>
            <w:r>
              <w:rPr>
                <w:rFonts w:cstheme="minorHAnsi"/>
              </w:rPr>
              <w:t xml:space="preserve">, </w:t>
            </w:r>
            <w:r w:rsidRPr="00225D85">
              <w:rPr>
                <w:rFonts w:cstheme="minorHAnsi"/>
              </w:rPr>
              <w:t>&lt;24</w:t>
            </w:r>
            <w:r>
              <w:rPr>
                <w:rFonts w:cstheme="minorHAnsi"/>
              </w:rPr>
              <w:t> </w:t>
            </w:r>
            <w:r w:rsidRPr="00225D85">
              <w:rPr>
                <w:rFonts w:cstheme="minorHAnsi"/>
              </w:rPr>
              <w:t>h</w:t>
            </w:r>
            <w:r w:rsidR="001B19BC">
              <w:rPr>
                <w:rFonts w:cstheme="minorHAnsi"/>
              </w:rPr>
              <w:t> </w:t>
            </w:r>
            <w:r w:rsidRPr="00225D85">
              <w:rPr>
                <w:rFonts w:cstheme="minorHAnsi"/>
              </w:rPr>
              <w:t>old</w:t>
            </w:r>
          </w:p>
        </w:tc>
        <w:tc>
          <w:tcPr>
            <w:tcW w:w="430" w:type="pct"/>
            <w:shd w:val="clear" w:color="auto" w:fill="auto"/>
            <w:vAlign w:val="center"/>
          </w:tcPr>
          <w:p w14:paraId="72EEA984" w14:textId="77777777" w:rsidR="000370B8" w:rsidRPr="00225D85" w:rsidRDefault="007471F8" w:rsidP="00970189">
            <w:pPr>
              <w:pStyle w:val="TableText"/>
              <w:rPr>
                <w:rFonts w:cstheme="minorHAnsi"/>
              </w:rPr>
            </w:pPr>
            <w:r>
              <w:rPr>
                <w:rFonts w:cstheme="minorHAnsi"/>
              </w:rPr>
              <w:t>7</w:t>
            </w:r>
          </w:p>
        </w:tc>
        <w:tc>
          <w:tcPr>
            <w:tcW w:w="582" w:type="pct"/>
            <w:shd w:val="clear" w:color="auto" w:fill="auto"/>
            <w:vAlign w:val="center"/>
          </w:tcPr>
          <w:p w14:paraId="72EEA985" w14:textId="77777777" w:rsidR="000370B8" w:rsidRPr="00225D85" w:rsidRDefault="007471F8" w:rsidP="00970189">
            <w:pPr>
              <w:pStyle w:val="TableText"/>
              <w:rPr>
                <w:rFonts w:cstheme="minorHAnsi"/>
              </w:rPr>
            </w:pPr>
            <w:r w:rsidRPr="00225D85">
              <w:rPr>
                <w:rFonts w:cstheme="minorHAnsi"/>
              </w:rPr>
              <w:t>LOEC</w:t>
            </w:r>
            <w:r w:rsidR="001B19BC">
              <w:rPr>
                <w:rFonts w:cstheme="minorHAnsi"/>
              </w:rPr>
              <w:t xml:space="preserve"> </w:t>
            </w:r>
            <w:r w:rsidRPr="00225D85">
              <w:rPr>
                <w:rFonts w:cstheme="minorHAnsi"/>
              </w:rPr>
              <w:t>(reproduction)</w:t>
            </w:r>
          </w:p>
        </w:tc>
        <w:tc>
          <w:tcPr>
            <w:tcW w:w="708" w:type="pct"/>
            <w:shd w:val="clear" w:color="auto" w:fill="auto"/>
            <w:vAlign w:val="center"/>
          </w:tcPr>
          <w:p w14:paraId="72EEA986" w14:textId="77777777" w:rsidR="000370B8" w:rsidRPr="00225D85" w:rsidRDefault="007471F8" w:rsidP="00970189">
            <w:pPr>
              <w:pStyle w:val="TableText"/>
              <w:rPr>
                <w:rFonts w:cstheme="minorHAnsi"/>
              </w:rPr>
            </w:pPr>
            <w:r w:rsidRPr="00225D85">
              <w:rPr>
                <w:rFonts w:cstheme="minorHAnsi"/>
              </w:rPr>
              <w:t xml:space="preserve">Moderately hard clean well as per USEPA </w:t>
            </w:r>
            <w:r w:rsidR="00456E14">
              <w:rPr>
                <w:rFonts w:cstheme="minorHAnsi"/>
              </w:rPr>
              <w:t>(2002</w:t>
            </w:r>
            <w:r w:rsidR="00D37429">
              <w:rPr>
                <w:rFonts w:cstheme="minorHAnsi"/>
              </w:rPr>
              <w:t>a</w:t>
            </w:r>
            <w:r w:rsidR="00456E14">
              <w:rPr>
                <w:rFonts w:cstheme="minorHAnsi"/>
              </w:rPr>
              <w:t>)</w:t>
            </w:r>
          </w:p>
        </w:tc>
        <w:tc>
          <w:tcPr>
            <w:tcW w:w="456" w:type="pct"/>
            <w:shd w:val="clear" w:color="auto" w:fill="auto"/>
            <w:vAlign w:val="center"/>
          </w:tcPr>
          <w:p w14:paraId="72EEA987" w14:textId="77777777" w:rsidR="000370B8" w:rsidRPr="00225D85" w:rsidRDefault="007471F8" w:rsidP="00970189">
            <w:pPr>
              <w:pStyle w:val="TableText"/>
              <w:rPr>
                <w:rFonts w:cstheme="minorHAnsi"/>
              </w:rPr>
            </w:pPr>
            <w:r w:rsidRPr="00225D85">
              <w:rPr>
                <w:rFonts w:cstheme="minorHAnsi"/>
              </w:rPr>
              <w:t>25±1</w:t>
            </w:r>
          </w:p>
        </w:tc>
        <w:tc>
          <w:tcPr>
            <w:tcW w:w="355" w:type="pct"/>
            <w:shd w:val="clear" w:color="auto" w:fill="auto"/>
            <w:vAlign w:val="center"/>
          </w:tcPr>
          <w:p w14:paraId="72EEA988" w14:textId="77777777" w:rsidR="000370B8" w:rsidRPr="00225D85" w:rsidRDefault="007471F8" w:rsidP="00970189">
            <w:pPr>
              <w:pStyle w:val="TableText"/>
              <w:rPr>
                <w:rFonts w:cstheme="minorHAnsi"/>
              </w:rPr>
            </w:pPr>
            <w:r>
              <w:rPr>
                <w:rFonts w:cstheme="minorHAnsi"/>
              </w:rPr>
              <w:t>–</w:t>
            </w:r>
          </w:p>
        </w:tc>
        <w:tc>
          <w:tcPr>
            <w:tcW w:w="466" w:type="pct"/>
            <w:shd w:val="clear" w:color="auto" w:fill="auto"/>
            <w:vAlign w:val="center"/>
          </w:tcPr>
          <w:p w14:paraId="72EEA989" w14:textId="77777777" w:rsidR="000370B8" w:rsidRPr="00225D85" w:rsidRDefault="007471F8" w:rsidP="00970189">
            <w:pPr>
              <w:pStyle w:val="TableText"/>
              <w:rPr>
                <w:rFonts w:cstheme="minorHAnsi"/>
              </w:rPr>
            </w:pPr>
            <w:r w:rsidRPr="00225D85">
              <w:rPr>
                <w:rFonts w:cstheme="minorHAnsi"/>
              </w:rPr>
              <w:t>312.5</w:t>
            </w:r>
            <w:r>
              <w:rPr>
                <w:rFonts w:cstheme="minorHAnsi"/>
              </w:rPr>
              <w:t xml:space="preserve"> </w:t>
            </w:r>
            <w:r w:rsidRPr="00816E48">
              <w:rPr>
                <w:rStyle w:val="Strong"/>
                <w:vertAlign w:val="superscript"/>
              </w:rPr>
              <w:t>d</w:t>
            </w:r>
            <w:r>
              <w:rPr>
                <w:rStyle w:val="Strong"/>
                <w:vertAlign w:val="superscript"/>
              </w:rPr>
              <w:t>,</w:t>
            </w:r>
            <w:r w:rsidRPr="00D52831">
              <w:rPr>
                <w:rStyle w:val="Strong"/>
                <w:vertAlign w:val="superscript"/>
              </w:rPr>
              <w:t xml:space="preserve"> h</w:t>
            </w:r>
          </w:p>
        </w:tc>
        <w:tc>
          <w:tcPr>
            <w:tcW w:w="433" w:type="pct"/>
            <w:shd w:val="clear" w:color="auto" w:fill="auto"/>
            <w:vAlign w:val="center"/>
          </w:tcPr>
          <w:p w14:paraId="72EEA98A" w14:textId="77777777" w:rsidR="000370B8" w:rsidRPr="00225D85" w:rsidRDefault="007471F8" w:rsidP="00970189">
            <w:pPr>
              <w:pStyle w:val="TableText"/>
              <w:rPr>
                <w:rFonts w:cstheme="minorHAnsi"/>
              </w:rPr>
            </w:pPr>
            <w:r w:rsidRPr="00225D85">
              <w:rPr>
                <w:rFonts w:cstheme="minorHAnsi"/>
              </w:rPr>
              <w:t>Ji et al</w:t>
            </w:r>
            <w:r>
              <w:rPr>
                <w:rFonts w:cstheme="minorHAnsi"/>
              </w:rPr>
              <w:t>.</w:t>
            </w:r>
            <w:r w:rsidRPr="00225D85">
              <w:rPr>
                <w:rFonts w:cstheme="minorHAnsi"/>
              </w:rPr>
              <w:t xml:space="preserve"> 2008</w:t>
            </w:r>
          </w:p>
        </w:tc>
      </w:tr>
      <w:tr w:rsidR="008C7824" w14:paraId="72EEA996" w14:textId="77777777" w:rsidTr="001B19BC">
        <w:trPr>
          <w:cantSplit/>
        </w:trPr>
        <w:tc>
          <w:tcPr>
            <w:tcW w:w="405" w:type="pct"/>
            <w:vMerge/>
            <w:shd w:val="clear" w:color="auto" w:fill="auto"/>
            <w:vAlign w:val="center"/>
          </w:tcPr>
          <w:p w14:paraId="72EEA98C" w14:textId="77777777" w:rsidR="000370B8" w:rsidRPr="00225D85" w:rsidRDefault="000370B8" w:rsidP="00970189">
            <w:pPr>
              <w:pStyle w:val="TableText"/>
              <w:rPr>
                <w:rFonts w:cstheme="minorHAnsi"/>
              </w:rPr>
            </w:pPr>
          </w:p>
        </w:tc>
        <w:tc>
          <w:tcPr>
            <w:tcW w:w="658" w:type="pct"/>
            <w:shd w:val="clear" w:color="auto" w:fill="auto"/>
            <w:vAlign w:val="center"/>
          </w:tcPr>
          <w:p w14:paraId="72EEA98D" w14:textId="77777777" w:rsidR="000370B8" w:rsidRPr="00225D85" w:rsidRDefault="007471F8" w:rsidP="00970189">
            <w:pPr>
              <w:pStyle w:val="TableText"/>
              <w:rPr>
                <w:rFonts w:cstheme="minorHAnsi"/>
                <w:i/>
                <w:iCs/>
              </w:rPr>
            </w:pPr>
            <w:r w:rsidRPr="00225D85">
              <w:rPr>
                <w:rFonts w:cstheme="minorHAnsi"/>
                <w:i/>
                <w:iCs/>
              </w:rPr>
              <w:t>Procambarus fallax f. virginalis</w:t>
            </w:r>
          </w:p>
        </w:tc>
        <w:tc>
          <w:tcPr>
            <w:tcW w:w="506" w:type="pct"/>
            <w:shd w:val="clear" w:color="auto" w:fill="auto"/>
            <w:vAlign w:val="center"/>
          </w:tcPr>
          <w:p w14:paraId="72EEA98E" w14:textId="77777777" w:rsidR="000370B8" w:rsidRPr="00225D85" w:rsidRDefault="007471F8" w:rsidP="00970189">
            <w:pPr>
              <w:pStyle w:val="TableText"/>
              <w:rPr>
                <w:rFonts w:cstheme="minorHAnsi"/>
              </w:rPr>
            </w:pPr>
            <w:r w:rsidRPr="00225D85">
              <w:rPr>
                <w:rFonts w:cstheme="minorHAnsi"/>
              </w:rPr>
              <w:t>Juvenile</w:t>
            </w:r>
          </w:p>
        </w:tc>
        <w:tc>
          <w:tcPr>
            <w:tcW w:w="430" w:type="pct"/>
            <w:shd w:val="clear" w:color="auto" w:fill="auto"/>
            <w:vAlign w:val="center"/>
          </w:tcPr>
          <w:p w14:paraId="72EEA98F" w14:textId="77777777" w:rsidR="000370B8" w:rsidRPr="00225D85" w:rsidRDefault="007471F8" w:rsidP="00970189">
            <w:pPr>
              <w:pStyle w:val="TableText"/>
              <w:rPr>
                <w:rFonts w:cstheme="minorHAnsi"/>
              </w:rPr>
            </w:pPr>
            <w:r>
              <w:rPr>
                <w:rFonts w:cstheme="minorHAnsi"/>
              </w:rPr>
              <w:t>28</w:t>
            </w:r>
          </w:p>
        </w:tc>
        <w:tc>
          <w:tcPr>
            <w:tcW w:w="582" w:type="pct"/>
            <w:shd w:val="clear" w:color="auto" w:fill="auto"/>
            <w:vAlign w:val="center"/>
          </w:tcPr>
          <w:p w14:paraId="72EEA990" w14:textId="77777777" w:rsidR="000370B8" w:rsidRPr="00225D85" w:rsidRDefault="007471F8" w:rsidP="00970189">
            <w:pPr>
              <w:pStyle w:val="TableText"/>
              <w:rPr>
                <w:rFonts w:cstheme="minorHAnsi"/>
              </w:rPr>
            </w:pPr>
            <w:r w:rsidRPr="00225D85">
              <w:rPr>
                <w:rFonts w:cstheme="minorHAnsi"/>
              </w:rPr>
              <w:t>NOEC</w:t>
            </w:r>
            <w:r w:rsidR="001B19BC">
              <w:rPr>
                <w:rFonts w:cstheme="minorHAnsi"/>
              </w:rPr>
              <w:t xml:space="preserve"> </w:t>
            </w:r>
            <w:r w:rsidRPr="00225D85">
              <w:rPr>
                <w:rFonts w:cstheme="minorHAnsi"/>
              </w:rPr>
              <w:t>(survival)</w:t>
            </w:r>
          </w:p>
        </w:tc>
        <w:tc>
          <w:tcPr>
            <w:tcW w:w="708" w:type="pct"/>
            <w:shd w:val="clear" w:color="auto" w:fill="auto"/>
            <w:vAlign w:val="center"/>
          </w:tcPr>
          <w:p w14:paraId="72EEA991" w14:textId="77777777" w:rsidR="000370B8" w:rsidRPr="00225D85" w:rsidRDefault="007471F8" w:rsidP="00970189">
            <w:pPr>
              <w:pStyle w:val="TableText"/>
              <w:rPr>
                <w:rFonts w:cstheme="minorHAnsi"/>
              </w:rPr>
            </w:pPr>
            <w:r w:rsidRPr="00225D85">
              <w:rPr>
                <w:rFonts w:cstheme="minorHAnsi"/>
              </w:rPr>
              <w:t>Moderately hard water</w:t>
            </w:r>
          </w:p>
        </w:tc>
        <w:tc>
          <w:tcPr>
            <w:tcW w:w="456" w:type="pct"/>
            <w:shd w:val="clear" w:color="auto" w:fill="auto"/>
            <w:vAlign w:val="center"/>
          </w:tcPr>
          <w:p w14:paraId="72EEA992" w14:textId="77777777" w:rsidR="000370B8" w:rsidRPr="00225D85" w:rsidRDefault="007471F8" w:rsidP="00970189">
            <w:pPr>
              <w:pStyle w:val="TableText"/>
              <w:rPr>
                <w:rFonts w:cstheme="minorHAnsi"/>
              </w:rPr>
            </w:pPr>
            <w:r w:rsidRPr="00225D85">
              <w:rPr>
                <w:rFonts w:cstheme="minorHAnsi"/>
              </w:rPr>
              <w:t>20±1</w:t>
            </w:r>
          </w:p>
        </w:tc>
        <w:tc>
          <w:tcPr>
            <w:tcW w:w="355" w:type="pct"/>
            <w:shd w:val="clear" w:color="auto" w:fill="auto"/>
            <w:vAlign w:val="center"/>
          </w:tcPr>
          <w:p w14:paraId="72EEA993" w14:textId="77777777" w:rsidR="000370B8" w:rsidRPr="00225D85" w:rsidRDefault="007471F8" w:rsidP="00970189">
            <w:pPr>
              <w:pStyle w:val="TableText"/>
              <w:rPr>
                <w:rFonts w:cstheme="minorHAnsi"/>
              </w:rPr>
            </w:pPr>
            <w:r>
              <w:rPr>
                <w:rFonts w:cstheme="minorHAnsi"/>
              </w:rPr>
              <w:t>–</w:t>
            </w:r>
          </w:p>
        </w:tc>
        <w:tc>
          <w:tcPr>
            <w:tcW w:w="466" w:type="pct"/>
            <w:shd w:val="clear" w:color="auto" w:fill="auto"/>
            <w:vAlign w:val="center"/>
          </w:tcPr>
          <w:p w14:paraId="72EEA994" w14:textId="77777777" w:rsidR="000370B8" w:rsidRPr="00225D85" w:rsidRDefault="007471F8" w:rsidP="00970189">
            <w:pPr>
              <w:pStyle w:val="TableText"/>
              <w:rPr>
                <w:rFonts w:cstheme="minorHAnsi"/>
              </w:rPr>
            </w:pPr>
            <w:r w:rsidRPr="00225D85">
              <w:rPr>
                <w:rFonts w:cstheme="minorHAnsi"/>
              </w:rPr>
              <w:t>200</w:t>
            </w:r>
            <w:r>
              <w:rPr>
                <w:rFonts w:cstheme="minorHAnsi"/>
              </w:rPr>
              <w:t xml:space="preserve"> </w:t>
            </w:r>
            <w:r w:rsidRPr="00816E48">
              <w:rPr>
                <w:rStyle w:val="Strong"/>
                <w:vertAlign w:val="superscript"/>
              </w:rPr>
              <w:t>b</w:t>
            </w:r>
          </w:p>
        </w:tc>
        <w:tc>
          <w:tcPr>
            <w:tcW w:w="433" w:type="pct"/>
            <w:shd w:val="clear" w:color="auto" w:fill="auto"/>
            <w:vAlign w:val="center"/>
          </w:tcPr>
          <w:p w14:paraId="72EEA995" w14:textId="77777777" w:rsidR="000370B8" w:rsidRPr="00225D85" w:rsidRDefault="007471F8" w:rsidP="00970189">
            <w:pPr>
              <w:pStyle w:val="TableText"/>
              <w:rPr>
                <w:rFonts w:cstheme="minorHAnsi"/>
              </w:rPr>
            </w:pPr>
            <w:r w:rsidRPr="00225D85">
              <w:rPr>
                <w:rFonts w:cstheme="minorHAnsi"/>
              </w:rPr>
              <w:t>Funkhouser 2014</w:t>
            </w:r>
          </w:p>
        </w:tc>
      </w:tr>
      <w:tr w:rsidR="008C7824" w14:paraId="72EEA9A1" w14:textId="77777777" w:rsidTr="001B19BC">
        <w:trPr>
          <w:cantSplit/>
        </w:trPr>
        <w:tc>
          <w:tcPr>
            <w:tcW w:w="405" w:type="pct"/>
            <w:shd w:val="clear" w:color="auto" w:fill="auto"/>
            <w:vAlign w:val="center"/>
          </w:tcPr>
          <w:p w14:paraId="72EEA997" w14:textId="77777777" w:rsidR="000370B8" w:rsidRPr="00225D85" w:rsidRDefault="007471F8" w:rsidP="00970189">
            <w:pPr>
              <w:pStyle w:val="TableText"/>
              <w:rPr>
                <w:rFonts w:cstheme="minorHAnsi"/>
              </w:rPr>
            </w:pPr>
            <w:r w:rsidRPr="00225D85">
              <w:rPr>
                <w:rFonts w:cstheme="minorHAnsi"/>
              </w:rPr>
              <w:t>Diatom</w:t>
            </w:r>
          </w:p>
        </w:tc>
        <w:tc>
          <w:tcPr>
            <w:tcW w:w="658" w:type="pct"/>
            <w:shd w:val="clear" w:color="auto" w:fill="auto"/>
            <w:vAlign w:val="center"/>
          </w:tcPr>
          <w:p w14:paraId="72EEA998" w14:textId="77777777" w:rsidR="000370B8" w:rsidRPr="00225D85" w:rsidRDefault="007471F8" w:rsidP="00970189">
            <w:pPr>
              <w:pStyle w:val="TableText"/>
              <w:rPr>
                <w:rFonts w:cstheme="minorHAnsi"/>
                <w:i/>
                <w:iCs/>
              </w:rPr>
            </w:pPr>
            <w:r w:rsidRPr="00225D85">
              <w:rPr>
                <w:rFonts w:cstheme="minorHAnsi"/>
                <w:i/>
                <w:iCs/>
              </w:rPr>
              <w:t>Navicula pelliculosa</w:t>
            </w:r>
          </w:p>
        </w:tc>
        <w:tc>
          <w:tcPr>
            <w:tcW w:w="506" w:type="pct"/>
            <w:shd w:val="clear" w:color="auto" w:fill="auto"/>
            <w:vAlign w:val="center"/>
          </w:tcPr>
          <w:p w14:paraId="72EEA999" w14:textId="77777777" w:rsidR="000370B8" w:rsidRPr="00225D85" w:rsidRDefault="007471F8" w:rsidP="00970189">
            <w:pPr>
              <w:pStyle w:val="TableText"/>
              <w:rPr>
                <w:rFonts w:cstheme="minorHAnsi"/>
              </w:rPr>
            </w:pPr>
            <w:r>
              <w:rPr>
                <w:rFonts w:cstheme="minorHAnsi"/>
              </w:rPr>
              <w:t>–</w:t>
            </w:r>
          </w:p>
        </w:tc>
        <w:tc>
          <w:tcPr>
            <w:tcW w:w="430" w:type="pct"/>
            <w:shd w:val="clear" w:color="auto" w:fill="auto"/>
            <w:vAlign w:val="center"/>
          </w:tcPr>
          <w:p w14:paraId="72EEA99A" w14:textId="77777777" w:rsidR="000370B8" w:rsidRPr="00225D85" w:rsidRDefault="007471F8" w:rsidP="00970189">
            <w:pPr>
              <w:pStyle w:val="TableText"/>
              <w:rPr>
                <w:rFonts w:cstheme="minorHAnsi"/>
              </w:rPr>
            </w:pPr>
            <w:r>
              <w:rPr>
                <w:rFonts w:cstheme="minorHAnsi"/>
              </w:rPr>
              <w:t>4</w:t>
            </w:r>
          </w:p>
        </w:tc>
        <w:tc>
          <w:tcPr>
            <w:tcW w:w="582" w:type="pct"/>
            <w:shd w:val="clear" w:color="auto" w:fill="auto"/>
            <w:vAlign w:val="center"/>
          </w:tcPr>
          <w:p w14:paraId="72EEA99B" w14:textId="77777777" w:rsidR="000370B8" w:rsidRPr="00225D85" w:rsidRDefault="007471F8" w:rsidP="00970189">
            <w:pPr>
              <w:pStyle w:val="TableText"/>
              <w:rPr>
                <w:rFonts w:cstheme="minorHAnsi"/>
              </w:rPr>
            </w:pPr>
            <w:r w:rsidRPr="00225D85">
              <w:rPr>
                <w:rFonts w:cstheme="minorHAnsi"/>
              </w:rPr>
              <w:t>EC10</w:t>
            </w:r>
            <w:r w:rsidR="001B19BC">
              <w:rPr>
                <w:rFonts w:cstheme="minorHAnsi"/>
              </w:rPr>
              <w:t xml:space="preserve"> </w:t>
            </w:r>
            <w:r w:rsidRPr="00225D85">
              <w:rPr>
                <w:rFonts w:cstheme="minorHAnsi"/>
              </w:rPr>
              <w:t>(growth, cell density)</w:t>
            </w:r>
          </w:p>
        </w:tc>
        <w:tc>
          <w:tcPr>
            <w:tcW w:w="708" w:type="pct"/>
            <w:shd w:val="clear" w:color="auto" w:fill="auto"/>
            <w:vAlign w:val="center"/>
          </w:tcPr>
          <w:p w14:paraId="72EEA99C" w14:textId="77777777" w:rsidR="000370B8" w:rsidRPr="00225D85" w:rsidRDefault="007471F8" w:rsidP="00970189">
            <w:pPr>
              <w:pStyle w:val="TableText"/>
              <w:rPr>
                <w:rFonts w:cstheme="minorHAnsi"/>
              </w:rPr>
            </w:pPr>
            <w:r w:rsidRPr="00225D85">
              <w:rPr>
                <w:rFonts w:cstheme="minorHAnsi"/>
              </w:rPr>
              <w:t>Algae culture medium and reverse osmosis-purified well water</w:t>
            </w:r>
          </w:p>
        </w:tc>
        <w:tc>
          <w:tcPr>
            <w:tcW w:w="456" w:type="pct"/>
            <w:shd w:val="clear" w:color="auto" w:fill="auto"/>
            <w:vAlign w:val="center"/>
          </w:tcPr>
          <w:p w14:paraId="72EEA99D" w14:textId="77777777" w:rsidR="000370B8" w:rsidRPr="00225D85" w:rsidRDefault="007471F8" w:rsidP="00970189">
            <w:pPr>
              <w:pStyle w:val="TableText"/>
              <w:rPr>
                <w:rFonts w:cstheme="minorHAnsi"/>
              </w:rPr>
            </w:pPr>
            <w:r w:rsidRPr="00225D85">
              <w:rPr>
                <w:rFonts w:cstheme="minorHAnsi"/>
              </w:rPr>
              <w:t>23.1</w:t>
            </w:r>
            <w:r>
              <w:rPr>
                <w:rFonts w:cstheme="minorHAnsi"/>
              </w:rPr>
              <w:t>–</w:t>
            </w:r>
            <w:r w:rsidRPr="00225D85">
              <w:rPr>
                <w:rFonts w:cstheme="minorHAnsi"/>
              </w:rPr>
              <w:t>24.6</w:t>
            </w:r>
          </w:p>
        </w:tc>
        <w:tc>
          <w:tcPr>
            <w:tcW w:w="355" w:type="pct"/>
            <w:shd w:val="clear" w:color="auto" w:fill="auto"/>
            <w:vAlign w:val="center"/>
          </w:tcPr>
          <w:p w14:paraId="72EEA99E" w14:textId="77777777" w:rsidR="000370B8" w:rsidRPr="00225D85" w:rsidRDefault="007471F8" w:rsidP="00970189">
            <w:pPr>
              <w:pStyle w:val="TableText"/>
              <w:rPr>
                <w:rFonts w:cstheme="minorHAnsi"/>
              </w:rPr>
            </w:pPr>
            <w:r w:rsidRPr="00225D85">
              <w:rPr>
                <w:rFonts w:cstheme="minorHAnsi"/>
              </w:rPr>
              <w:t>7.5</w:t>
            </w:r>
            <w:r>
              <w:rPr>
                <w:rFonts w:cstheme="minorHAnsi"/>
              </w:rPr>
              <w:t>–</w:t>
            </w:r>
            <w:r w:rsidRPr="00225D85">
              <w:rPr>
                <w:rFonts w:cstheme="minorHAnsi"/>
              </w:rPr>
              <w:t>7.7</w:t>
            </w:r>
          </w:p>
        </w:tc>
        <w:tc>
          <w:tcPr>
            <w:tcW w:w="466" w:type="pct"/>
            <w:shd w:val="clear" w:color="auto" w:fill="auto"/>
            <w:vAlign w:val="center"/>
          </w:tcPr>
          <w:p w14:paraId="72EEA99F" w14:textId="77777777" w:rsidR="000370B8" w:rsidRPr="00225D85" w:rsidRDefault="007471F8" w:rsidP="00970189">
            <w:pPr>
              <w:pStyle w:val="TableText"/>
              <w:rPr>
                <w:rFonts w:cstheme="minorHAnsi"/>
              </w:rPr>
            </w:pPr>
            <w:r>
              <w:rPr>
                <w:rFonts w:cstheme="minorHAnsi"/>
              </w:rPr>
              <w:t>&lt;</w:t>
            </w:r>
            <w:r w:rsidRPr="00225D85">
              <w:rPr>
                <w:rFonts w:cstheme="minorHAnsi"/>
              </w:rPr>
              <w:t>62</w:t>
            </w:r>
            <w:r>
              <w:rPr>
                <w:rFonts w:cstheme="minorHAnsi"/>
              </w:rPr>
              <w:t> </w:t>
            </w:r>
            <w:r w:rsidRPr="00225D85">
              <w:rPr>
                <w:rFonts w:cstheme="minorHAnsi"/>
              </w:rPr>
              <w:t>300</w:t>
            </w:r>
            <w:r>
              <w:rPr>
                <w:rFonts w:cstheme="minorHAnsi"/>
              </w:rPr>
              <w:t xml:space="preserve"> </w:t>
            </w:r>
            <w:r w:rsidRPr="00816E48">
              <w:rPr>
                <w:rStyle w:val="Strong"/>
                <w:vertAlign w:val="superscript"/>
              </w:rPr>
              <w:t>b</w:t>
            </w:r>
          </w:p>
        </w:tc>
        <w:tc>
          <w:tcPr>
            <w:tcW w:w="433" w:type="pct"/>
            <w:shd w:val="clear" w:color="auto" w:fill="auto"/>
            <w:vAlign w:val="center"/>
          </w:tcPr>
          <w:p w14:paraId="72EEA9A0" w14:textId="77777777" w:rsidR="000370B8" w:rsidRPr="00225D85" w:rsidRDefault="007471F8" w:rsidP="00970189">
            <w:pPr>
              <w:pStyle w:val="TableText"/>
              <w:rPr>
                <w:rFonts w:cstheme="minorHAnsi"/>
              </w:rPr>
            </w:pPr>
            <w:r w:rsidRPr="00225D85">
              <w:rPr>
                <w:rFonts w:cstheme="minorHAnsi"/>
              </w:rPr>
              <w:t>OECD 2002</w:t>
            </w:r>
          </w:p>
        </w:tc>
      </w:tr>
      <w:tr w:rsidR="008C7824" w14:paraId="72EEA9AC" w14:textId="77777777" w:rsidTr="001B19BC">
        <w:trPr>
          <w:cantSplit/>
        </w:trPr>
        <w:tc>
          <w:tcPr>
            <w:tcW w:w="405" w:type="pct"/>
            <w:vMerge w:val="restart"/>
            <w:shd w:val="clear" w:color="auto" w:fill="auto"/>
            <w:vAlign w:val="center"/>
          </w:tcPr>
          <w:p w14:paraId="72EEA9A2" w14:textId="77777777" w:rsidR="000370B8" w:rsidRPr="00225D85" w:rsidRDefault="007471F8" w:rsidP="00970189">
            <w:pPr>
              <w:pStyle w:val="TableText"/>
              <w:rPr>
                <w:rFonts w:cstheme="minorHAnsi"/>
              </w:rPr>
            </w:pPr>
            <w:r w:rsidRPr="00225D85">
              <w:rPr>
                <w:rFonts w:cstheme="minorHAnsi"/>
              </w:rPr>
              <w:t>Fish</w:t>
            </w:r>
          </w:p>
        </w:tc>
        <w:tc>
          <w:tcPr>
            <w:tcW w:w="658" w:type="pct"/>
            <w:shd w:val="clear" w:color="auto" w:fill="auto"/>
            <w:vAlign w:val="center"/>
          </w:tcPr>
          <w:p w14:paraId="72EEA9A3" w14:textId="77777777" w:rsidR="000370B8" w:rsidRPr="00DF52D8" w:rsidRDefault="007471F8" w:rsidP="00970189">
            <w:pPr>
              <w:pStyle w:val="TableText"/>
              <w:rPr>
                <w:rFonts w:cstheme="minorHAnsi"/>
                <w:i/>
                <w:iCs/>
              </w:rPr>
            </w:pPr>
            <w:r w:rsidRPr="00225D85">
              <w:rPr>
                <w:rFonts w:cstheme="minorHAnsi"/>
                <w:i/>
                <w:iCs/>
              </w:rPr>
              <w:t>Angui</w:t>
            </w:r>
            <w:r>
              <w:rPr>
                <w:rFonts w:cstheme="minorHAnsi"/>
                <w:i/>
                <w:iCs/>
              </w:rPr>
              <w:t>l</w:t>
            </w:r>
            <w:r w:rsidRPr="00225D85">
              <w:rPr>
                <w:rFonts w:cstheme="minorHAnsi"/>
                <w:i/>
                <w:iCs/>
              </w:rPr>
              <w:t>la anguil</w:t>
            </w:r>
            <w:r>
              <w:rPr>
                <w:rFonts w:cstheme="minorHAnsi"/>
                <w:i/>
                <w:iCs/>
              </w:rPr>
              <w:t>l</w:t>
            </w:r>
            <w:r w:rsidRPr="00225D85">
              <w:rPr>
                <w:rFonts w:cstheme="minorHAnsi"/>
                <w:i/>
                <w:iCs/>
              </w:rPr>
              <w:t>a</w:t>
            </w:r>
          </w:p>
        </w:tc>
        <w:tc>
          <w:tcPr>
            <w:tcW w:w="506" w:type="pct"/>
            <w:shd w:val="clear" w:color="auto" w:fill="auto"/>
            <w:vAlign w:val="center"/>
          </w:tcPr>
          <w:p w14:paraId="72EEA9A4" w14:textId="77777777" w:rsidR="000370B8" w:rsidRPr="00225D85" w:rsidRDefault="007471F8" w:rsidP="00970189">
            <w:pPr>
              <w:pStyle w:val="TableText"/>
              <w:rPr>
                <w:rFonts w:cstheme="minorHAnsi"/>
              </w:rPr>
            </w:pPr>
            <w:r w:rsidRPr="00225D85">
              <w:rPr>
                <w:rFonts w:cstheme="minorHAnsi"/>
              </w:rPr>
              <w:t>Adult</w:t>
            </w:r>
          </w:p>
        </w:tc>
        <w:tc>
          <w:tcPr>
            <w:tcW w:w="430" w:type="pct"/>
            <w:shd w:val="clear" w:color="auto" w:fill="auto"/>
            <w:vAlign w:val="center"/>
          </w:tcPr>
          <w:p w14:paraId="72EEA9A5" w14:textId="77777777" w:rsidR="000370B8" w:rsidRPr="00225D85" w:rsidRDefault="007471F8" w:rsidP="00970189">
            <w:pPr>
              <w:pStyle w:val="TableText"/>
              <w:rPr>
                <w:rFonts w:cstheme="minorHAnsi"/>
              </w:rPr>
            </w:pPr>
            <w:r>
              <w:rPr>
                <w:rFonts w:cstheme="minorHAnsi"/>
              </w:rPr>
              <w:t>28</w:t>
            </w:r>
          </w:p>
        </w:tc>
        <w:tc>
          <w:tcPr>
            <w:tcW w:w="582" w:type="pct"/>
            <w:shd w:val="clear" w:color="auto" w:fill="auto"/>
            <w:vAlign w:val="center"/>
          </w:tcPr>
          <w:p w14:paraId="72EEA9A6" w14:textId="77777777" w:rsidR="000370B8" w:rsidRPr="00225D85" w:rsidRDefault="007471F8" w:rsidP="00970189">
            <w:pPr>
              <w:pStyle w:val="TableText"/>
              <w:rPr>
                <w:rFonts w:cstheme="minorHAnsi"/>
              </w:rPr>
            </w:pPr>
            <w:r w:rsidRPr="00225D85">
              <w:rPr>
                <w:rFonts w:cstheme="minorHAnsi"/>
              </w:rPr>
              <w:t>NOEC</w:t>
            </w:r>
            <w:r w:rsidR="001B19BC">
              <w:rPr>
                <w:rFonts w:cstheme="minorHAnsi"/>
              </w:rPr>
              <w:t xml:space="preserve"> </w:t>
            </w:r>
            <w:r w:rsidRPr="00225D85">
              <w:rPr>
                <w:rFonts w:cstheme="minorHAnsi"/>
              </w:rPr>
              <w:t>(growth)</w:t>
            </w:r>
          </w:p>
        </w:tc>
        <w:tc>
          <w:tcPr>
            <w:tcW w:w="708" w:type="pct"/>
            <w:shd w:val="clear" w:color="auto" w:fill="auto"/>
            <w:vAlign w:val="center"/>
          </w:tcPr>
          <w:p w14:paraId="72EEA9A7" w14:textId="77777777" w:rsidR="000370B8" w:rsidRPr="00225D85" w:rsidRDefault="007471F8" w:rsidP="00970189">
            <w:pPr>
              <w:pStyle w:val="TableText"/>
              <w:rPr>
                <w:rFonts w:cstheme="minorHAnsi"/>
              </w:rPr>
            </w:pPr>
            <w:r w:rsidRPr="00225D85">
              <w:rPr>
                <w:rFonts w:cstheme="minorHAnsi"/>
              </w:rPr>
              <w:t>Tap water</w:t>
            </w:r>
          </w:p>
        </w:tc>
        <w:tc>
          <w:tcPr>
            <w:tcW w:w="456" w:type="pct"/>
            <w:shd w:val="clear" w:color="auto" w:fill="auto"/>
            <w:vAlign w:val="center"/>
          </w:tcPr>
          <w:p w14:paraId="72EEA9A8" w14:textId="77777777" w:rsidR="000370B8" w:rsidRPr="00225D85" w:rsidRDefault="007471F8" w:rsidP="00970189">
            <w:pPr>
              <w:pStyle w:val="TableText"/>
              <w:rPr>
                <w:rFonts w:cstheme="minorHAnsi"/>
              </w:rPr>
            </w:pPr>
            <w:r w:rsidRPr="00225D85">
              <w:rPr>
                <w:rFonts w:cstheme="minorHAnsi"/>
              </w:rPr>
              <w:t>20±2</w:t>
            </w:r>
          </w:p>
        </w:tc>
        <w:tc>
          <w:tcPr>
            <w:tcW w:w="355" w:type="pct"/>
            <w:shd w:val="clear" w:color="auto" w:fill="auto"/>
            <w:vAlign w:val="center"/>
          </w:tcPr>
          <w:p w14:paraId="72EEA9A9" w14:textId="77777777" w:rsidR="000370B8" w:rsidRPr="00225D85" w:rsidRDefault="007471F8" w:rsidP="00970189">
            <w:pPr>
              <w:pStyle w:val="TableText"/>
              <w:rPr>
                <w:rFonts w:cstheme="minorHAnsi"/>
              </w:rPr>
            </w:pPr>
            <w:r>
              <w:rPr>
                <w:rFonts w:cstheme="minorHAnsi"/>
              </w:rPr>
              <w:t>–</w:t>
            </w:r>
          </w:p>
        </w:tc>
        <w:tc>
          <w:tcPr>
            <w:tcW w:w="466" w:type="pct"/>
            <w:shd w:val="clear" w:color="auto" w:fill="auto"/>
            <w:vAlign w:val="center"/>
          </w:tcPr>
          <w:p w14:paraId="72EEA9AA" w14:textId="77777777" w:rsidR="000370B8" w:rsidRPr="00225D85" w:rsidRDefault="007471F8" w:rsidP="00970189">
            <w:pPr>
              <w:pStyle w:val="TableText"/>
              <w:rPr>
                <w:rFonts w:cstheme="minorHAnsi"/>
              </w:rPr>
            </w:pPr>
            <w:r>
              <w:rPr>
                <w:rFonts w:cstheme="minorHAnsi"/>
              </w:rPr>
              <w:t>≥</w:t>
            </w:r>
            <w:r w:rsidRPr="00225D85">
              <w:rPr>
                <w:rFonts w:cstheme="minorHAnsi"/>
              </w:rPr>
              <w:t>11</w:t>
            </w:r>
            <w:r>
              <w:rPr>
                <w:rFonts w:cstheme="minorHAnsi"/>
              </w:rPr>
              <w:t xml:space="preserve"> </w:t>
            </w:r>
            <w:r w:rsidRPr="004355D0">
              <w:rPr>
                <w:rStyle w:val="Strong"/>
                <w:vertAlign w:val="superscript"/>
              </w:rPr>
              <w:t>b</w:t>
            </w:r>
          </w:p>
        </w:tc>
        <w:tc>
          <w:tcPr>
            <w:tcW w:w="433" w:type="pct"/>
            <w:shd w:val="clear" w:color="auto" w:fill="auto"/>
            <w:vAlign w:val="center"/>
          </w:tcPr>
          <w:p w14:paraId="72EEA9AB" w14:textId="77777777" w:rsidR="000370B8" w:rsidRPr="00225D85" w:rsidRDefault="007471F8" w:rsidP="00970189">
            <w:pPr>
              <w:pStyle w:val="TableText"/>
              <w:rPr>
                <w:rFonts w:cstheme="minorHAnsi"/>
              </w:rPr>
            </w:pPr>
            <w:r w:rsidRPr="00225D85">
              <w:rPr>
                <w:rFonts w:cstheme="minorHAnsi"/>
              </w:rPr>
              <w:t>Roland et al</w:t>
            </w:r>
            <w:r>
              <w:rPr>
                <w:rFonts w:cstheme="minorHAnsi"/>
              </w:rPr>
              <w:t>.</w:t>
            </w:r>
            <w:r w:rsidRPr="00225D85">
              <w:rPr>
                <w:rFonts w:cstheme="minorHAnsi"/>
              </w:rPr>
              <w:t xml:space="preserve"> 2014</w:t>
            </w:r>
          </w:p>
        </w:tc>
      </w:tr>
      <w:tr w:rsidR="008C7824" w14:paraId="72EEA9B7" w14:textId="77777777" w:rsidTr="001B19BC">
        <w:trPr>
          <w:cantSplit/>
        </w:trPr>
        <w:tc>
          <w:tcPr>
            <w:tcW w:w="405" w:type="pct"/>
            <w:vMerge/>
            <w:shd w:val="clear" w:color="auto" w:fill="auto"/>
            <w:vAlign w:val="center"/>
          </w:tcPr>
          <w:p w14:paraId="72EEA9AD" w14:textId="77777777" w:rsidR="000370B8" w:rsidRPr="00225D85" w:rsidRDefault="000370B8" w:rsidP="00970189">
            <w:pPr>
              <w:pStyle w:val="TableText"/>
              <w:rPr>
                <w:rFonts w:cstheme="minorHAnsi"/>
              </w:rPr>
            </w:pPr>
          </w:p>
        </w:tc>
        <w:tc>
          <w:tcPr>
            <w:tcW w:w="658" w:type="pct"/>
            <w:shd w:val="clear" w:color="auto" w:fill="auto"/>
            <w:vAlign w:val="center"/>
          </w:tcPr>
          <w:p w14:paraId="72EEA9AE" w14:textId="77777777" w:rsidR="000370B8" w:rsidRPr="00225D85" w:rsidRDefault="007471F8" w:rsidP="00970189">
            <w:pPr>
              <w:pStyle w:val="TableText"/>
              <w:rPr>
                <w:rFonts w:cstheme="minorHAnsi"/>
                <w:i/>
                <w:iCs/>
              </w:rPr>
            </w:pPr>
            <w:r w:rsidRPr="00225D85">
              <w:rPr>
                <w:rFonts w:cstheme="minorHAnsi"/>
                <w:i/>
                <w:iCs/>
              </w:rPr>
              <w:t>Danio rerio</w:t>
            </w:r>
          </w:p>
        </w:tc>
        <w:tc>
          <w:tcPr>
            <w:tcW w:w="506" w:type="pct"/>
            <w:shd w:val="clear" w:color="auto" w:fill="auto"/>
            <w:vAlign w:val="center"/>
          </w:tcPr>
          <w:p w14:paraId="72EEA9AF" w14:textId="77777777" w:rsidR="000370B8" w:rsidRPr="00225D85" w:rsidRDefault="007471F8" w:rsidP="00970189">
            <w:pPr>
              <w:pStyle w:val="TableText"/>
              <w:rPr>
                <w:rFonts w:cstheme="minorHAnsi"/>
              </w:rPr>
            </w:pPr>
            <w:r w:rsidRPr="00225D85">
              <w:rPr>
                <w:rFonts w:cstheme="minorHAnsi"/>
              </w:rPr>
              <w:t>Egg</w:t>
            </w:r>
            <w:r>
              <w:rPr>
                <w:rFonts w:cstheme="minorHAnsi"/>
              </w:rPr>
              <w:t xml:space="preserve">, </w:t>
            </w:r>
            <w:r w:rsidRPr="00225D85">
              <w:rPr>
                <w:rFonts w:cstheme="minorHAnsi"/>
              </w:rPr>
              <w:t>F</w:t>
            </w:r>
            <w:r>
              <w:rPr>
                <w:rFonts w:cstheme="minorHAnsi"/>
              </w:rPr>
              <w:t>2</w:t>
            </w:r>
            <w:r w:rsidRPr="00225D85">
              <w:rPr>
                <w:rFonts w:cstheme="minorHAnsi"/>
              </w:rPr>
              <w:t xml:space="preserve"> generation</w:t>
            </w:r>
          </w:p>
        </w:tc>
        <w:tc>
          <w:tcPr>
            <w:tcW w:w="430" w:type="pct"/>
            <w:shd w:val="clear" w:color="auto" w:fill="auto"/>
            <w:vAlign w:val="center"/>
          </w:tcPr>
          <w:p w14:paraId="72EEA9B0" w14:textId="77777777" w:rsidR="000370B8" w:rsidRPr="00225D85" w:rsidRDefault="007471F8" w:rsidP="00970189">
            <w:pPr>
              <w:pStyle w:val="TableText"/>
              <w:rPr>
                <w:rFonts w:cstheme="minorHAnsi"/>
              </w:rPr>
            </w:pPr>
            <w:r>
              <w:rPr>
                <w:rFonts w:cstheme="minorHAnsi"/>
              </w:rPr>
              <w:t>90</w:t>
            </w:r>
          </w:p>
        </w:tc>
        <w:tc>
          <w:tcPr>
            <w:tcW w:w="582" w:type="pct"/>
            <w:shd w:val="clear" w:color="auto" w:fill="auto"/>
            <w:vAlign w:val="center"/>
          </w:tcPr>
          <w:p w14:paraId="72EEA9B1" w14:textId="77777777" w:rsidR="000370B8" w:rsidRPr="00225D85" w:rsidRDefault="007471F8" w:rsidP="00970189">
            <w:pPr>
              <w:pStyle w:val="TableText"/>
              <w:rPr>
                <w:rFonts w:cstheme="minorHAnsi"/>
              </w:rPr>
            </w:pPr>
            <w:r w:rsidRPr="00225D85">
              <w:rPr>
                <w:rFonts w:cstheme="minorHAnsi"/>
              </w:rPr>
              <w:t>LOEC</w:t>
            </w:r>
            <w:r w:rsidR="001B19BC">
              <w:rPr>
                <w:rFonts w:cstheme="minorHAnsi"/>
              </w:rPr>
              <w:t xml:space="preserve"> </w:t>
            </w:r>
            <w:r w:rsidRPr="00225D85">
              <w:rPr>
                <w:rFonts w:cstheme="minorHAnsi"/>
              </w:rPr>
              <w:t>(growth)</w:t>
            </w:r>
          </w:p>
        </w:tc>
        <w:tc>
          <w:tcPr>
            <w:tcW w:w="708" w:type="pct"/>
            <w:shd w:val="clear" w:color="auto" w:fill="auto"/>
            <w:vAlign w:val="center"/>
          </w:tcPr>
          <w:p w14:paraId="72EEA9B2" w14:textId="77777777" w:rsidR="000370B8" w:rsidRPr="00225D85" w:rsidRDefault="007471F8" w:rsidP="00970189">
            <w:pPr>
              <w:pStyle w:val="TableText"/>
              <w:rPr>
                <w:rFonts w:cstheme="minorHAnsi"/>
              </w:rPr>
            </w:pPr>
            <w:r w:rsidRPr="00225D85">
              <w:rPr>
                <w:rFonts w:cstheme="minorHAnsi"/>
              </w:rPr>
              <w:t>Deionised water and tap water</w:t>
            </w:r>
          </w:p>
        </w:tc>
        <w:tc>
          <w:tcPr>
            <w:tcW w:w="456" w:type="pct"/>
            <w:shd w:val="clear" w:color="auto" w:fill="auto"/>
            <w:vAlign w:val="center"/>
          </w:tcPr>
          <w:p w14:paraId="72EEA9B3" w14:textId="77777777" w:rsidR="000370B8" w:rsidRPr="00225D85" w:rsidRDefault="007471F8" w:rsidP="00970189">
            <w:pPr>
              <w:pStyle w:val="TableText"/>
              <w:rPr>
                <w:rFonts w:cstheme="minorHAnsi"/>
              </w:rPr>
            </w:pPr>
            <w:r w:rsidRPr="00225D85">
              <w:rPr>
                <w:rFonts w:cstheme="minorHAnsi"/>
              </w:rPr>
              <w:t>26±1</w:t>
            </w:r>
          </w:p>
        </w:tc>
        <w:tc>
          <w:tcPr>
            <w:tcW w:w="355" w:type="pct"/>
            <w:shd w:val="clear" w:color="auto" w:fill="auto"/>
            <w:vAlign w:val="center"/>
          </w:tcPr>
          <w:p w14:paraId="72EEA9B4" w14:textId="77777777" w:rsidR="000370B8" w:rsidRPr="00225D85" w:rsidRDefault="007471F8" w:rsidP="00970189">
            <w:pPr>
              <w:pStyle w:val="TableText"/>
              <w:rPr>
                <w:rFonts w:cstheme="minorHAnsi"/>
              </w:rPr>
            </w:pPr>
            <w:r w:rsidRPr="00225D85">
              <w:rPr>
                <w:rFonts w:cstheme="minorHAnsi"/>
              </w:rPr>
              <w:t>8.25</w:t>
            </w:r>
            <w:r>
              <w:rPr>
                <w:rFonts w:cstheme="minorHAnsi"/>
              </w:rPr>
              <w:t>–</w:t>
            </w:r>
            <w:r w:rsidRPr="00225D85">
              <w:rPr>
                <w:rFonts w:cstheme="minorHAnsi"/>
              </w:rPr>
              <w:t>8.75</w:t>
            </w:r>
          </w:p>
        </w:tc>
        <w:tc>
          <w:tcPr>
            <w:tcW w:w="466" w:type="pct"/>
            <w:shd w:val="clear" w:color="auto" w:fill="auto"/>
            <w:vAlign w:val="center"/>
          </w:tcPr>
          <w:p w14:paraId="72EEA9B5" w14:textId="77777777" w:rsidR="000370B8" w:rsidRPr="00225D85" w:rsidRDefault="007471F8" w:rsidP="00970189">
            <w:pPr>
              <w:pStyle w:val="TableText"/>
              <w:rPr>
                <w:rFonts w:cstheme="minorHAnsi"/>
              </w:rPr>
            </w:pPr>
            <w:r w:rsidRPr="00225D85">
              <w:rPr>
                <w:rFonts w:cstheme="minorHAnsi"/>
              </w:rPr>
              <w:t>0.734</w:t>
            </w:r>
            <w:r>
              <w:rPr>
                <w:rFonts w:cstheme="minorHAnsi"/>
              </w:rPr>
              <w:t xml:space="preserve"> </w:t>
            </w:r>
            <w:r w:rsidRPr="004355D0">
              <w:rPr>
                <w:rStyle w:val="Strong"/>
                <w:vertAlign w:val="superscript"/>
              </w:rPr>
              <w:t>d</w:t>
            </w:r>
          </w:p>
        </w:tc>
        <w:tc>
          <w:tcPr>
            <w:tcW w:w="433" w:type="pct"/>
            <w:shd w:val="clear" w:color="auto" w:fill="auto"/>
            <w:vAlign w:val="center"/>
          </w:tcPr>
          <w:p w14:paraId="72EEA9B6" w14:textId="77777777" w:rsidR="000370B8" w:rsidRPr="00225D85" w:rsidRDefault="007471F8" w:rsidP="00970189">
            <w:pPr>
              <w:pStyle w:val="TableText"/>
              <w:rPr>
                <w:rFonts w:cstheme="minorHAnsi"/>
              </w:rPr>
            </w:pPr>
            <w:r w:rsidRPr="00225D85">
              <w:rPr>
                <w:rFonts w:cstheme="minorHAnsi"/>
              </w:rPr>
              <w:t>Keiter et al</w:t>
            </w:r>
            <w:r>
              <w:rPr>
                <w:rFonts w:cstheme="minorHAnsi"/>
              </w:rPr>
              <w:t>.</w:t>
            </w:r>
            <w:r w:rsidRPr="00225D85">
              <w:rPr>
                <w:rFonts w:cstheme="minorHAnsi"/>
              </w:rPr>
              <w:t xml:space="preserve"> 2012</w:t>
            </w:r>
          </w:p>
        </w:tc>
      </w:tr>
      <w:tr w:rsidR="008C7824" w14:paraId="72EEA9C2" w14:textId="77777777" w:rsidTr="001B19BC">
        <w:trPr>
          <w:cantSplit/>
        </w:trPr>
        <w:tc>
          <w:tcPr>
            <w:tcW w:w="405" w:type="pct"/>
            <w:vMerge/>
            <w:shd w:val="clear" w:color="auto" w:fill="auto"/>
            <w:vAlign w:val="center"/>
          </w:tcPr>
          <w:p w14:paraId="72EEA9B8" w14:textId="77777777" w:rsidR="000370B8" w:rsidRPr="00225D85" w:rsidRDefault="000370B8" w:rsidP="00970189">
            <w:pPr>
              <w:pStyle w:val="TableText"/>
              <w:rPr>
                <w:rFonts w:cstheme="minorHAnsi"/>
              </w:rPr>
            </w:pPr>
          </w:p>
        </w:tc>
        <w:tc>
          <w:tcPr>
            <w:tcW w:w="658" w:type="pct"/>
            <w:shd w:val="clear" w:color="auto" w:fill="auto"/>
            <w:vAlign w:val="center"/>
          </w:tcPr>
          <w:p w14:paraId="72EEA9B9" w14:textId="77777777" w:rsidR="000370B8" w:rsidRPr="00225D85" w:rsidRDefault="007471F8" w:rsidP="00970189">
            <w:pPr>
              <w:pStyle w:val="TableText"/>
              <w:rPr>
                <w:rFonts w:cstheme="minorHAnsi"/>
                <w:i/>
                <w:iCs/>
              </w:rPr>
            </w:pPr>
            <w:r w:rsidRPr="00225D85">
              <w:rPr>
                <w:rFonts w:cstheme="minorHAnsi"/>
                <w:i/>
                <w:iCs/>
              </w:rPr>
              <w:t>Oryzias latipes</w:t>
            </w:r>
          </w:p>
        </w:tc>
        <w:tc>
          <w:tcPr>
            <w:tcW w:w="506" w:type="pct"/>
            <w:shd w:val="clear" w:color="auto" w:fill="auto"/>
            <w:vAlign w:val="center"/>
          </w:tcPr>
          <w:p w14:paraId="72EEA9BA" w14:textId="77777777" w:rsidR="000370B8" w:rsidRPr="00225D85" w:rsidRDefault="007471F8" w:rsidP="00970189">
            <w:pPr>
              <w:pStyle w:val="TableText"/>
              <w:rPr>
                <w:rFonts w:cstheme="minorHAnsi"/>
              </w:rPr>
            </w:pPr>
            <w:r w:rsidRPr="00225D85">
              <w:rPr>
                <w:rFonts w:cstheme="minorHAnsi"/>
              </w:rPr>
              <w:t>Embryo</w:t>
            </w:r>
            <w:r>
              <w:rPr>
                <w:rFonts w:cstheme="minorHAnsi"/>
              </w:rPr>
              <w:t xml:space="preserve">, </w:t>
            </w:r>
            <w:r w:rsidRPr="00225D85">
              <w:rPr>
                <w:rFonts w:cstheme="minorHAnsi"/>
              </w:rPr>
              <w:t>F1 generation</w:t>
            </w:r>
          </w:p>
        </w:tc>
        <w:tc>
          <w:tcPr>
            <w:tcW w:w="430" w:type="pct"/>
            <w:shd w:val="clear" w:color="auto" w:fill="auto"/>
            <w:vAlign w:val="center"/>
          </w:tcPr>
          <w:p w14:paraId="72EEA9BB" w14:textId="77777777" w:rsidR="000370B8" w:rsidRPr="00225D85" w:rsidRDefault="007471F8" w:rsidP="00970189">
            <w:pPr>
              <w:pStyle w:val="TableText"/>
              <w:rPr>
                <w:rFonts w:cstheme="minorHAnsi"/>
              </w:rPr>
            </w:pPr>
            <w:r>
              <w:rPr>
                <w:rFonts w:cstheme="minorHAnsi"/>
              </w:rPr>
              <w:t>24</w:t>
            </w:r>
          </w:p>
        </w:tc>
        <w:tc>
          <w:tcPr>
            <w:tcW w:w="582" w:type="pct"/>
            <w:shd w:val="clear" w:color="auto" w:fill="auto"/>
            <w:vAlign w:val="center"/>
          </w:tcPr>
          <w:p w14:paraId="72EEA9BC" w14:textId="77777777" w:rsidR="000370B8" w:rsidRPr="00225D85" w:rsidRDefault="007471F8" w:rsidP="00970189">
            <w:pPr>
              <w:pStyle w:val="TableText"/>
              <w:rPr>
                <w:rFonts w:cstheme="minorHAnsi"/>
              </w:rPr>
            </w:pPr>
            <w:r w:rsidRPr="00225D85">
              <w:rPr>
                <w:rFonts w:cstheme="minorHAnsi"/>
              </w:rPr>
              <w:t>LOEC</w:t>
            </w:r>
            <w:r w:rsidR="001B19BC">
              <w:rPr>
                <w:rFonts w:cstheme="minorHAnsi"/>
              </w:rPr>
              <w:t xml:space="preserve"> </w:t>
            </w:r>
            <w:r w:rsidRPr="00225D85">
              <w:rPr>
                <w:rFonts w:cstheme="minorHAnsi"/>
              </w:rPr>
              <w:t>(reproduction)</w:t>
            </w:r>
          </w:p>
        </w:tc>
        <w:tc>
          <w:tcPr>
            <w:tcW w:w="708" w:type="pct"/>
            <w:shd w:val="clear" w:color="auto" w:fill="auto"/>
            <w:vAlign w:val="center"/>
          </w:tcPr>
          <w:p w14:paraId="72EEA9BD" w14:textId="77777777" w:rsidR="000370B8" w:rsidRPr="00225D85" w:rsidRDefault="007471F8" w:rsidP="00970189">
            <w:pPr>
              <w:pStyle w:val="TableText"/>
              <w:rPr>
                <w:rFonts w:cstheme="minorHAnsi"/>
              </w:rPr>
            </w:pPr>
            <w:r w:rsidRPr="00225D85">
              <w:rPr>
                <w:rFonts w:cstheme="minorHAnsi"/>
              </w:rPr>
              <w:t>Dechlorinated tap water</w:t>
            </w:r>
          </w:p>
        </w:tc>
        <w:tc>
          <w:tcPr>
            <w:tcW w:w="456" w:type="pct"/>
            <w:shd w:val="clear" w:color="auto" w:fill="auto"/>
            <w:vAlign w:val="center"/>
          </w:tcPr>
          <w:p w14:paraId="72EEA9BE" w14:textId="77777777" w:rsidR="000370B8" w:rsidRPr="00225D85" w:rsidRDefault="007471F8" w:rsidP="00970189">
            <w:pPr>
              <w:pStyle w:val="TableText"/>
              <w:rPr>
                <w:rFonts w:cstheme="minorHAnsi"/>
              </w:rPr>
            </w:pPr>
            <w:r w:rsidRPr="00225D85">
              <w:rPr>
                <w:rFonts w:cstheme="minorHAnsi"/>
              </w:rPr>
              <w:t>25±1</w:t>
            </w:r>
          </w:p>
        </w:tc>
        <w:tc>
          <w:tcPr>
            <w:tcW w:w="355" w:type="pct"/>
            <w:shd w:val="clear" w:color="auto" w:fill="auto"/>
            <w:vAlign w:val="center"/>
          </w:tcPr>
          <w:p w14:paraId="72EEA9BF" w14:textId="77777777" w:rsidR="000370B8" w:rsidRPr="00225D85" w:rsidRDefault="007471F8" w:rsidP="00970189">
            <w:pPr>
              <w:pStyle w:val="TableText"/>
              <w:rPr>
                <w:rFonts w:cstheme="minorHAnsi"/>
              </w:rPr>
            </w:pPr>
            <w:r>
              <w:rPr>
                <w:rFonts w:cstheme="minorHAnsi"/>
              </w:rPr>
              <w:t>–</w:t>
            </w:r>
          </w:p>
        </w:tc>
        <w:tc>
          <w:tcPr>
            <w:tcW w:w="466" w:type="pct"/>
            <w:shd w:val="clear" w:color="auto" w:fill="auto"/>
            <w:vAlign w:val="center"/>
          </w:tcPr>
          <w:p w14:paraId="72EEA9C0" w14:textId="77777777" w:rsidR="000370B8" w:rsidRPr="00225D85" w:rsidRDefault="007471F8" w:rsidP="00970189">
            <w:pPr>
              <w:pStyle w:val="TableText"/>
              <w:rPr>
                <w:rFonts w:cstheme="minorHAnsi"/>
              </w:rPr>
            </w:pPr>
            <w:r w:rsidRPr="00225D85">
              <w:rPr>
                <w:rFonts w:cstheme="minorHAnsi"/>
              </w:rPr>
              <w:t>10</w:t>
            </w:r>
            <w:r>
              <w:rPr>
                <w:rFonts w:cstheme="minorHAnsi"/>
              </w:rPr>
              <w:t xml:space="preserve"> </w:t>
            </w:r>
            <w:r w:rsidRPr="004355D0">
              <w:rPr>
                <w:rStyle w:val="Strong"/>
                <w:vertAlign w:val="superscript"/>
              </w:rPr>
              <w:t>d</w:t>
            </w:r>
            <w:r>
              <w:rPr>
                <w:rStyle w:val="Strong"/>
                <w:vertAlign w:val="superscript"/>
              </w:rPr>
              <w:t>,</w:t>
            </w:r>
            <w:r w:rsidRPr="00D52831">
              <w:rPr>
                <w:rStyle w:val="Strong"/>
                <w:vertAlign w:val="superscript"/>
              </w:rPr>
              <w:t xml:space="preserve"> h</w:t>
            </w:r>
          </w:p>
        </w:tc>
        <w:tc>
          <w:tcPr>
            <w:tcW w:w="433" w:type="pct"/>
            <w:shd w:val="clear" w:color="auto" w:fill="auto"/>
            <w:vAlign w:val="center"/>
          </w:tcPr>
          <w:p w14:paraId="72EEA9C1" w14:textId="77777777" w:rsidR="000370B8" w:rsidRPr="00225D85" w:rsidRDefault="007471F8" w:rsidP="00970189">
            <w:pPr>
              <w:pStyle w:val="TableText"/>
              <w:rPr>
                <w:rFonts w:cstheme="minorHAnsi"/>
              </w:rPr>
            </w:pPr>
            <w:r w:rsidRPr="00225D85">
              <w:rPr>
                <w:rFonts w:cstheme="minorHAnsi"/>
              </w:rPr>
              <w:t>Ji et al</w:t>
            </w:r>
            <w:r>
              <w:rPr>
                <w:rFonts w:cstheme="minorHAnsi"/>
              </w:rPr>
              <w:t>.</w:t>
            </w:r>
            <w:r w:rsidRPr="00225D85">
              <w:rPr>
                <w:rFonts w:cstheme="minorHAnsi"/>
              </w:rPr>
              <w:t xml:space="preserve"> 2008</w:t>
            </w:r>
          </w:p>
        </w:tc>
      </w:tr>
      <w:tr w:rsidR="008C7824" w14:paraId="72EEA9CD" w14:textId="77777777" w:rsidTr="001B19BC">
        <w:trPr>
          <w:cantSplit/>
        </w:trPr>
        <w:tc>
          <w:tcPr>
            <w:tcW w:w="405" w:type="pct"/>
            <w:vMerge/>
            <w:shd w:val="clear" w:color="auto" w:fill="auto"/>
            <w:vAlign w:val="center"/>
          </w:tcPr>
          <w:p w14:paraId="72EEA9C3" w14:textId="77777777" w:rsidR="000370B8" w:rsidRPr="00225D85" w:rsidRDefault="000370B8" w:rsidP="00970189">
            <w:pPr>
              <w:pStyle w:val="TableText"/>
              <w:rPr>
                <w:rFonts w:cstheme="minorHAnsi"/>
              </w:rPr>
            </w:pPr>
          </w:p>
        </w:tc>
        <w:tc>
          <w:tcPr>
            <w:tcW w:w="658" w:type="pct"/>
            <w:shd w:val="clear" w:color="auto" w:fill="auto"/>
            <w:vAlign w:val="center"/>
          </w:tcPr>
          <w:p w14:paraId="72EEA9C4" w14:textId="77777777" w:rsidR="000370B8" w:rsidRPr="00225D85" w:rsidRDefault="007471F8" w:rsidP="00970189">
            <w:pPr>
              <w:pStyle w:val="TableText"/>
              <w:rPr>
                <w:rFonts w:cstheme="minorHAnsi"/>
                <w:i/>
                <w:iCs/>
              </w:rPr>
            </w:pPr>
            <w:r w:rsidRPr="00225D85">
              <w:rPr>
                <w:rFonts w:cstheme="minorHAnsi"/>
                <w:i/>
                <w:iCs/>
              </w:rPr>
              <w:t>Pimephales promelas</w:t>
            </w:r>
          </w:p>
        </w:tc>
        <w:tc>
          <w:tcPr>
            <w:tcW w:w="506" w:type="pct"/>
            <w:shd w:val="clear" w:color="auto" w:fill="auto"/>
            <w:vAlign w:val="center"/>
          </w:tcPr>
          <w:p w14:paraId="72EEA9C5" w14:textId="77777777" w:rsidR="000370B8" w:rsidRPr="00225D85" w:rsidRDefault="007471F8" w:rsidP="00970189">
            <w:pPr>
              <w:pStyle w:val="TableText"/>
              <w:rPr>
                <w:rFonts w:cstheme="minorHAnsi"/>
              </w:rPr>
            </w:pPr>
            <w:r>
              <w:rPr>
                <w:rFonts w:cstheme="minorHAnsi"/>
              </w:rPr>
              <w:t xml:space="preserve">Adult, </w:t>
            </w:r>
            <w:r w:rsidRPr="00225D85">
              <w:rPr>
                <w:rFonts w:cstheme="minorHAnsi"/>
              </w:rPr>
              <w:t>F</w:t>
            </w:r>
            <w:r>
              <w:rPr>
                <w:rFonts w:cstheme="minorHAnsi"/>
              </w:rPr>
              <w:t>0</w:t>
            </w:r>
            <w:r w:rsidRPr="00225D85">
              <w:rPr>
                <w:rFonts w:cstheme="minorHAnsi"/>
              </w:rPr>
              <w:t xml:space="preserve"> generation</w:t>
            </w:r>
          </w:p>
        </w:tc>
        <w:tc>
          <w:tcPr>
            <w:tcW w:w="430" w:type="pct"/>
            <w:shd w:val="clear" w:color="auto" w:fill="auto"/>
            <w:vAlign w:val="center"/>
          </w:tcPr>
          <w:p w14:paraId="72EEA9C6" w14:textId="77777777" w:rsidR="000370B8" w:rsidRPr="00225D85" w:rsidRDefault="007471F8" w:rsidP="00970189">
            <w:pPr>
              <w:pStyle w:val="TableText"/>
              <w:rPr>
                <w:rFonts w:cstheme="minorHAnsi"/>
              </w:rPr>
            </w:pPr>
            <w:r>
              <w:rPr>
                <w:rFonts w:cstheme="minorHAnsi"/>
              </w:rPr>
              <w:t>24</w:t>
            </w:r>
          </w:p>
        </w:tc>
        <w:tc>
          <w:tcPr>
            <w:tcW w:w="582" w:type="pct"/>
            <w:shd w:val="clear" w:color="auto" w:fill="auto"/>
            <w:vAlign w:val="center"/>
          </w:tcPr>
          <w:p w14:paraId="72EEA9C7" w14:textId="77777777" w:rsidR="000370B8" w:rsidRPr="00225D85" w:rsidRDefault="007471F8" w:rsidP="00970189">
            <w:pPr>
              <w:pStyle w:val="TableText"/>
              <w:rPr>
                <w:rFonts w:cstheme="minorHAnsi"/>
              </w:rPr>
            </w:pPr>
            <w:r>
              <w:rPr>
                <w:rFonts w:cstheme="minorHAnsi"/>
              </w:rPr>
              <w:t>EC50</w:t>
            </w:r>
            <w:r w:rsidR="001B19BC">
              <w:rPr>
                <w:rFonts w:cstheme="minorHAnsi"/>
              </w:rPr>
              <w:t xml:space="preserve"> </w:t>
            </w:r>
            <w:r w:rsidRPr="00225D85">
              <w:rPr>
                <w:rFonts w:cstheme="minorHAnsi"/>
              </w:rPr>
              <w:t>(</w:t>
            </w:r>
            <w:r>
              <w:rPr>
                <w:rFonts w:cstheme="minorHAnsi"/>
              </w:rPr>
              <w:t>reproduction</w:t>
            </w:r>
            <w:r w:rsidRPr="00225D85">
              <w:rPr>
                <w:rFonts w:cstheme="minorHAnsi"/>
              </w:rPr>
              <w:t>)</w:t>
            </w:r>
          </w:p>
        </w:tc>
        <w:tc>
          <w:tcPr>
            <w:tcW w:w="708" w:type="pct"/>
            <w:shd w:val="clear" w:color="auto" w:fill="auto"/>
            <w:vAlign w:val="center"/>
          </w:tcPr>
          <w:p w14:paraId="72EEA9C8" w14:textId="77777777" w:rsidR="000370B8" w:rsidRPr="00225D85" w:rsidRDefault="007471F8" w:rsidP="00970189">
            <w:pPr>
              <w:pStyle w:val="TableText"/>
              <w:rPr>
                <w:rFonts w:cstheme="minorHAnsi"/>
              </w:rPr>
            </w:pPr>
            <w:r w:rsidRPr="00225D85">
              <w:rPr>
                <w:rFonts w:cstheme="minorHAnsi"/>
              </w:rPr>
              <w:t>Lake Superior water</w:t>
            </w:r>
          </w:p>
        </w:tc>
        <w:tc>
          <w:tcPr>
            <w:tcW w:w="456" w:type="pct"/>
            <w:shd w:val="clear" w:color="auto" w:fill="auto"/>
            <w:vAlign w:val="center"/>
          </w:tcPr>
          <w:p w14:paraId="72EEA9C9" w14:textId="77777777" w:rsidR="000370B8" w:rsidRPr="00225D85" w:rsidRDefault="007471F8" w:rsidP="00970189">
            <w:pPr>
              <w:pStyle w:val="TableText"/>
              <w:rPr>
                <w:rFonts w:cstheme="minorHAnsi"/>
              </w:rPr>
            </w:pPr>
            <w:r>
              <w:rPr>
                <w:rFonts w:cstheme="minorHAnsi"/>
              </w:rPr>
              <w:t>–</w:t>
            </w:r>
          </w:p>
        </w:tc>
        <w:tc>
          <w:tcPr>
            <w:tcW w:w="355" w:type="pct"/>
            <w:shd w:val="clear" w:color="auto" w:fill="auto"/>
            <w:vAlign w:val="center"/>
          </w:tcPr>
          <w:p w14:paraId="72EEA9CA" w14:textId="77777777" w:rsidR="000370B8" w:rsidRPr="00225D85" w:rsidRDefault="007471F8" w:rsidP="00970189">
            <w:pPr>
              <w:pStyle w:val="TableText"/>
              <w:rPr>
                <w:rFonts w:cstheme="minorHAnsi"/>
              </w:rPr>
            </w:pPr>
            <w:r w:rsidRPr="00225D85">
              <w:rPr>
                <w:rFonts w:cstheme="minorHAnsi"/>
              </w:rPr>
              <w:t>7.3</w:t>
            </w:r>
          </w:p>
        </w:tc>
        <w:tc>
          <w:tcPr>
            <w:tcW w:w="466" w:type="pct"/>
            <w:shd w:val="clear" w:color="auto" w:fill="auto"/>
            <w:vAlign w:val="center"/>
          </w:tcPr>
          <w:p w14:paraId="72EEA9CB" w14:textId="77777777" w:rsidR="000370B8" w:rsidRPr="00225D85" w:rsidRDefault="007471F8" w:rsidP="00970189">
            <w:pPr>
              <w:pStyle w:val="TableText"/>
              <w:rPr>
                <w:rFonts w:cstheme="minorHAnsi"/>
              </w:rPr>
            </w:pPr>
            <w:r>
              <w:rPr>
                <w:rFonts w:cstheme="minorHAnsi"/>
              </w:rPr>
              <w:t xml:space="preserve">230 </w:t>
            </w:r>
            <w:r>
              <w:rPr>
                <w:rStyle w:val="Strong"/>
                <w:vertAlign w:val="superscript"/>
              </w:rPr>
              <w:t>c</w:t>
            </w:r>
          </w:p>
        </w:tc>
        <w:tc>
          <w:tcPr>
            <w:tcW w:w="433" w:type="pct"/>
            <w:shd w:val="clear" w:color="auto" w:fill="auto"/>
            <w:vAlign w:val="center"/>
          </w:tcPr>
          <w:p w14:paraId="72EEA9CC" w14:textId="77777777" w:rsidR="000370B8" w:rsidRPr="00225D85" w:rsidRDefault="007471F8" w:rsidP="00970189">
            <w:pPr>
              <w:pStyle w:val="TableText"/>
              <w:rPr>
                <w:rFonts w:cstheme="minorHAnsi"/>
              </w:rPr>
            </w:pPr>
            <w:r w:rsidRPr="00225D85">
              <w:rPr>
                <w:rFonts w:cstheme="minorHAnsi"/>
              </w:rPr>
              <w:t>Ankley et al</w:t>
            </w:r>
            <w:r>
              <w:rPr>
                <w:rFonts w:cstheme="minorHAnsi"/>
              </w:rPr>
              <w:t>.</w:t>
            </w:r>
            <w:r w:rsidRPr="00225D85">
              <w:rPr>
                <w:rFonts w:cstheme="minorHAnsi"/>
              </w:rPr>
              <w:t xml:space="preserve"> 2005</w:t>
            </w:r>
          </w:p>
        </w:tc>
      </w:tr>
      <w:tr w:rsidR="008C7824" w14:paraId="72EEA9D8" w14:textId="77777777" w:rsidTr="001B19BC">
        <w:trPr>
          <w:cantSplit/>
        </w:trPr>
        <w:tc>
          <w:tcPr>
            <w:tcW w:w="405" w:type="pct"/>
            <w:vMerge/>
            <w:shd w:val="clear" w:color="auto" w:fill="auto"/>
            <w:vAlign w:val="center"/>
          </w:tcPr>
          <w:p w14:paraId="72EEA9CE" w14:textId="77777777" w:rsidR="000370B8" w:rsidRPr="00225D85" w:rsidRDefault="000370B8" w:rsidP="00970189">
            <w:pPr>
              <w:pStyle w:val="TableText"/>
              <w:rPr>
                <w:rFonts w:cstheme="minorHAnsi"/>
              </w:rPr>
            </w:pPr>
          </w:p>
        </w:tc>
        <w:tc>
          <w:tcPr>
            <w:tcW w:w="658" w:type="pct"/>
            <w:shd w:val="clear" w:color="auto" w:fill="auto"/>
            <w:vAlign w:val="center"/>
          </w:tcPr>
          <w:p w14:paraId="72EEA9CF" w14:textId="77777777" w:rsidR="000370B8" w:rsidRPr="00225D85" w:rsidRDefault="007471F8" w:rsidP="00970189">
            <w:pPr>
              <w:pStyle w:val="TableText"/>
              <w:rPr>
                <w:rFonts w:cstheme="minorHAnsi"/>
                <w:i/>
                <w:iCs/>
              </w:rPr>
            </w:pPr>
            <w:r w:rsidRPr="00225D85">
              <w:rPr>
                <w:rFonts w:cstheme="minorHAnsi"/>
                <w:i/>
                <w:iCs/>
              </w:rPr>
              <w:t>Pseudorasbora parva</w:t>
            </w:r>
          </w:p>
        </w:tc>
        <w:tc>
          <w:tcPr>
            <w:tcW w:w="506" w:type="pct"/>
            <w:shd w:val="clear" w:color="auto" w:fill="auto"/>
            <w:vAlign w:val="center"/>
          </w:tcPr>
          <w:p w14:paraId="72EEA9D0" w14:textId="77777777" w:rsidR="000370B8" w:rsidRPr="00225D85" w:rsidRDefault="007471F8" w:rsidP="00970189">
            <w:pPr>
              <w:pStyle w:val="TableText"/>
              <w:rPr>
                <w:rFonts w:cstheme="minorHAnsi"/>
              </w:rPr>
            </w:pPr>
            <w:r w:rsidRPr="00225D85">
              <w:rPr>
                <w:rFonts w:cstheme="minorHAnsi"/>
              </w:rPr>
              <w:t>Adult</w:t>
            </w:r>
          </w:p>
        </w:tc>
        <w:tc>
          <w:tcPr>
            <w:tcW w:w="430" w:type="pct"/>
            <w:shd w:val="clear" w:color="auto" w:fill="auto"/>
            <w:vAlign w:val="center"/>
          </w:tcPr>
          <w:p w14:paraId="72EEA9D1" w14:textId="77777777" w:rsidR="000370B8" w:rsidRPr="00225D85" w:rsidRDefault="007471F8" w:rsidP="00970189">
            <w:pPr>
              <w:pStyle w:val="TableText"/>
              <w:rPr>
                <w:rFonts w:cstheme="minorHAnsi"/>
              </w:rPr>
            </w:pPr>
            <w:r>
              <w:rPr>
                <w:rFonts w:cstheme="minorHAnsi"/>
              </w:rPr>
              <w:t>30</w:t>
            </w:r>
          </w:p>
        </w:tc>
        <w:tc>
          <w:tcPr>
            <w:tcW w:w="582" w:type="pct"/>
            <w:shd w:val="clear" w:color="auto" w:fill="auto"/>
            <w:vAlign w:val="center"/>
          </w:tcPr>
          <w:p w14:paraId="72EEA9D2" w14:textId="77777777" w:rsidR="000370B8" w:rsidRPr="00225D85" w:rsidRDefault="007471F8" w:rsidP="00970189">
            <w:pPr>
              <w:pStyle w:val="TableText"/>
              <w:rPr>
                <w:rFonts w:cstheme="minorHAnsi"/>
              </w:rPr>
            </w:pPr>
            <w:r w:rsidRPr="00225D85">
              <w:rPr>
                <w:rFonts w:cstheme="minorHAnsi"/>
              </w:rPr>
              <w:t>EC10</w:t>
            </w:r>
            <w:r w:rsidR="001B19BC">
              <w:rPr>
                <w:rFonts w:cstheme="minorHAnsi"/>
              </w:rPr>
              <w:t xml:space="preserve"> </w:t>
            </w:r>
            <w:r w:rsidRPr="00225D85">
              <w:rPr>
                <w:rFonts w:cstheme="minorHAnsi"/>
              </w:rPr>
              <w:t>(survival)</w:t>
            </w:r>
          </w:p>
        </w:tc>
        <w:tc>
          <w:tcPr>
            <w:tcW w:w="708" w:type="pct"/>
            <w:shd w:val="clear" w:color="auto" w:fill="auto"/>
            <w:vAlign w:val="center"/>
          </w:tcPr>
          <w:p w14:paraId="72EEA9D3" w14:textId="77777777" w:rsidR="000370B8" w:rsidRPr="00225D85" w:rsidRDefault="007471F8" w:rsidP="00970189">
            <w:pPr>
              <w:pStyle w:val="TableText"/>
              <w:rPr>
                <w:rFonts w:cstheme="minorHAnsi"/>
              </w:rPr>
            </w:pPr>
            <w:r w:rsidRPr="00225D85">
              <w:rPr>
                <w:rFonts w:cstheme="minorHAnsi"/>
              </w:rPr>
              <w:t>Dechlorinated tap water</w:t>
            </w:r>
          </w:p>
        </w:tc>
        <w:tc>
          <w:tcPr>
            <w:tcW w:w="456" w:type="pct"/>
            <w:shd w:val="clear" w:color="auto" w:fill="auto"/>
            <w:vAlign w:val="center"/>
          </w:tcPr>
          <w:p w14:paraId="72EEA9D4" w14:textId="77777777" w:rsidR="000370B8" w:rsidRPr="00225D85" w:rsidRDefault="007471F8" w:rsidP="00970189">
            <w:pPr>
              <w:pStyle w:val="TableText"/>
              <w:rPr>
                <w:rFonts w:cstheme="minorHAnsi"/>
              </w:rPr>
            </w:pPr>
            <w:r w:rsidRPr="00225D85">
              <w:rPr>
                <w:rFonts w:cstheme="minorHAnsi"/>
              </w:rPr>
              <w:t>22±2</w:t>
            </w:r>
          </w:p>
        </w:tc>
        <w:tc>
          <w:tcPr>
            <w:tcW w:w="355" w:type="pct"/>
            <w:shd w:val="clear" w:color="auto" w:fill="auto"/>
            <w:vAlign w:val="center"/>
          </w:tcPr>
          <w:p w14:paraId="72EEA9D5" w14:textId="77777777" w:rsidR="000370B8" w:rsidRPr="00225D85" w:rsidRDefault="007471F8" w:rsidP="00970189">
            <w:pPr>
              <w:pStyle w:val="TableText"/>
              <w:rPr>
                <w:rFonts w:cstheme="minorHAnsi"/>
              </w:rPr>
            </w:pPr>
            <w:r w:rsidRPr="00225D85">
              <w:t>7.0±0.5</w:t>
            </w:r>
          </w:p>
        </w:tc>
        <w:tc>
          <w:tcPr>
            <w:tcW w:w="466" w:type="pct"/>
            <w:shd w:val="clear" w:color="auto" w:fill="auto"/>
            <w:vAlign w:val="center"/>
          </w:tcPr>
          <w:p w14:paraId="72EEA9D6" w14:textId="77777777" w:rsidR="000370B8" w:rsidRPr="00225D85" w:rsidRDefault="007471F8" w:rsidP="00970189">
            <w:pPr>
              <w:pStyle w:val="TableText"/>
              <w:rPr>
                <w:rFonts w:cstheme="minorHAnsi"/>
              </w:rPr>
            </w:pPr>
            <w:r w:rsidRPr="00225D85">
              <w:rPr>
                <w:rFonts w:cstheme="minorHAnsi"/>
              </w:rPr>
              <w:t>2</w:t>
            </w:r>
            <w:r>
              <w:rPr>
                <w:rFonts w:cstheme="minorHAnsi"/>
              </w:rPr>
              <w:t> </w:t>
            </w:r>
            <w:r w:rsidRPr="00225D85">
              <w:rPr>
                <w:rFonts w:cstheme="minorHAnsi"/>
              </w:rPr>
              <w:t>120</w:t>
            </w:r>
            <w:r>
              <w:rPr>
                <w:rFonts w:cstheme="minorHAnsi"/>
              </w:rPr>
              <w:t xml:space="preserve"> </w:t>
            </w:r>
            <w:r w:rsidRPr="004355D0">
              <w:rPr>
                <w:rStyle w:val="Strong"/>
                <w:vertAlign w:val="superscript"/>
              </w:rPr>
              <w:t>b</w:t>
            </w:r>
          </w:p>
        </w:tc>
        <w:tc>
          <w:tcPr>
            <w:tcW w:w="433" w:type="pct"/>
            <w:shd w:val="clear" w:color="auto" w:fill="auto"/>
            <w:vAlign w:val="center"/>
          </w:tcPr>
          <w:p w14:paraId="72EEA9D7" w14:textId="77777777" w:rsidR="000370B8" w:rsidRPr="00225D85" w:rsidRDefault="007471F8" w:rsidP="00970189">
            <w:pPr>
              <w:pStyle w:val="TableText"/>
              <w:rPr>
                <w:rFonts w:cstheme="minorHAnsi"/>
              </w:rPr>
            </w:pPr>
            <w:r w:rsidRPr="00225D85">
              <w:rPr>
                <w:rFonts w:cstheme="minorHAnsi"/>
              </w:rPr>
              <w:t>Yang et al</w:t>
            </w:r>
            <w:r>
              <w:rPr>
                <w:rFonts w:cstheme="minorHAnsi"/>
              </w:rPr>
              <w:t>.</w:t>
            </w:r>
            <w:r w:rsidRPr="00225D85">
              <w:rPr>
                <w:rFonts w:cstheme="minorHAnsi"/>
              </w:rPr>
              <w:t xml:space="preserve"> 2014</w:t>
            </w:r>
          </w:p>
        </w:tc>
      </w:tr>
      <w:tr w:rsidR="008C7824" w14:paraId="72EEA9E3" w14:textId="77777777" w:rsidTr="001B19BC">
        <w:trPr>
          <w:cantSplit/>
        </w:trPr>
        <w:tc>
          <w:tcPr>
            <w:tcW w:w="405" w:type="pct"/>
            <w:vMerge/>
            <w:shd w:val="clear" w:color="auto" w:fill="auto"/>
            <w:vAlign w:val="center"/>
          </w:tcPr>
          <w:p w14:paraId="72EEA9D9" w14:textId="77777777" w:rsidR="000370B8" w:rsidRPr="00225D85" w:rsidRDefault="000370B8" w:rsidP="00970189">
            <w:pPr>
              <w:pStyle w:val="TableText"/>
              <w:rPr>
                <w:rFonts w:cstheme="minorHAnsi"/>
              </w:rPr>
            </w:pPr>
          </w:p>
        </w:tc>
        <w:tc>
          <w:tcPr>
            <w:tcW w:w="658" w:type="pct"/>
            <w:shd w:val="clear" w:color="auto" w:fill="auto"/>
            <w:vAlign w:val="center"/>
          </w:tcPr>
          <w:p w14:paraId="72EEA9DA" w14:textId="77777777" w:rsidR="000370B8" w:rsidRPr="00225D85" w:rsidRDefault="007471F8" w:rsidP="00970189">
            <w:pPr>
              <w:pStyle w:val="TableText"/>
              <w:rPr>
                <w:rFonts w:cstheme="minorHAnsi"/>
                <w:i/>
                <w:iCs/>
              </w:rPr>
            </w:pPr>
            <w:r w:rsidRPr="00225D85">
              <w:rPr>
                <w:rFonts w:cstheme="minorHAnsi"/>
                <w:i/>
                <w:iCs/>
              </w:rPr>
              <w:t xml:space="preserve">Xiphophorus </w:t>
            </w:r>
            <w:r w:rsidRPr="00225D85">
              <w:rPr>
                <w:rFonts w:cstheme="minorHAnsi"/>
                <w:i/>
                <w:iCs/>
              </w:rPr>
              <w:t>helleri</w:t>
            </w:r>
          </w:p>
        </w:tc>
        <w:tc>
          <w:tcPr>
            <w:tcW w:w="506" w:type="pct"/>
            <w:shd w:val="clear" w:color="auto" w:fill="auto"/>
            <w:vAlign w:val="center"/>
          </w:tcPr>
          <w:p w14:paraId="72EEA9DB" w14:textId="77777777" w:rsidR="000370B8" w:rsidRPr="00225D85" w:rsidRDefault="007471F8" w:rsidP="00970189">
            <w:pPr>
              <w:pStyle w:val="TableText"/>
              <w:rPr>
                <w:rFonts w:cstheme="minorHAnsi"/>
              </w:rPr>
            </w:pPr>
            <w:r w:rsidRPr="00225D85">
              <w:rPr>
                <w:rFonts w:cstheme="minorHAnsi"/>
              </w:rPr>
              <w:t>Fry</w:t>
            </w:r>
          </w:p>
        </w:tc>
        <w:tc>
          <w:tcPr>
            <w:tcW w:w="430" w:type="pct"/>
            <w:shd w:val="clear" w:color="auto" w:fill="auto"/>
            <w:vAlign w:val="center"/>
          </w:tcPr>
          <w:p w14:paraId="72EEA9DC" w14:textId="77777777" w:rsidR="000370B8" w:rsidRPr="00225D85" w:rsidRDefault="007471F8" w:rsidP="00970189">
            <w:pPr>
              <w:pStyle w:val="TableText"/>
              <w:rPr>
                <w:rFonts w:cstheme="minorHAnsi"/>
              </w:rPr>
            </w:pPr>
            <w:r>
              <w:rPr>
                <w:rFonts w:cstheme="minorHAnsi"/>
              </w:rPr>
              <w:t>90</w:t>
            </w:r>
          </w:p>
        </w:tc>
        <w:tc>
          <w:tcPr>
            <w:tcW w:w="582" w:type="pct"/>
            <w:shd w:val="clear" w:color="auto" w:fill="auto"/>
            <w:vAlign w:val="center"/>
          </w:tcPr>
          <w:p w14:paraId="72EEA9DD" w14:textId="77777777" w:rsidR="000370B8" w:rsidRPr="00225D85" w:rsidRDefault="007471F8" w:rsidP="00970189">
            <w:pPr>
              <w:pStyle w:val="TableText"/>
              <w:rPr>
                <w:rFonts w:cstheme="minorHAnsi"/>
              </w:rPr>
            </w:pPr>
            <w:r w:rsidRPr="00225D85">
              <w:rPr>
                <w:rFonts w:cstheme="minorHAnsi"/>
              </w:rPr>
              <w:t>LOEC</w:t>
            </w:r>
            <w:r w:rsidR="001B19BC">
              <w:rPr>
                <w:rFonts w:cstheme="minorHAnsi"/>
              </w:rPr>
              <w:t xml:space="preserve"> </w:t>
            </w:r>
            <w:r w:rsidRPr="00225D85">
              <w:rPr>
                <w:rFonts w:cstheme="minorHAnsi"/>
              </w:rPr>
              <w:t>(growth)</w:t>
            </w:r>
          </w:p>
        </w:tc>
        <w:tc>
          <w:tcPr>
            <w:tcW w:w="708" w:type="pct"/>
            <w:shd w:val="clear" w:color="auto" w:fill="auto"/>
            <w:vAlign w:val="center"/>
          </w:tcPr>
          <w:p w14:paraId="72EEA9DE" w14:textId="77777777" w:rsidR="000370B8" w:rsidRPr="00225D85" w:rsidRDefault="007471F8" w:rsidP="00970189">
            <w:pPr>
              <w:pStyle w:val="TableText"/>
              <w:rPr>
                <w:rFonts w:cstheme="minorHAnsi"/>
              </w:rPr>
            </w:pPr>
            <w:r w:rsidRPr="00225D85">
              <w:rPr>
                <w:rFonts w:cstheme="minorHAnsi"/>
              </w:rPr>
              <w:t>Dechlorinated tap water</w:t>
            </w:r>
          </w:p>
        </w:tc>
        <w:tc>
          <w:tcPr>
            <w:tcW w:w="456" w:type="pct"/>
            <w:shd w:val="clear" w:color="auto" w:fill="auto"/>
            <w:vAlign w:val="center"/>
          </w:tcPr>
          <w:p w14:paraId="72EEA9DF" w14:textId="77777777" w:rsidR="000370B8" w:rsidRPr="00225D85" w:rsidRDefault="007471F8" w:rsidP="00970189">
            <w:pPr>
              <w:pStyle w:val="TableText"/>
              <w:rPr>
                <w:rFonts w:cstheme="minorHAnsi"/>
              </w:rPr>
            </w:pPr>
            <w:r w:rsidRPr="00225D85">
              <w:rPr>
                <w:rFonts w:cstheme="minorHAnsi"/>
              </w:rPr>
              <w:t>27±1</w:t>
            </w:r>
          </w:p>
        </w:tc>
        <w:tc>
          <w:tcPr>
            <w:tcW w:w="355" w:type="pct"/>
            <w:shd w:val="clear" w:color="auto" w:fill="auto"/>
            <w:vAlign w:val="center"/>
          </w:tcPr>
          <w:p w14:paraId="72EEA9E0" w14:textId="77777777" w:rsidR="000370B8" w:rsidRPr="00225D85" w:rsidRDefault="007471F8" w:rsidP="00970189">
            <w:pPr>
              <w:pStyle w:val="TableText"/>
              <w:rPr>
                <w:rFonts w:cstheme="minorHAnsi"/>
              </w:rPr>
            </w:pPr>
            <w:r>
              <w:rPr>
                <w:rFonts w:cstheme="minorHAnsi"/>
              </w:rPr>
              <w:t>–</w:t>
            </w:r>
          </w:p>
        </w:tc>
        <w:tc>
          <w:tcPr>
            <w:tcW w:w="466" w:type="pct"/>
            <w:shd w:val="clear" w:color="auto" w:fill="auto"/>
            <w:vAlign w:val="center"/>
          </w:tcPr>
          <w:p w14:paraId="72EEA9E1" w14:textId="77777777" w:rsidR="000370B8" w:rsidRPr="00225D85" w:rsidRDefault="007471F8" w:rsidP="00970189">
            <w:pPr>
              <w:pStyle w:val="TableText"/>
              <w:rPr>
                <w:rFonts w:cstheme="minorHAnsi"/>
              </w:rPr>
            </w:pPr>
            <w:r w:rsidRPr="00225D85">
              <w:rPr>
                <w:rFonts w:cstheme="minorHAnsi"/>
              </w:rPr>
              <w:t>100</w:t>
            </w:r>
            <w:r>
              <w:rPr>
                <w:rFonts w:cstheme="minorHAnsi"/>
              </w:rPr>
              <w:t xml:space="preserve"> </w:t>
            </w:r>
            <w:r w:rsidRPr="004355D0">
              <w:rPr>
                <w:rStyle w:val="Strong"/>
                <w:vertAlign w:val="superscript"/>
              </w:rPr>
              <w:t>d</w:t>
            </w:r>
            <w:r>
              <w:rPr>
                <w:rStyle w:val="Strong"/>
                <w:vertAlign w:val="superscript"/>
              </w:rPr>
              <w:t>,</w:t>
            </w:r>
            <w:r w:rsidRPr="00D52831">
              <w:rPr>
                <w:rStyle w:val="Strong"/>
                <w:vertAlign w:val="superscript"/>
              </w:rPr>
              <w:t xml:space="preserve"> h</w:t>
            </w:r>
          </w:p>
        </w:tc>
        <w:tc>
          <w:tcPr>
            <w:tcW w:w="433" w:type="pct"/>
            <w:shd w:val="clear" w:color="auto" w:fill="auto"/>
            <w:vAlign w:val="center"/>
          </w:tcPr>
          <w:p w14:paraId="72EEA9E2" w14:textId="77777777" w:rsidR="000370B8" w:rsidRPr="00225D85" w:rsidRDefault="007471F8" w:rsidP="00970189">
            <w:pPr>
              <w:pStyle w:val="TableText"/>
              <w:rPr>
                <w:rFonts w:cstheme="minorHAnsi"/>
              </w:rPr>
            </w:pPr>
            <w:r w:rsidRPr="00225D85">
              <w:rPr>
                <w:rFonts w:cstheme="minorHAnsi"/>
              </w:rPr>
              <w:t xml:space="preserve">Han </w:t>
            </w:r>
            <w:r>
              <w:rPr>
                <w:rFonts w:cstheme="minorHAnsi"/>
              </w:rPr>
              <w:t>&amp;</w:t>
            </w:r>
            <w:r w:rsidRPr="00225D85">
              <w:rPr>
                <w:rFonts w:cstheme="minorHAnsi"/>
              </w:rPr>
              <w:t xml:space="preserve"> Fang 2010</w:t>
            </w:r>
          </w:p>
        </w:tc>
      </w:tr>
      <w:tr w:rsidR="008C7824" w14:paraId="72EEA9EE" w14:textId="77777777" w:rsidTr="001B19BC">
        <w:trPr>
          <w:cantSplit/>
        </w:trPr>
        <w:tc>
          <w:tcPr>
            <w:tcW w:w="405" w:type="pct"/>
            <w:vMerge w:val="restart"/>
            <w:shd w:val="clear" w:color="auto" w:fill="auto"/>
            <w:vAlign w:val="center"/>
          </w:tcPr>
          <w:p w14:paraId="72EEA9E4" w14:textId="77777777" w:rsidR="000370B8" w:rsidRPr="00225D85" w:rsidRDefault="007471F8" w:rsidP="00970189">
            <w:pPr>
              <w:pStyle w:val="TableText"/>
              <w:rPr>
                <w:rFonts w:ascii="Myriad Pro" w:hAnsi="Myriad Pro"/>
              </w:rPr>
            </w:pPr>
            <w:r>
              <w:rPr>
                <w:rFonts w:cstheme="minorHAnsi"/>
              </w:rPr>
              <w:t>Green alga</w:t>
            </w:r>
          </w:p>
        </w:tc>
        <w:tc>
          <w:tcPr>
            <w:tcW w:w="658" w:type="pct"/>
            <w:shd w:val="clear" w:color="auto" w:fill="auto"/>
            <w:vAlign w:val="center"/>
          </w:tcPr>
          <w:p w14:paraId="72EEA9E5" w14:textId="77777777" w:rsidR="000370B8" w:rsidRPr="00225D85" w:rsidRDefault="007471F8" w:rsidP="00970189">
            <w:pPr>
              <w:pStyle w:val="TableText"/>
              <w:rPr>
                <w:rFonts w:ascii="Myriad Pro" w:hAnsi="Myriad Pro"/>
                <w:i/>
                <w:iCs/>
              </w:rPr>
            </w:pPr>
            <w:r w:rsidRPr="00225D85">
              <w:rPr>
                <w:rFonts w:cstheme="minorHAnsi"/>
                <w:i/>
                <w:iCs/>
              </w:rPr>
              <w:t>Chlorella vulgaris</w:t>
            </w:r>
          </w:p>
        </w:tc>
        <w:tc>
          <w:tcPr>
            <w:tcW w:w="506" w:type="pct"/>
            <w:shd w:val="clear" w:color="auto" w:fill="auto"/>
            <w:vAlign w:val="center"/>
          </w:tcPr>
          <w:p w14:paraId="72EEA9E6" w14:textId="77777777" w:rsidR="000370B8" w:rsidRPr="00225D85" w:rsidRDefault="007471F8" w:rsidP="00970189">
            <w:pPr>
              <w:pStyle w:val="TableText"/>
              <w:rPr>
                <w:rFonts w:ascii="Myriad Pro" w:hAnsi="Myriad Pro"/>
              </w:rPr>
            </w:pPr>
            <w:r>
              <w:rPr>
                <w:rFonts w:cstheme="minorHAnsi"/>
              </w:rPr>
              <w:t>–</w:t>
            </w:r>
          </w:p>
        </w:tc>
        <w:tc>
          <w:tcPr>
            <w:tcW w:w="430" w:type="pct"/>
            <w:shd w:val="clear" w:color="auto" w:fill="auto"/>
            <w:vAlign w:val="center"/>
          </w:tcPr>
          <w:p w14:paraId="72EEA9E7" w14:textId="77777777" w:rsidR="000370B8" w:rsidRPr="00225D85" w:rsidRDefault="007471F8" w:rsidP="00970189">
            <w:pPr>
              <w:pStyle w:val="TableText"/>
              <w:rPr>
                <w:rFonts w:ascii="Myriad Pro" w:hAnsi="Myriad Pro"/>
              </w:rPr>
            </w:pPr>
            <w:r>
              <w:rPr>
                <w:rFonts w:cstheme="minorHAnsi"/>
              </w:rPr>
              <w:t>4</w:t>
            </w:r>
          </w:p>
        </w:tc>
        <w:tc>
          <w:tcPr>
            <w:tcW w:w="582" w:type="pct"/>
            <w:shd w:val="clear" w:color="auto" w:fill="auto"/>
            <w:vAlign w:val="center"/>
          </w:tcPr>
          <w:p w14:paraId="72EEA9E8" w14:textId="77777777" w:rsidR="000370B8" w:rsidRPr="00225D85" w:rsidRDefault="007471F8" w:rsidP="00970189">
            <w:pPr>
              <w:pStyle w:val="TableText"/>
              <w:rPr>
                <w:rFonts w:ascii="Myriad Pro" w:hAnsi="Myriad Pro"/>
              </w:rPr>
            </w:pPr>
            <w:r>
              <w:rPr>
                <w:rFonts w:cstheme="minorHAnsi"/>
              </w:rPr>
              <w:t>IC10</w:t>
            </w:r>
            <w:r w:rsidR="001B19BC">
              <w:rPr>
                <w:rFonts w:cstheme="minorHAnsi"/>
              </w:rPr>
              <w:t xml:space="preserve"> </w:t>
            </w:r>
            <w:r w:rsidRPr="00225D85">
              <w:rPr>
                <w:rFonts w:cstheme="minorHAnsi"/>
              </w:rPr>
              <w:t>(</w:t>
            </w:r>
            <w:r w:rsidRPr="00225D85">
              <w:t>growth, biomass</w:t>
            </w:r>
            <w:r w:rsidRPr="00225D85">
              <w:rPr>
                <w:rFonts w:cstheme="minorHAnsi"/>
              </w:rPr>
              <w:t>)</w:t>
            </w:r>
          </w:p>
        </w:tc>
        <w:tc>
          <w:tcPr>
            <w:tcW w:w="708" w:type="pct"/>
            <w:shd w:val="clear" w:color="auto" w:fill="auto"/>
            <w:vAlign w:val="center"/>
          </w:tcPr>
          <w:p w14:paraId="72EEA9E9" w14:textId="77777777" w:rsidR="000370B8" w:rsidRPr="00225D85" w:rsidRDefault="007471F8" w:rsidP="00970189">
            <w:pPr>
              <w:pStyle w:val="TableText"/>
              <w:rPr>
                <w:rFonts w:ascii="Myriad Pro" w:hAnsi="Myriad Pro"/>
              </w:rPr>
            </w:pPr>
            <w:r w:rsidRPr="00225D85">
              <w:rPr>
                <w:rFonts w:cstheme="minorHAnsi"/>
              </w:rPr>
              <w:t>Bristol</w:t>
            </w:r>
            <w:r>
              <w:rPr>
                <w:rFonts w:cstheme="minorHAnsi"/>
              </w:rPr>
              <w:t>’</w:t>
            </w:r>
            <w:r w:rsidRPr="00225D85">
              <w:rPr>
                <w:rFonts w:cstheme="minorHAnsi"/>
              </w:rPr>
              <w:t>s algal growing media in laboratory-grade distilled water</w:t>
            </w:r>
          </w:p>
        </w:tc>
        <w:tc>
          <w:tcPr>
            <w:tcW w:w="456" w:type="pct"/>
            <w:shd w:val="clear" w:color="auto" w:fill="auto"/>
            <w:vAlign w:val="center"/>
          </w:tcPr>
          <w:p w14:paraId="72EEA9EA" w14:textId="77777777" w:rsidR="000370B8" w:rsidRPr="00225D85" w:rsidRDefault="007471F8" w:rsidP="00970189">
            <w:pPr>
              <w:pStyle w:val="TableText"/>
              <w:rPr>
                <w:rFonts w:ascii="Myriad Pro" w:hAnsi="Myriad Pro"/>
              </w:rPr>
            </w:pPr>
            <w:r w:rsidRPr="00225D85">
              <w:t>23±1</w:t>
            </w:r>
          </w:p>
        </w:tc>
        <w:tc>
          <w:tcPr>
            <w:tcW w:w="355" w:type="pct"/>
            <w:shd w:val="clear" w:color="auto" w:fill="auto"/>
            <w:vAlign w:val="center"/>
          </w:tcPr>
          <w:p w14:paraId="72EEA9EB" w14:textId="77777777" w:rsidR="000370B8" w:rsidRPr="00225D85" w:rsidRDefault="007471F8" w:rsidP="00970189">
            <w:pPr>
              <w:pStyle w:val="TableText"/>
              <w:rPr>
                <w:rFonts w:ascii="Myriad Pro" w:hAnsi="Myriad Pro"/>
              </w:rPr>
            </w:pPr>
            <w:r>
              <w:rPr>
                <w:rFonts w:cstheme="minorHAnsi"/>
              </w:rPr>
              <w:t>–</w:t>
            </w:r>
          </w:p>
        </w:tc>
        <w:tc>
          <w:tcPr>
            <w:tcW w:w="466" w:type="pct"/>
            <w:shd w:val="clear" w:color="auto" w:fill="auto"/>
            <w:vAlign w:val="center"/>
          </w:tcPr>
          <w:p w14:paraId="72EEA9EC" w14:textId="77777777" w:rsidR="000370B8" w:rsidRPr="00225D85" w:rsidRDefault="007471F8" w:rsidP="00970189">
            <w:pPr>
              <w:pStyle w:val="TableText"/>
              <w:rPr>
                <w:rFonts w:ascii="Myriad Pro" w:hAnsi="Myriad Pro"/>
              </w:rPr>
            </w:pPr>
            <w:r w:rsidRPr="00225D85">
              <w:rPr>
                <w:rFonts w:cstheme="minorHAnsi"/>
              </w:rPr>
              <w:t>8</w:t>
            </w:r>
            <w:r>
              <w:rPr>
                <w:rFonts w:cstheme="minorHAnsi"/>
              </w:rPr>
              <w:t> </w:t>
            </w:r>
            <w:r w:rsidRPr="00225D85">
              <w:rPr>
                <w:rFonts w:cstheme="minorHAnsi"/>
              </w:rPr>
              <w:t>200</w:t>
            </w:r>
            <w:r>
              <w:rPr>
                <w:rFonts w:cstheme="minorHAnsi"/>
              </w:rPr>
              <w:t xml:space="preserve"> </w:t>
            </w:r>
            <w:r w:rsidRPr="004355D0">
              <w:rPr>
                <w:rStyle w:val="Strong"/>
                <w:vertAlign w:val="superscript"/>
              </w:rPr>
              <w:t>b</w:t>
            </w:r>
            <w:r>
              <w:rPr>
                <w:rStyle w:val="Strong"/>
                <w:vertAlign w:val="superscript"/>
              </w:rPr>
              <w:t>,</w:t>
            </w:r>
            <w:r w:rsidRPr="00D52831">
              <w:rPr>
                <w:rStyle w:val="Strong"/>
                <w:vertAlign w:val="superscript"/>
              </w:rPr>
              <w:t xml:space="preserve"> h</w:t>
            </w:r>
          </w:p>
        </w:tc>
        <w:tc>
          <w:tcPr>
            <w:tcW w:w="433" w:type="pct"/>
            <w:shd w:val="clear" w:color="auto" w:fill="auto"/>
            <w:vAlign w:val="center"/>
          </w:tcPr>
          <w:p w14:paraId="72EEA9ED" w14:textId="77777777" w:rsidR="000370B8" w:rsidRPr="00225D85" w:rsidRDefault="007471F8" w:rsidP="00970189">
            <w:pPr>
              <w:pStyle w:val="TableText"/>
              <w:rPr>
                <w:rFonts w:ascii="Myriad Pro" w:hAnsi="Myriad Pro"/>
              </w:rPr>
            </w:pPr>
            <w:r w:rsidRPr="00225D85">
              <w:rPr>
                <w:rFonts w:cstheme="minorHAnsi"/>
              </w:rPr>
              <w:t>Boudreau et al</w:t>
            </w:r>
            <w:r>
              <w:rPr>
                <w:rFonts w:cstheme="minorHAnsi"/>
              </w:rPr>
              <w:t>.</w:t>
            </w:r>
            <w:r w:rsidRPr="00225D85">
              <w:rPr>
                <w:rFonts w:cstheme="minorHAnsi"/>
              </w:rPr>
              <w:t xml:space="preserve"> 2003</w:t>
            </w:r>
            <w:r>
              <w:rPr>
                <w:rFonts w:cstheme="minorHAnsi"/>
              </w:rPr>
              <w:t>a</w:t>
            </w:r>
          </w:p>
        </w:tc>
      </w:tr>
      <w:tr w:rsidR="008C7824" w14:paraId="72EEA9F9" w14:textId="77777777" w:rsidTr="001B19BC">
        <w:trPr>
          <w:cantSplit/>
        </w:trPr>
        <w:tc>
          <w:tcPr>
            <w:tcW w:w="405" w:type="pct"/>
            <w:vMerge/>
            <w:shd w:val="clear" w:color="auto" w:fill="auto"/>
            <w:vAlign w:val="center"/>
          </w:tcPr>
          <w:p w14:paraId="72EEA9EF" w14:textId="77777777" w:rsidR="000370B8" w:rsidRPr="00225D85" w:rsidRDefault="000370B8" w:rsidP="00970189">
            <w:pPr>
              <w:pStyle w:val="TableText"/>
              <w:rPr>
                <w:rFonts w:cstheme="minorHAnsi"/>
              </w:rPr>
            </w:pPr>
          </w:p>
        </w:tc>
        <w:tc>
          <w:tcPr>
            <w:tcW w:w="658" w:type="pct"/>
            <w:shd w:val="clear" w:color="auto" w:fill="auto"/>
            <w:vAlign w:val="center"/>
          </w:tcPr>
          <w:p w14:paraId="72EEA9F0" w14:textId="77777777" w:rsidR="000370B8" w:rsidRPr="00225D85" w:rsidRDefault="007471F8" w:rsidP="00970189">
            <w:pPr>
              <w:pStyle w:val="TableText"/>
              <w:rPr>
                <w:rFonts w:cstheme="minorHAnsi"/>
                <w:i/>
                <w:iCs/>
              </w:rPr>
            </w:pPr>
            <w:r w:rsidRPr="00D178AC">
              <w:rPr>
                <w:rFonts w:cstheme="minorHAnsi"/>
                <w:i/>
                <w:iCs/>
              </w:rPr>
              <w:t>Desmodesmus communis</w:t>
            </w:r>
          </w:p>
        </w:tc>
        <w:tc>
          <w:tcPr>
            <w:tcW w:w="506" w:type="pct"/>
            <w:shd w:val="clear" w:color="auto" w:fill="auto"/>
            <w:vAlign w:val="center"/>
          </w:tcPr>
          <w:p w14:paraId="72EEA9F1" w14:textId="77777777" w:rsidR="000370B8" w:rsidRPr="00225D85" w:rsidRDefault="007471F8" w:rsidP="00970189">
            <w:pPr>
              <w:pStyle w:val="TableText"/>
              <w:rPr>
                <w:rFonts w:cstheme="minorHAnsi"/>
              </w:rPr>
            </w:pPr>
            <w:r w:rsidRPr="00225D85">
              <w:rPr>
                <w:rFonts w:cstheme="minorHAnsi"/>
              </w:rPr>
              <w:t>Exponential growth phase</w:t>
            </w:r>
          </w:p>
        </w:tc>
        <w:tc>
          <w:tcPr>
            <w:tcW w:w="430" w:type="pct"/>
            <w:shd w:val="clear" w:color="auto" w:fill="auto"/>
            <w:vAlign w:val="center"/>
          </w:tcPr>
          <w:p w14:paraId="72EEA9F2" w14:textId="77777777" w:rsidR="000370B8" w:rsidRPr="00225D85" w:rsidRDefault="007471F8" w:rsidP="00970189">
            <w:pPr>
              <w:pStyle w:val="TableText"/>
              <w:rPr>
                <w:rFonts w:cstheme="minorHAnsi"/>
              </w:rPr>
            </w:pPr>
            <w:r>
              <w:rPr>
                <w:rFonts w:cstheme="minorHAnsi"/>
              </w:rPr>
              <w:t>4</w:t>
            </w:r>
          </w:p>
        </w:tc>
        <w:tc>
          <w:tcPr>
            <w:tcW w:w="582" w:type="pct"/>
            <w:shd w:val="clear" w:color="auto" w:fill="auto"/>
            <w:vAlign w:val="center"/>
          </w:tcPr>
          <w:p w14:paraId="72EEA9F3" w14:textId="77777777" w:rsidR="000370B8" w:rsidRPr="00225D85" w:rsidRDefault="007471F8" w:rsidP="00970189">
            <w:pPr>
              <w:pStyle w:val="TableText"/>
              <w:rPr>
                <w:rFonts w:cstheme="minorHAnsi"/>
              </w:rPr>
            </w:pPr>
            <w:r w:rsidRPr="00D178AC">
              <w:rPr>
                <w:rFonts w:cstheme="minorHAnsi"/>
              </w:rPr>
              <w:t>EC50</w:t>
            </w:r>
            <w:r w:rsidR="001B19BC">
              <w:rPr>
                <w:rFonts w:cstheme="minorHAnsi"/>
              </w:rPr>
              <w:t xml:space="preserve"> </w:t>
            </w:r>
            <w:r w:rsidRPr="00D178AC">
              <w:rPr>
                <w:rFonts w:cstheme="minorHAnsi"/>
              </w:rPr>
              <w:t>(</w:t>
            </w:r>
            <w:r w:rsidRPr="00D178AC">
              <w:t>growth, biomass</w:t>
            </w:r>
            <w:r w:rsidRPr="00D178AC">
              <w:rPr>
                <w:rFonts w:cstheme="minorHAnsi"/>
              </w:rPr>
              <w:t>)</w:t>
            </w:r>
          </w:p>
        </w:tc>
        <w:tc>
          <w:tcPr>
            <w:tcW w:w="708" w:type="pct"/>
            <w:shd w:val="clear" w:color="auto" w:fill="auto"/>
            <w:vAlign w:val="center"/>
          </w:tcPr>
          <w:p w14:paraId="72EEA9F4" w14:textId="77777777" w:rsidR="000370B8" w:rsidRPr="00225D85" w:rsidRDefault="007471F8" w:rsidP="00970189">
            <w:pPr>
              <w:pStyle w:val="TableText"/>
              <w:rPr>
                <w:rFonts w:cstheme="minorHAnsi"/>
              </w:rPr>
            </w:pPr>
            <w:r w:rsidRPr="00D178AC">
              <w:rPr>
                <w:rFonts w:cstheme="minorHAnsi"/>
              </w:rPr>
              <w:t>M4 medium in dechlorinated tap water</w:t>
            </w:r>
          </w:p>
        </w:tc>
        <w:tc>
          <w:tcPr>
            <w:tcW w:w="456" w:type="pct"/>
            <w:shd w:val="clear" w:color="auto" w:fill="auto"/>
            <w:vAlign w:val="center"/>
          </w:tcPr>
          <w:p w14:paraId="72EEA9F5" w14:textId="77777777" w:rsidR="000370B8" w:rsidRPr="00225D85" w:rsidRDefault="007471F8" w:rsidP="00970189">
            <w:pPr>
              <w:pStyle w:val="TableText"/>
              <w:rPr>
                <w:rFonts w:cstheme="minorHAnsi"/>
              </w:rPr>
            </w:pPr>
            <w:r w:rsidRPr="00D178AC">
              <w:rPr>
                <w:rFonts w:cstheme="minorHAnsi"/>
              </w:rPr>
              <w:t>22±2</w:t>
            </w:r>
          </w:p>
        </w:tc>
        <w:tc>
          <w:tcPr>
            <w:tcW w:w="355" w:type="pct"/>
            <w:shd w:val="clear" w:color="auto" w:fill="auto"/>
            <w:vAlign w:val="center"/>
          </w:tcPr>
          <w:p w14:paraId="72EEA9F6" w14:textId="77777777" w:rsidR="000370B8" w:rsidRPr="00225D85" w:rsidRDefault="007471F8" w:rsidP="00970189">
            <w:pPr>
              <w:pStyle w:val="TableText"/>
              <w:rPr>
                <w:rFonts w:cstheme="minorHAnsi"/>
              </w:rPr>
            </w:pPr>
            <w:r w:rsidRPr="00D178AC">
              <w:t>7.0±0.5</w:t>
            </w:r>
          </w:p>
        </w:tc>
        <w:tc>
          <w:tcPr>
            <w:tcW w:w="466" w:type="pct"/>
            <w:shd w:val="clear" w:color="auto" w:fill="auto"/>
            <w:vAlign w:val="center"/>
          </w:tcPr>
          <w:p w14:paraId="72EEA9F7" w14:textId="77777777" w:rsidR="000370B8" w:rsidRPr="00225D85" w:rsidRDefault="007471F8" w:rsidP="00970189">
            <w:pPr>
              <w:pStyle w:val="TableText"/>
              <w:rPr>
                <w:rFonts w:cstheme="minorHAnsi"/>
              </w:rPr>
            </w:pPr>
            <w:r w:rsidRPr="00D178AC">
              <w:rPr>
                <w:rFonts w:cstheme="minorHAnsi"/>
              </w:rPr>
              <w:t>89</w:t>
            </w:r>
            <w:r>
              <w:rPr>
                <w:rFonts w:cstheme="minorHAnsi"/>
              </w:rPr>
              <w:t> </w:t>
            </w:r>
            <w:r w:rsidRPr="00D178AC">
              <w:rPr>
                <w:rFonts w:cstheme="minorHAnsi"/>
              </w:rPr>
              <w:t>340</w:t>
            </w:r>
            <w:r>
              <w:rPr>
                <w:rFonts w:cstheme="minorHAnsi"/>
              </w:rPr>
              <w:t xml:space="preserve"> </w:t>
            </w:r>
            <w:r w:rsidRPr="004355D0">
              <w:rPr>
                <w:rStyle w:val="Strong"/>
                <w:vertAlign w:val="superscript"/>
              </w:rPr>
              <w:t>c</w:t>
            </w:r>
          </w:p>
        </w:tc>
        <w:tc>
          <w:tcPr>
            <w:tcW w:w="433" w:type="pct"/>
            <w:shd w:val="clear" w:color="auto" w:fill="auto"/>
            <w:vAlign w:val="center"/>
          </w:tcPr>
          <w:p w14:paraId="72EEA9F8" w14:textId="77777777" w:rsidR="000370B8" w:rsidRPr="00225D85" w:rsidRDefault="007471F8" w:rsidP="00970189">
            <w:pPr>
              <w:pStyle w:val="TableText"/>
              <w:rPr>
                <w:rFonts w:cstheme="minorHAnsi"/>
              </w:rPr>
            </w:pPr>
            <w:r w:rsidRPr="00D178AC">
              <w:t>Yang et al</w:t>
            </w:r>
            <w:r>
              <w:t>.</w:t>
            </w:r>
            <w:r w:rsidRPr="00D178AC">
              <w:t xml:space="preserve"> 2014</w:t>
            </w:r>
          </w:p>
        </w:tc>
      </w:tr>
      <w:tr w:rsidR="008C7824" w14:paraId="72EEAA04" w14:textId="77777777" w:rsidTr="001B19BC">
        <w:trPr>
          <w:cantSplit/>
        </w:trPr>
        <w:tc>
          <w:tcPr>
            <w:tcW w:w="405" w:type="pct"/>
            <w:vMerge/>
            <w:shd w:val="clear" w:color="auto" w:fill="auto"/>
            <w:vAlign w:val="center"/>
          </w:tcPr>
          <w:p w14:paraId="72EEA9FA" w14:textId="77777777" w:rsidR="000370B8" w:rsidRPr="00225D85" w:rsidRDefault="000370B8" w:rsidP="00970189">
            <w:pPr>
              <w:pStyle w:val="TableText"/>
              <w:rPr>
                <w:rFonts w:cstheme="minorHAnsi"/>
              </w:rPr>
            </w:pPr>
          </w:p>
        </w:tc>
        <w:tc>
          <w:tcPr>
            <w:tcW w:w="658" w:type="pct"/>
            <w:shd w:val="clear" w:color="auto" w:fill="auto"/>
            <w:vAlign w:val="center"/>
          </w:tcPr>
          <w:p w14:paraId="72EEA9FB" w14:textId="77777777" w:rsidR="000370B8" w:rsidRPr="00D178AC" w:rsidRDefault="007471F8" w:rsidP="00970189">
            <w:pPr>
              <w:pStyle w:val="TableText"/>
              <w:rPr>
                <w:rFonts w:cstheme="minorHAnsi"/>
                <w:i/>
                <w:iCs/>
              </w:rPr>
            </w:pPr>
            <w:r w:rsidRPr="00225D85">
              <w:rPr>
                <w:i/>
                <w:iCs/>
              </w:rPr>
              <w:t>Raphidocelis subcapitata</w:t>
            </w:r>
          </w:p>
        </w:tc>
        <w:tc>
          <w:tcPr>
            <w:tcW w:w="506" w:type="pct"/>
            <w:shd w:val="clear" w:color="auto" w:fill="auto"/>
            <w:vAlign w:val="center"/>
          </w:tcPr>
          <w:p w14:paraId="72EEA9FC" w14:textId="77777777" w:rsidR="000370B8" w:rsidRPr="00D178AC" w:rsidRDefault="007471F8" w:rsidP="00970189">
            <w:pPr>
              <w:pStyle w:val="TableText"/>
              <w:rPr>
                <w:rFonts w:cstheme="minorHAnsi"/>
              </w:rPr>
            </w:pPr>
            <w:r>
              <w:rPr>
                <w:rFonts w:cstheme="minorHAnsi"/>
              </w:rPr>
              <w:t>–</w:t>
            </w:r>
          </w:p>
        </w:tc>
        <w:tc>
          <w:tcPr>
            <w:tcW w:w="430" w:type="pct"/>
            <w:shd w:val="clear" w:color="auto" w:fill="auto"/>
            <w:vAlign w:val="center"/>
          </w:tcPr>
          <w:p w14:paraId="72EEA9FD" w14:textId="77777777" w:rsidR="000370B8" w:rsidRPr="00D178AC" w:rsidRDefault="007471F8" w:rsidP="00970189">
            <w:pPr>
              <w:pStyle w:val="TableText"/>
              <w:rPr>
                <w:rFonts w:cstheme="minorHAnsi"/>
              </w:rPr>
            </w:pPr>
            <w:r>
              <w:t>4</w:t>
            </w:r>
          </w:p>
        </w:tc>
        <w:tc>
          <w:tcPr>
            <w:tcW w:w="582" w:type="pct"/>
            <w:shd w:val="clear" w:color="auto" w:fill="auto"/>
            <w:vAlign w:val="center"/>
          </w:tcPr>
          <w:p w14:paraId="72EEA9FE" w14:textId="77777777" w:rsidR="000370B8" w:rsidRPr="00D178AC" w:rsidRDefault="007471F8" w:rsidP="00970189">
            <w:pPr>
              <w:pStyle w:val="TableText"/>
              <w:rPr>
                <w:rFonts w:cstheme="minorHAnsi"/>
              </w:rPr>
            </w:pPr>
            <w:r>
              <w:t>IC10</w:t>
            </w:r>
            <w:r w:rsidR="001B19BC">
              <w:t xml:space="preserve"> </w:t>
            </w:r>
            <w:r w:rsidRPr="00225D85">
              <w:t>(growth, biomass)</w:t>
            </w:r>
          </w:p>
        </w:tc>
        <w:tc>
          <w:tcPr>
            <w:tcW w:w="708" w:type="pct"/>
            <w:shd w:val="clear" w:color="auto" w:fill="auto"/>
            <w:vAlign w:val="center"/>
          </w:tcPr>
          <w:p w14:paraId="72EEA9FF" w14:textId="77777777" w:rsidR="000370B8" w:rsidRPr="00D178AC" w:rsidRDefault="007471F8" w:rsidP="00970189">
            <w:pPr>
              <w:pStyle w:val="TableText"/>
              <w:rPr>
                <w:rFonts w:cstheme="minorHAnsi"/>
              </w:rPr>
            </w:pPr>
            <w:r w:rsidRPr="00225D85">
              <w:rPr>
                <w:rFonts w:cstheme="minorHAnsi"/>
              </w:rPr>
              <w:t xml:space="preserve">Bristol’s algal growing media in </w:t>
            </w:r>
            <w:r w:rsidRPr="00225D85">
              <w:rPr>
                <w:rFonts w:cstheme="minorHAnsi"/>
              </w:rPr>
              <w:t>laboratory-grade distilled water</w:t>
            </w:r>
          </w:p>
        </w:tc>
        <w:tc>
          <w:tcPr>
            <w:tcW w:w="456" w:type="pct"/>
            <w:shd w:val="clear" w:color="auto" w:fill="auto"/>
            <w:vAlign w:val="center"/>
          </w:tcPr>
          <w:p w14:paraId="72EEAA00" w14:textId="77777777" w:rsidR="000370B8" w:rsidRPr="00D178AC" w:rsidRDefault="007471F8" w:rsidP="00970189">
            <w:pPr>
              <w:pStyle w:val="TableText"/>
              <w:rPr>
                <w:rFonts w:cstheme="minorHAnsi"/>
              </w:rPr>
            </w:pPr>
            <w:r w:rsidRPr="00225D85">
              <w:t>23±1</w:t>
            </w:r>
          </w:p>
        </w:tc>
        <w:tc>
          <w:tcPr>
            <w:tcW w:w="355" w:type="pct"/>
            <w:shd w:val="clear" w:color="auto" w:fill="auto"/>
            <w:vAlign w:val="center"/>
          </w:tcPr>
          <w:p w14:paraId="72EEAA01" w14:textId="77777777" w:rsidR="000370B8" w:rsidRPr="00D178AC" w:rsidRDefault="007471F8" w:rsidP="00970189">
            <w:pPr>
              <w:pStyle w:val="TableText"/>
              <w:rPr>
                <w:rFonts w:cstheme="minorHAnsi"/>
              </w:rPr>
            </w:pPr>
            <w:r>
              <w:rPr>
                <w:rFonts w:cstheme="minorHAnsi"/>
              </w:rPr>
              <w:t>–</w:t>
            </w:r>
          </w:p>
        </w:tc>
        <w:tc>
          <w:tcPr>
            <w:tcW w:w="466" w:type="pct"/>
            <w:shd w:val="clear" w:color="auto" w:fill="auto"/>
            <w:vAlign w:val="center"/>
          </w:tcPr>
          <w:p w14:paraId="72EEAA02" w14:textId="77777777" w:rsidR="000370B8" w:rsidRPr="00D178AC" w:rsidRDefault="007471F8" w:rsidP="00970189">
            <w:pPr>
              <w:pStyle w:val="TableText"/>
              <w:rPr>
                <w:rFonts w:cstheme="minorHAnsi"/>
              </w:rPr>
            </w:pPr>
            <w:r w:rsidRPr="00225D85">
              <w:t>5</w:t>
            </w:r>
            <w:r>
              <w:t> </w:t>
            </w:r>
            <w:r w:rsidRPr="0079068B">
              <w:rPr>
                <w:rFonts w:cstheme="minorHAnsi"/>
              </w:rPr>
              <w:t xml:space="preserve">300 </w:t>
            </w:r>
            <w:r w:rsidRPr="004355D0">
              <w:rPr>
                <w:rStyle w:val="Strong"/>
                <w:vertAlign w:val="superscript"/>
              </w:rPr>
              <w:t>b</w:t>
            </w:r>
            <w:r>
              <w:rPr>
                <w:rStyle w:val="Strong"/>
                <w:vertAlign w:val="superscript"/>
              </w:rPr>
              <w:t>,</w:t>
            </w:r>
            <w:r w:rsidRPr="00D52831">
              <w:rPr>
                <w:rStyle w:val="Strong"/>
                <w:vertAlign w:val="superscript"/>
              </w:rPr>
              <w:t xml:space="preserve"> h</w:t>
            </w:r>
          </w:p>
        </w:tc>
        <w:tc>
          <w:tcPr>
            <w:tcW w:w="433" w:type="pct"/>
            <w:shd w:val="clear" w:color="auto" w:fill="auto"/>
            <w:vAlign w:val="center"/>
          </w:tcPr>
          <w:p w14:paraId="72EEAA03" w14:textId="77777777" w:rsidR="000370B8" w:rsidRPr="00225D85" w:rsidRDefault="007471F8" w:rsidP="00970189">
            <w:pPr>
              <w:pStyle w:val="TableText"/>
              <w:rPr>
                <w:rFonts w:cstheme="minorHAnsi"/>
              </w:rPr>
            </w:pPr>
            <w:r w:rsidRPr="00225D85">
              <w:rPr>
                <w:rFonts w:cstheme="minorHAnsi"/>
              </w:rPr>
              <w:t>Boudreau et al</w:t>
            </w:r>
            <w:r>
              <w:rPr>
                <w:rFonts w:cstheme="minorHAnsi"/>
              </w:rPr>
              <w:t>.</w:t>
            </w:r>
            <w:r w:rsidRPr="00225D85">
              <w:rPr>
                <w:rFonts w:cstheme="minorHAnsi"/>
              </w:rPr>
              <w:t xml:space="preserve"> 2003</w:t>
            </w:r>
            <w:r>
              <w:rPr>
                <w:rFonts w:cstheme="minorHAnsi"/>
              </w:rPr>
              <w:t>a</w:t>
            </w:r>
          </w:p>
        </w:tc>
      </w:tr>
      <w:tr w:rsidR="008C7824" w14:paraId="72EEAA0F" w14:textId="77777777" w:rsidTr="001B19BC">
        <w:trPr>
          <w:cantSplit/>
        </w:trPr>
        <w:tc>
          <w:tcPr>
            <w:tcW w:w="405" w:type="pct"/>
            <w:vMerge/>
            <w:shd w:val="clear" w:color="auto" w:fill="auto"/>
            <w:vAlign w:val="center"/>
          </w:tcPr>
          <w:p w14:paraId="72EEAA05" w14:textId="77777777" w:rsidR="000370B8" w:rsidRPr="00225D85" w:rsidRDefault="000370B8" w:rsidP="00970189">
            <w:pPr>
              <w:pStyle w:val="TableText"/>
              <w:rPr>
                <w:rFonts w:cstheme="minorHAnsi"/>
              </w:rPr>
            </w:pPr>
          </w:p>
        </w:tc>
        <w:tc>
          <w:tcPr>
            <w:tcW w:w="658" w:type="pct"/>
            <w:shd w:val="clear" w:color="auto" w:fill="auto"/>
            <w:vAlign w:val="center"/>
          </w:tcPr>
          <w:p w14:paraId="72EEAA06" w14:textId="77777777" w:rsidR="000370B8" w:rsidRPr="00225D85" w:rsidRDefault="007471F8" w:rsidP="00970189">
            <w:pPr>
              <w:pStyle w:val="TableText"/>
              <w:rPr>
                <w:rFonts w:cstheme="minorHAnsi"/>
                <w:i/>
                <w:iCs/>
              </w:rPr>
            </w:pPr>
            <w:r w:rsidRPr="00225D85">
              <w:rPr>
                <w:rFonts w:cstheme="minorHAnsi"/>
                <w:i/>
                <w:iCs/>
              </w:rPr>
              <w:t>Tetradesmus obliquus</w:t>
            </w:r>
          </w:p>
        </w:tc>
        <w:tc>
          <w:tcPr>
            <w:tcW w:w="506" w:type="pct"/>
            <w:shd w:val="clear" w:color="auto" w:fill="auto"/>
            <w:vAlign w:val="center"/>
          </w:tcPr>
          <w:p w14:paraId="72EEAA07" w14:textId="77777777" w:rsidR="000370B8" w:rsidRPr="00225D85" w:rsidRDefault="007471F8" w:rsidP="00970189">
            <w:pPr>
              <w:pStyle w:val="TableText"/>
              <w:rPr>
                <w:rFonts w:ascii="Arial Unicode MS" w:eastAsia="Times New Roman" w:hAnsi="Arial Unicode MS" w:cs="Times New Roman"/>
              </w:rPr>
            </w:pPr>
            <w:r w:rsidRPr="00225D85">
              <w:rPr>
                <w:rFonts w:cstheme="minorHAnsi"/>
              </w:rPr>
              <w:t>Exponential growth phase</w:t>
            </w:r>
          </w:p>
        </w:tc>
        <w:tc>
          <w:tcPr>
            <w:tcW w:w="430" w:type="pct"/>
            <w:shd w:val="clear" w:color="auto" w:fill="auto"/>
            <w:vAlign w:val="center"/>
          </w:tcPr>
          <w:p w14:paraId="72EEAA08" w14:textId="77777777" w:rsidR="000370B8" w:rsidRPr="00225D85" w:rsidRDefault="007471F8" w:rsidP="00970189">
            <w:pPr>
              <w:pStyle w:val="TableText"/>
              <w:rPr>
                <w:rFonts w:cstheme="minorHAnsi"/>
              </w:rPr>
            </w:pPr>
            <w:r>
              <w:rPr>
                <w:rFonts w:cstheme="minorHAnsi"/>
              </w:rPr>
              <w:t>4</w:t>
            </w:r>
          </w:p>
        </w:tc>
        <w:tc>
          <w:tcPr>
            <w:tcW w:w="582" w:type="pct"/>
            <w:shd w:val="clear" w:color="auto" w:fill="auto"/>
            <w:vAlign w:val="center"/>
          </w:tcPr>
          <w:p w14:paraId="72EEAA09" w14:textId="77777777" w:rsidR="000370B8" w:rsidRPr="00225D85" w:rsidRDefault="007471F8" w:rsidP="00970189">
            <w:pPr>
              <w:pStyle w:val="TableText"/>
              <w:rPr>
                <w:rFonts w:cstheme="minorHAnsi"/>
              </w:rPr>
            </w:pPr>
            <w:r w:rsidRPr="00225D85">
              <w:t>NOEC</w:t>
            </w:r>
            <w:r w:rsidR="001B19BC">
              <w:t xml:space="preserve"> </w:t>
            </w:r>
            <w:r w:rsidRPr="00225D85">
              <w:rPr>
                <w:rFonts w:cstheme="minorHAnsi"/>
              </w:rPr>
              <w:t>(</w:t>
            </w:r>
            <w:r w:rsidRPr="00225D85">
              <w:t>growth, biomass</w:t>
            </w:r>
            <w:r w:rsidRPr="00225D85">
              <w:rPr>
                <w:rFonts w:cstheme="minorHAnsi"/>
              </w:rPr>
              <w:t>)</w:t>
            </w:r>
          </w:p>
        </w:tc>
        <w:tc>
          <w:tcPr>
            <w:tcW w:w="708" w:type="pct"/>
            <w:shd w:val="clear" w:color="auto" w:fill="auto"/>
            <w:vAlign w:val="center"/>
          </w:tcPr>
          <w:p w14:paraId="72EEAA0A" w14:textId="77777777" w:rsidR="000370B8" w:rsidRPr="00225D85" w:rsidRDefault="007471F8" w:rsidP="00970189">
            <w:pPr>
              <w:pStyle w:val="TableText"/>
              <w:rPr>
                <w:rFonts w:cstheme="minorHAnsi"/>
              </w:rPr>
            </w:pPr>
            <w:r w:rsidRPr="00225D85">
              <w:rPr>
                <w:rFonts w:cstheme="minorHAnsi"/>
              </w:rPr>
              <w:t>HB-4 culture medium</w:t>
            </w:r>
          </w:p>
        </w:tc>
        <w:tc>
          <w:tcPr>
            <w:tcW w:w="456" w:type="pct"/>
            <w:shd w:val="clear" w:color="auto" w:fill="auto"/>
            <w:vAlign w:val="center"/>
          </w:tcPr>
          <w:p w14:paraId="72EEAA0B" w14:textId="77777777" w:rsidR="000370B8" w:rsidRPr="00225D85" w:rsidRDefault="007471F8" w:rsidP="00970189">
            <w:pPr>
              <w:pStyle w:val="TableText"/>
              <w:rPr>
                <w:rFonts w:cstheme="minorHAnsi"/>
              </w:rPr>
            </w:pPr>
            <w:r w:rsidRPr="00225D85">
              <w:rPr>
                <w:rFonts w:cstheme="minorHAnsi"/>
              </w:rPr>
              <w:t>24</w:t>
            </w:r>
          </w:p>
        </w:tc>
        <w:tc>
          <w:tcPr>
            <w:tcW w:w="355" w:type="pct"/>
            <w:shd w:val="clear" w:color="auto" w:fill="auto"/>
            <w:vAlign w:val="center"/>
          </w:tcPr>
          <w:p w14:paraId="72EEAA0C" w14:textId="77777777" w:rsidR="000370B8" w:rsidRPr="00225D85" w:rsidRDefault="007471F8" w:rsidP="00970189">
            <w:pPr>
              <w:pStyle w:val="TableText"/>
              <w:rPr>
                <w:rFonts w:cstheme="minorHAnsi"/>
              </w:rPr>
            </w:pPr>
            <w:r>
              <w:rPr>
                <w:rFonts w:cstheme="minorHAnsi"/>
              </w:rPr>
              <w:t>–</w:t>
            </w:r>
          </w:p>
        </w:tc>
        <w:tc>
          <w:tcPr>
            <w:tcW w:w="466" w:type="pct"/>
            <w:shd w:val="clear" w:color="auto" w:fill="auto"/>
            <w:vAlign w:val="center"/>
          </w:tcPr>
          <w:p w14:paraId="72EEAA0D" w14:textId="77777777" w:rsidR="000370B8" w:rsidRPr="00225D85" w:rsidRDefault="007471F8" w:rsidP="00970189">
            <w:pPr>
              <w:pStyle w:val="TableText"/>
              <w:rPr>
                <w:rFonts w:cstheme="minorHAnsi"/>
              </w:rPr>
            </w:pPr>
            <w:r w:rsidRPr="00225D85">
              <w:rPr>
                <w:rFonts w:cstheme="minorHAnsi"/>
              </w:rPr>
              <w:t>25</w:t>
            </w:r>
            <w:r>
              <w:rPr>
                <w:rFonts w:cstheme="minorHAnsi"/>
              </w:rPr>
              <w:t> </w:t>
            </w:r>
            <w:r w:rsidRPr="00225D85">
              <w:rPr>
                <w:rFonts w:cstheme="minorHAnsi"/>
              </w:rPr>
              <w:t>000</w:t>
            </w:r>
            <w:r>
              <w:rPr>
                <w:rFonts w:cstheme="minorHAnsi"/>
              </w:rPr>
              <w:t xml:space="preserve"> </w:t>
            </w:r>
            <w:r w:rsidRPr="00B047BB">
              <w:rPr>
                <w:rStyle w:val="Strong"/>
                <w:vertAlign w:val="superscript"/>
              </w:rPr>
              <w:t>b</w:t>
            </w:r>
            <w:r>
              <w:rPr>
                <w:rStyle w:val="Strong"/>
                <w:vertAlign w:val="superscript"/>
              </w:rPr>
              <w:t xml:space="preserve">, </w:t>
            </w:r>
            <w:r w:rsidRPr="00D52831">
              <w:rPr>
                <w:rStyle w:val="Strong"/>
                <w:vertAlign w:val="superscript"/>
              </w:rPr>
              <w:t>h</w:t>
            </w:r>
          </w:p>
        </w:tc>
        <w:tc>
          <w:tcPr>
            <w:tcW w:w="433" w:type="pct"/>
            <w:shd w:val="clear" w:color="auto" w:fill="auto"/>
            <w:vAlign w:val="center"/>
          </w:tcPr>
          <w:p w14:paraId="72EEAA0E" w14:textId="77777777" w:rsidR="000370B8" w:rsidRPr="00225D85" w:rsidRDefault="007471F8" w:rsidP="00970189">
            <w:pPr>
              <w:pStyle w:val="TableText"/>
              <w:rPr>
                <w:rFonts w:cstheme="minorHAnsi"/>
              </w:rPr>
            </w:pPr>
            <w:r w:rsidRPr="00225D85">
              <w:rPr>
                <w:rFonts w:cstheme="minorHAnsi"/>
              </w:rPr>
              <w:t>Zhang et al</w:t>
            </w:r>
            <w:r>
              <w:rPr>
                <w:rFonts w:cstheme="minorHAnsi"/>
              </w:rPr>
              <w:t>.</w:t>
            </w:r>
            <w:r w:rsidRPr="00225D85">
              <w:rPr>
                <w:rFonts w:cstheme="minorHAnsi"/>
              </w:rPr>
              <w:t xml:space="preserve"> 2012</w:t>
            </w:r>
          </w:p>
        </w:tc>
      </w:tr>
      <w:tr w:rsidR="008C7824" w14:paraId="72EEAA1A" w14:textId="77777777" w:rsidTr="001B19BC">
        <w:trPr>
          <w:cantSplit/>
        </w:trPr>
        <w:tc>
          <w:tcPr>
            <w:tcW w:w="405" w:type="pct"/>
            <w:vMerge w:val="restart"/>
            <w:shd w:val="clear" w:color="auto" w:fill="auto"/>
            <w:vAlign w:val="center"/>
          </w:tcPr>
          <w:p w14:paraId="72EEAA10" w14:textId="77777777" w:rsidR="000370B8" w:rsidRPr="00225D85" w:rsidRDefault="007471F8" w:rsidP="00970189">
            <w:pPr>
              <w:pStyle w:val="TableText"/>
              <w:rPr>
                <w:rFonts w:cstheme="minorHAnsi"/>
              </w:rPr>
            </w:pPr>
            <w:bookmarkStart w:id="38" w:name="_Hlk46656556"/>
            <w:r w:rsidRPr="00225D85">
              <w:rPr>
                <w:rFonts w:cstheme="minorHAnsi"/>
              </w:rPr>
              <w:t>Insect</w:t>
            </w:r>
          </w:p>
        </w:tc>
        <w:tc>
          <w:tcPr>
            <w:tcW w:w="658" w:type="pct"/>
            <w:shd w:val="clear" w:color="auto" w:fill="auto"/>
            <w:vAlign w:val="center"/>
          </w:tcPr>
          <w:p w14:paraId="72EEAA11" w14:textId="77777777" w:rsidR="000370B8" w:rsidRPr="00225D85" w:rsidRDefault="007471F8" w:rsidP="00970189">
            <w:pPr>
              <w:pStyle w:val="TableText"/>
              <w:rPr>
                <w:rFonts w:cstheme="minorHAnsi"/>
                <w:i/>
                <w:iCs/>
              </w:rPr>
            </w:pPr>
            <w:r w:rsidRPr="00225D85">
              <w:rPr>
                <w:rFonts w:cstheme="minorHAnsi"/>
                <w:i/>
                <w:iCs/>
              </w:rPr>
              <w:t>Aedes aegypti</w:t>
            </w:r>
          </w:p>
        </w:tc>
        <w:tc>
          <w:tcPr>
            <w:tcW w:w="506" w:type="pct"/>
            <w:shd w:val="clear" w:color="auto" w:fill="auto"/>
            <w:vAlign w:val="center"/>
          </w:tcPr>
          <w:p w14:paraId="72EEAA12" w14:textId="77777777" w:rsidR="000370B8" w:rsidRPr="00225D85" w:rsidRDefault="007471F8" w:rsidP="00970189">
            <w:pPr>
              <w:pStyle w:val="TableText"/>
              <w:rPr>
                <w:rFonts w:cstheme="minorHAnsi"/>
              </w:rPr>
            </w:pPr>
            <w:r>
              <w:rPr>
                <w:rFonts w:cstheme="minorHAnsi"/>
              </w:rPr>
              <w:t xml:space="preserve">Larva, </w:t>
            </w:r>
            <w:r w:rsidRPr="00225D85">
              <w:rPr>
                <w:rFonts w:cstheme="minorHAnsi"/>
              </w:rPr>
              <w:t>1</w:t>
            </w:r>
            <w:r w:rsidRPr="00225D85">
              <w:rPr>
                <w:rFonts w:cstheme="minorHAnsi"/>
                <w:vertAlign w:val="superscript"/>
              </w:rPr>
              <w:t>st</w:t>
            </w:r>
            <w:r w:rsidRPr="00225D85">
              <w:rPr>
                <w:rFonts w:cstheme="minorHAnsi"/>
              </w:rPr>
              <w:t xml:space="preserve"> instar</w:t>
            </w:r>
          </w:p>
        </w:tc>
        <w:tc>
          <w:tcPr>
            <w:tcW w:w="430" w:type="pct"/>
            <w:shd w:val="clear" w:color="auto" w:fill="auto"/>
            <w:vAlign w:val="center"/>
          </w:tcPr>
          <w:p w14:paraId="72EEAA13" w14:textId="77777777" w:rsidR="000370B8" w:rsidRPr="00225D85" w:rsidRDefault="007471F8" w:rsidP="00970189">
            <w:pPr>
              <w:pStyle w:val="TableText"/>
              <w:rPr>
                <w:rFonts w:cstheme="minorHAnsi"/>
              </w:rPr>
            </w:pPr>
            <w:r>
              <w:rPr>
                <w:rFonts w:cstheme="minorHAnsi"/>
              </w:rPr>
              <w:t>40</w:t>
            </w:r>
          </w:p>
        </w:tc>
        <w:tc>
          <w:tcPr>
            <w:tcW w:w="582" w:type="pct"/>
            <w:shd w:val="clear" w:color="auto" w:fill="auto"/>
            <w:vAlign w:val="center"/>
          </w:tcPr>
          <w:p w14:paraId="72EEAA14" w14:textId="77777777" w:rsidR="000370B8" w:rsidRPr="00225D85" w:rsidRDefault="007471F8" w:rsidP="00970189">
            <w:pPr>
              <w:pStyle w:val="TableText"/>
              <w:rPr>
                <w:rFonts w:cstheme="minorHAnsi"/>
              </w:rPr>
            </w:pPr>
            <w:r>
              <w:rPr>
                <w:rFonts w:cstheme="minorHAnsi"/>
              </w:rPr>
              <w:t>N</w:t>
            </w:r>
            <w:r w:rsidRPr="00225D85">
              <w:rPr>
                <w:rFonts w:cstheme="minorHAnsi"/>
              </w:rPr>
              <w:t>OEC</w:t>
            </w:r>
            <w:r w:rsidR="001B19BC">
              <w:rPr>
                <w:rFonts w:cstheme="minorHAnsi"/>
              </w:rPr>
              <w:t xml:space="preserve"> </w:t>
            </w:r>
            <w:r w:rsidRPr="00225D85">
              <w:rPr>
                <w:rFonts w:cstheme="minorHAnsi"/>
              </w:rPr>
              <w:t>(survival)</w:t>
            </w:r>
          </w:p>
        </w:tc>
        <w:tc>
          <w:tcPr>
            <w:tcW w:w="708" w:type="pct"/>
            <w:shd w:val="clear" w:color="auto" w:fill="auto"/>
            <w:vAlign w:val="center"/>
          </w:tcPr>
          <w:p w14:paraId="72EEAA15" w14:textId="77777777" w:rsidR="000370B8" w:rsidRPr="00225D85" w:rsidRDefault="007471F8" w:rsidP="00970189">
            <w:pPr>
              <w:pStyle w:val="TableText"/>
              <w:rPr>
                <w:rFonts w:cstheme="minorHAnsi"/>
              </w:rPr>
            </w:pPr>
            <w:r w:rsidRPr="00225D85">
              <w:rPr>
                <w:rFonts w:cstheme="minorHAnsi"/>
              </w:rPr>
              <w:t>Moderately hard water deionised laboratory water</w:t>
            </w:r>
          </w:p>
        </w:tc>
        <w:tc>
          <w:tcPr>
            <w:tcW w:w="456" w:type="pct"/>
            <w:shd w:val="clear" w:color="auto" w:fill="auto"/>
            <w:vAlign w:val="center"/>
          </w:tcPr>
          <w:p w14:paraId="72EEAA16" w14:textId="77777777" w:rsidR="000370B8" w:rsidRPr="00225D85" w:rsidRDefault="007471F8" w:rsidP="00970189">
            <w:pPr>
              <w:pStyle w:val="TableText"/>
              <w:rPr>
                <w:rFonts w:cstheme="minorHAnsi"/>
              </w:rPr>
            </w:pPr>
            <w:r w:rsidRPr="00225D85">
              <w:rPr>
                <w:rFonts w:cstheme="minorHAnsi"/>
              </w:rPr>
              <w:t>25</w:t>
            </w:r>
          </w:p>
        </w:tc>
        <w:tc>
          <w:tcPr>
            <w:tcW w:w="355" w:type="pct"/>
            <w:shd w:val="clear" w:color="auto" w:fill="auto"/>
            <w:vAlign w:val="center"/>
          </w:tcPr>
          <w:p w14:paraId="72EEAA17" w14:textId="77777777" w:rsidR="000370B8" w:rsidRPr="00225D85" w:rsidRDefault="007471F8" w:rsidP="00970189">
            <w:pPr>
              <w:pStyle w:val="TableText"/>
              <w:rPr>
                <w:rFonts w:cstheme="minorHAnsi"/>
              </w:rPr>
            </w:pPr>
            <w:r>
              <w:rPr>
                <w:rFonts w:cstheme="minorHAnsi"/>
              </w:rPr>
              <w:t>–</w:t>
            </w:r>
          </w:p>
        </w:tc>
        <w:tc>
          <w:tcPr>
            <w:tcW w:w="466" w:type="pct"/>
            <w:shd w:val="clear" w:color="auto" w:fill="auto"/>
            <w:vAlign w:val="center"/>
          </w:tcPr>
          <w:p w14:paraId="72EEAA18" w14:textId="77777777" w:rsidR="000370B8" w:rsidRPr="00225D85" w:rsidRDefault="007471F8" w:rsidP="00970189">
            <w:pPr>
              <w:pStyle w:val="TableText"/>
              <w:rPr>
                <w:rFonts w:cstheme="minorHAnsi"/>
              </w:rPr>
            </w:pPr>
            <w:r w:rsidRPr="00225D85">
              <w:rPr>
                <w:rFonts w:cstheme="minorHAnsi"/>
              </w:rPr>
              <w:t>50</w:t>
            </w:r>
            <w:r>
              <w:rPr>
                <w:rFonts w:cstheme="minorHAnsi"/>
              </w:rPr>
              <w:t xml:space="preserve"> </w:t>
            </w:r>
            <w:r>
              <w:rPr>
                <w:rStyle w:val="Strong"/>
                <w:vertAlign w:val="superscript"/>
              </w:rPr>
              <w:t>b</w:t>
            </w:r>
          </w:p>
        </w:tc>
        <w:tc>
          <w:tcPr>
            <w:tcW w:w="433" w:type="pct"/>
            <w:shd w:val="clear" w:color="auto" w:fill="auto"/>
            <w:vAlign w:val="center"/>
          </w:tcPr>
          <w:p w14:paraId="72EEAA19" w14:textId="77777777" w:rsidR="000370B8" w:rsidRPr="00225D85" w:rsidRDefault="007471F8" w:rsidP="00970189">
            <w:pPr>
              <w:pStyle w:val="TableText"/>
              <w:rPr>
                <w:rFonts w:cstheme="minorHAnsi"/>
              </w:rPr>
            </w:pPr>
            <w:r w:rsidRPr="00225D85">
              <w:rPr>
                <w:rFonts w:cstheme="minorHAnsi"/>
              </w:rPr>
              <w:t>Olson 2017</w:t>
            </w:r>
          </w:p>
        </w:tc>
      </w:tr>
      <w:bookmarkEnd w:id="38"/>
      <w:tr w:rsidR="008C7824" w14:paraId="72EEAA25" w14:textId="77777777" w:rsidTr="001B19BC">
        <w:trPr>
          <w:cantSplit/>
        </w:trPr>
        <w:tc>
          <w:tcPr>
            <w:tcW w:w="405" w:type="pct"/>
            <w:vMerge/>
            <w:shd w:val="clear" w:color="auto" w:fill="auto"/>
            <w:vAlign w:val="center"/>
          </w:tcPr>
          <w:p w14:paraId="72EEAA1B" w14:textId="77777777" w:rsidR="000370B8" w:rsidRPr="00225D85" w:rsidRDefault="000370B8" w:rsidP="00970189">
            <w:pPr>
              <w:pStyle w:val="TableText"/>
              <w:rPr>
                <w:rFonts w:cstheme="minorHAnsi"/>
              </w:rPr>
            </w:pPr>
          </w:p>
        </w:tc>
        <w:tc>
          <w:tcPr>
            <w:tcW w:w="658" w:type="pct"/>
            <w:shd w:val="clear" w:color="auto" w:fill="auto"/>
            <w:vAlign w:val="center"/>
          </w:tcPr>
          <w:p w14:paraId="72EEAA1C" w14:textId="77777777" w:rsidR="000370B8" w:rsidRPr="00225D85" w:rsidRDefault="007471F8" w:rsidP="00970189">
            <w:pPr>
              <w:pStyle w:val="TableText"/>
              <w:rPr>
                <w:rFonts w:cstheme="minorHAnsi"/>
                <w:i/>
                <w:iCs/>
              </w:rPr>
            </w:pPr>
            <w:r w:rsidRPr="00225D85">
              <w:rPr>
                <w:rFonts w:cstheme="minorHAnsi"/>
                <w:i/>
                <w:iCs/>
              </w:rPr>
              <w:t>Chironomus riparius</w:t>
            </w:r>
          </w:p>
        </w:tc>
        <w:tc>
          <w:tcPr>
            <w:tcW w:w="506" w:type="pct"/>
            <w:shd w:val="clear" w:color="auto" w:fill="auto"/>
            <w:vAlign w:val="center"/>
          </w:tcPr>
          <w:p w14:paraId="72EEAA1D" w14:textId="77777777" w:rsidR="000370B8" w:rsidRPr="00225D85" w:rsidRDefault="007471F8" w:rsidP="00970189">
            <w:pPr>
              <w:pStyle w:val="TableText"/>
              <w:rPr>
                <w:rFonts w:cstheme="minorHAnsi"/>
              </w:rPr>
            </w:pPr>
            <w:r w:rsidRPr="00225D85">
              <w:rPr>
                <w:rFonts w:cstheme="minorHAnsi"/>
              </w:rPr>
              <w:t>Larva</w:t>
            </w:r>
            <w:r>
              <w:rPr>
                <w:rFonts w:cstheme="minorHAnsi"/>
              </w:rPr>
              <w:t xml:space="preserve">, </w:t>
            </w:r>
            <w:r w:rsidRPr="00225D85">
              <w:rPr>
                <w:rFonts w:cstheme="minorHAnsi"/>
              </w:rPr>
              <w:t>F6 generation</w:t>
            </w:r>
          </w:p>
        </w:tc>
        <w:tc>
          <w:tcPr>
            <w:tcW w:w="430" w:type="pct"/>
            <w:shd w:val="clear" w:color="auto" w:fill="auto"/>
            <w:vAlign w:val="center"/>
          </w:tcPr>
          <w:p w14:paraId="72EEAA1E" w14:textId="77777777" w:rsidR="000370B8" w:rsidRPr="00225D85" w:rsidRDefault="007471F8" w:rsidP="00970189">
            <w:pPr>
              <w:pStyle w:val="TableText"/>
              <w:rPr>
                <w:rFonts w:cstheme="minorHAnsi"/>
              </w:rPr>
            </w:pPr>
            <w:r>
              <w:rPr>
                <w:rFonts w:cstheme="minorHAnsi"/>
              </w:rPr>
              <w:t>150</w:t>
            </w:r>
          </w:p>
        </w:tc>
        <w:tc>
          <w:tcPr>
            <w:tcW w:w="582" w:type="pct"/>
            <w:shd w:val="clear" w:color="auto" w:fill="auto"/>
            <w:vAlign w:val="center"/>
          </w:tcPr>
          <w:p w14:paraId="72EEAA1F" w14:textId="77777777" w:rsidR="000370B8" w:rsidRPr="00225D85" w:rsidRDefault="007471F8" w:rsidP="00970189">
            <w:pPr>
              <w:pStyle w:val="TableText"/>
              <w:rPr>
                <w:rFonts w:cstheme="minorHAnsi"/>
              </w:rPr>
            </w:pPr>
            <w:r w:rsidRPr="00225D85">
              <w:rPr>
                <w:rFonts w:cstheme="minorHAnsi"/>
              </w:rPr>
              <w:t>LOEC</w:t>
            </w:r>
            <w:r w:rsidR="001B19BC">
              <w:rPr>
                <w:rFonts w:cstheme="minorHAnsi"/>
              </w:rPr>
              <w:t xml:space="preserve"> </w:t>
            </w:r>
            <w:r w:rsidRPr="00225D85">
              <w:rPr>
                <w:rFonts w:cstheme="minorHAnsi"/>
              </w:rPr>
              <w:t>(development)</w:t>
            </w:r>
          </w:p>
        </w:tc>
        <w:tc>
          <w:tcPr>
            <w:tcW w:w="708" w:type="pct"/>
            <w:shd w:val="clear" w:color="auto" w:fill="auto"/>
            <w:vAlign w:val="center"/>
          </w:tcPr>
          <w:p w14:paraId="72EEAA20" w14:textId="77777777" w:rsidR="000370B8" w:rsidRPr="00225D85" w:rsidRDefault="007471F8" w:rsidP="00970189">
            <w:pPr>
              <w:pStyle w:val="TableText"/>
              <w:rPr>
                <w:rFonts w:cstheme="minorHAnsi"/>
              </w:rPr>
            </w:pPr>
            <w:r w:rsidRPr="00225D85">
              <w:rPr>
                <w:rFonts w:cstheme="minorHAnsi"/>
              </w:rPr>
              <w:t>Reconstituted water</w:t>
            </w:r>
          </w:p>
        </w:tc>
        <w:tc>
          <w:tcPr>
            <w:tcW w:w="456" w:type="pct"/>
            <w:shd w:val="clear" w:color="auto" w:fill="auto"/>
            <w:vAlign w:val="center"/>
          </w:tcPr>
          <w:p w14:paraId="72EEAA21" w14:textId="77777777" w:rsidR="000370B8" w:rsidRPr="00225D85" w:rsidRDefault="007471F8" w:rsidP="00970189">
            <w:pPr>
              <w:pStyle w:val="TableText"/>
              <w:rPr>
                <w:rFonts w:cstheme="minorHAnsi"/>
              </w:rPr>
            </w:pPr>
            <w:r w:rsidRPr="00225D85">
              <w:rPr>
                <w:rFonts w:cstheme="minorHAnsi"/>
              </w:rPr>
              <w:t>18.7</w:t>
            </w:r>
            <w:r>
              <w:rPr>
                <w:rFonts w:cstheme="minorHAnsi"/>
              </w:rPr>
              <w:t>–</w:t>
            </w:r>
            <w:r w:rsidRPr="00225D85">
              <w:rPr>
                <w:rFonts w:cstheme="minorHAnsi"/>
              </w:rPr>
              <w:t>21.2</w:t>
            </w:r>
          </w:p>
        </w:tc>
        <w:tc>
          <w:tcPr>
            <w:tcW w:w="355" w:type="pct"/>
            <w:shd w:val="clear" w:color="auto" w:fill="auto"/>
            <w:vAlign w:val="center"/>
          </w:tcPr>
          <w:p w14:paraId="72EEAA22" w14:textId="77777777" w:rsidR="000370B8" w:rsidRPr="00225D85" w:rsidRDefault="007471F8" w:rsidP="00970189">
            <w:pPr>
              <w:pStyle w:val="TableText"/>
              <w:rPr>
                <w:rFonts w:cstheme="minorHAnsi"/>
              </w:rPr>
            </w:pPr>
            <w:r w:rsidRPr="00225D85">
              <w:rPr>
                <w:rFonts w:cstheme="minorHAnsi"/>
              </w:rPr>
              <w:t>7.9</w:t>
            </w:r>
            <w:r>
              <w:rPr>
                <w:rFonts w:cstheme="minorHAnsi"/>
              </w:rPr>
              <w:t>–</w:t>
            </w:r>
            <w:r w:rsidRPr="00225D85">
              <w:rPr>
                <w:rFonts w:cstheme="minorHAnsi"/>
              </w:rPr>
              <w:t>8.2</w:t>
            </w:r>
          </w:p>
        </w:tc>
        <w:tc>
          <w:tcPr>
            <w:tcW w:w="466" w:type="pct"/>
            <w:shd w:val="clear" w:color="auto" w:fill="auto"/>
            <w:vAlign w:val="center"/>
          </w:tcPr>
          <w:p w14:paraId="72EEAA23" w14:textId="77777777" w:rsidR="000370B8" w:rsidRPr="00225D85" w:rsidRDefault="007471F8" w:rsidP="00970189">
            <w:pPr>
              <w:pStyle w:val="TableText"/>
              <w:rPr>
                <w:rFonts w:cstheme="minorHAnsi"/>
              </w:rPr>
            </w:pPr>
            <w:r>
              <w:rPr>
                <w:rFonts w:cstheme="minorHAnsi"/>
              </w:rPr>
              <w:t xml:space="preserve">3.5 </w:t>
            </w:r>
            <w:r w:rsidRPr="00B047BB">
              <w:rPr>
                <w:rStyle w:val="Strong"/>
                <w:vertAlign w:val="superscript"/>
              </w:rPr>
              <w:t>d</w:t>
            </w:r>
          </w:p>
        </w:tc>
        <w:tc>
          <w:tcPr>
            <w:tcW w:w="433" w:type="pct"/>
            <w:shd w:val="clear" w:color="auto" w:fill="auto"/>
            <w:vAlign w:val="center"/>
          </w:tcPr>
          <w:p w14:paraId="72EEAA24" w14:textId="77777777" w:rsidR="000370B8" w:rsidRPr="00225D85" w:rsidRDefault="007471F8" w:rsidP="00970189">
            <w:pPr>
              <w:pStyle w:val="TableText"/>
              <w:rPr>
                <w:rFonts w:cstheme="minorHAnsi"/>
              </w:rPr>
            </w:pPr>
            <w:r w:rsidRPr="00225D85">
              <w:rPr>
                <w:rFonts w:cstheme="minorHAnsi"/>
              </w:rPr>
              <w:t>Marziali et al</w:t>
            </w:r>
            <w:r>
              <w:rPr>
                <w:rFonts w:cstheme="minorHAnsi"/>
              </w:rPr>
              <w:t>.</w:t>
            </w:r>
            <w:r w:rsidRPr="00225D85">
              <w:rPr>
                <w:rFonts w:cstheme="minorHAnsi"/>
              </w:rPr>
              <w:t xml:space="preserve"> 2019</w:t>
            </w:r>
          </w:p>
        </w:tc>
      </w:tr>
      <w:tr w:rsidR="008C7824" w14:paraId="72EEAA30" w14:textId="77777777" w:rsidTr="001B19BC">
        <w:trPr>
          <w:cantSplit/>
        </w:trPr>
        <w:tc>
          <w:tcPr>
            <w:tcW w:w="405" w:type="pct"/>
            <w:vMerge/>
            <w:shd w:val="clear" w:color="auto" w:fill="auto"/>
            <w:vAlign w:val="center"/>
          </w:tcPr>
          <w:p w14:paraId="72EEAA26" w14:textId="77777777" w:rsidR="000370B8" w:rsidRPr="00225D85" w:rsidRDefault="000370B8" w:rsidP="00970189">
            <w:pPr>
              <w:pStyle w:val="TableText"/>
              <w:rPr>
                <w:rFonts w:cstheme="minorHAnsi"/>
              </w:rPr>
            </w:pPr>
          </w:p>
        </w:tc>
        <w:tc>
          <w:tcPr>
            <w:tcW w:w="658" w:type="pct"/>
            <w:shd w:val="clear" w:color="auto" w:fill="auto"/>
            <w:vAlign w:val="center"/>
          </w:tcPr>
          <w:p w14:paraId="72EEAA27" w14:textId="77777777" w:rsidR="000370B8" w:rsidRPr="00225D85" w:rsidRDefault="007471F8" w:rsidP="00970189">
            <w:pPr>
              <w:pStyle w:val="TableText"/>
              <w:rPr>
                <w:rFonts w:cstheme="minorHAnsi"/>
                <w:i/>
                <w:iCs/>
              </w:rPr>
            </w:pPr>
            <w:r w:rsidRPr="00225D85">
              <w:rPr>
                <w:rFonts w:cstheme="minorHAnsi"/>
                <w:i/>
                <w:iCs/>
              </w:rPr>
              <w:t>Chironomus tentans</w:t>
            </w:r>
          </w:p>
        </w:tc>
        <w:tc>
          <w:tcPr>
            <w:tcW w:w="506" w:type="pct"/>
            <w:shd w:val="clear" w:color="auto" w:fill="auto"/>
            <w:vAlign w:val="center"/>
          </w:tcPr>
          <w:p w14:paraId="72EEAA28" w14:textId="77777777" w:rsidR="000370B8" w:rsidRPr="00225D85" w:rsidRDefault="007471F8" w:rsidP="00970189">
            <w:pPr>
              <w:pStyle w:val="TableText"/>
              <w:rPr>
                <w:rFonts w:cstheme="minorHAnsi"/>
              </w:rPr>
            </w:pPr>
            <w:r w:rsidRPr="00225D85">
              <w:rPr>
                <w:rFonts w:cstheme="minorHAnsi"/>
              </w:rPr>
              <w:t>Larva</w:t>
            </w:r>
          </w:p>
        </w:tc>
        <w:tc>
          <w:tcPr>
            <w:tcW w:w="430" w:type="pct"/>
            <w:shd w:val="clear" w:color="auto" w:fill="auto"/>
            <w:vAlign w:val="center"/>
          </w:tcPr>
          <w:p w14:paraId="72EEAA29" w14:textId="77777777" w:rsidR="000370B8" w:rsidRPr="00225D85" w:rsidRDefault="007471F8" w:rsidP="00970189">
            <w:pPr>
              <w:pStyle w:val="TableText"/>
              <w:rPr>
                <w:rFonts w:cstheme="minorHAnsi"/>
              </w:rPr>
            </w:pPr>
            <w:r>
              <w:rPr>
                <w:rFonts w:cstheme="minorHAnsi"/>
              </w:rPr>
              <w:t>20</w:t>
            </w:r>
          </w:p>
        </w:tc>
        <w:tc>
          <w:tcPr>
            <w:tcW w:w="582" w:type="pct"/>
            <w:shd w:val="clear" w:color="auto" w:fill="auto"/>
            <w:vAlign w:val="center"/>
          </w:tcPr>
          <w:p w14:paraId="72EEAA2A" w14:textId="77777777" w:rsidR="000370B8" w:rsidRPr="00225D85" w:rsidRDefault="007471F8" w:rsidP="00970189">
            <w:pPr>
              <w:pStyle w:val="TableText"/>
              <w:rPr>
                <w:rFonts w:cstheme="minorHAnsi"/>
              </w:rPr>
            </w:pPr>
            <w:r>
              <w:rPr>
                <w:rFonts w:cstheme="minorHAnsi"/>
              </w:rPr>
              <w:t>L</w:t>
            </w:r>
            <w:r w:rsidRPr="00225D85">
              <w:rPr>
                <w:rFonts w:cstheme="minorHAnsi"/>
              </w:rPr>
              <w:t>OEC</w:t>
            </w:r>
            <w:r w:rsidR="001B19BC">
              <w:rPr>
                <w:rFonts w:cstheme="minorHAnsi"/>
              </w:rPr>
              <w:t xml:space="preserve"> </w:t>
            </w:r>
            <w:r w:rsidRPr="00225D85">
              <w:rPr>
                <w:rFonts w:cstheme="minorHAnsi"/>
              </w:rPr>
              <w:t>(development)</w:t>
            </w:r>
          </w:p>
        </w:tc>
        <w:tc>
          <w:tcPr>
            <w:tcW w:w="708" w:type="pct"/>
            <w:shd w:val="clear" w:color="auto" w:fill="auto"/>
            <w:vAlign w:val="center"/>
          </w:tcPr>
          <w:p w14:paraId="72EEAA2B" w14:textId="77777777" w:rsidR="000370B8" w:rsidRPr="00225D85" w:rsidRDefault="007471F8" w:rsidP="00970189">
            <w:pPr>
              <w:pStyle w:val="TableText"/>
              <w:rPr>
                <w:rFonts w:cstheme="minorHAnsi"/>
              </w:rPr>
            </w:pPr>
            <w:r w:rsidRPr="00225D85">
              <w:rPr>
                <w:rFonts w:cstheme="minorHAnsi"/>
              </w:rPr>
              <w:t>ASTM hard water</w:t>
            </w:r>
          </w:p>
        </w:tc>
        <w:tc>
          <w:tcPr>
            <w:tcW w:w="456" w:type="pct"/>
            <w:shd w:val="clear" w:color="auto" w:fill="auto"/>
            <w:vAlign w:val="center"/>
          </w:tcPr>
          <w:p w14:paraId="72EEAA2C" w14:textId="77777777" w:rsidR="000370B8" w:rsidRPr="00225D85" w:rsidRDefault="007471F8" w:rsidP="00970189">
            <w:pPr>
              <w:pStyle w:val="TableText"/>
              <w:rPr>
                <w:rFonts w:cstheme="minorHAnsi"/>
              </w:rPr>
            </w:pPr>
            <w:r w:rsidRPr="00225D85">
              <w:rPr>
                <w:rFonts w:cstheme="minorHAnsi"/>
              </w:rPr>
              <w:t>21±2</w:t>
            </w:r>
          </w:p>
        </w:tc>
        <w:tc>
          <w:tcPr>
            <w:tcW w:w="355" w:type="pct"/>
            <w:shd w:val="clear" w:color="auto" w:fill="auto"/>
            <w:vAlign w:val="center"/>
          </w:tcPr>
          <w:p w14:paraId="72EEAA2D" w14:textId="77777777" w:rsidR="000370B8" w:rsidRPr="00E67598" w:rsidRDefault="007471F8" w:rsidP="00970189">
            <w:pPr>
              <w:pStyle w:val="TableText"/>
              <w:rPr>
                <w:rFonts w:cstheme="minorHAnsi"/>
              </w:rPr>
            </w:pPr>
            <w:r>
              <w:rPr>
                <w:rFonts w:cstheme="minorHAnsi"/>
              </w:rPr>
              <w:t>–</w:t>
            </w:r>
          </w:p>
        </w:tc>
        <w:tc>
          <w:tcPr>
            <w:tcW w:w="466" w:type="pct"/>
            <w:shd w:val="clear" w:color="auto" w:fill="auto"/>
            <w:vAlign w:val="center"/>
          </w:tcPr>
          <w:p w14:paraId="72EEAA2E" w14:textId="77777777" w:rsidR="000370B8" w:rsidRPr="00E67598" w:rsidRDefault="007471F8" w:rsidP="00970189">
            <w:pPr>
              <w:pStyle w:val="TableText"/>
              <w:rPr>
                <w:rFonts w:cstheme="minorHAnsi"/>
              </w:rPr>
            </w:pPr>
            <w:r w:rsidRPr="00E67598">
              <w:rPr>
                <w:rFonts w:cstheme="minorHAnsi"/>
              </w:rPr>
              <w:t>2.3</w:t>
            </w:r>
            <w:r>
              <w:rPr>
                <w:rFonts w:cstheme="minorHAnsi"/>
              </w:rPr>
              <w:t xml:space="preserve"> </w:t>
            </w:r>
            <w:r w:rsidRPr="00B047BB">
              <w:rPr>
                <w:rStyle w:val="Strong"/>
                <w:vertAlign w:val="superscript"/>
              </w:rPr>
              <w:t>d</w:t>
            </w:r>
          </w:p>
        </w:tc>
        <w:tc>
          <w:tcPr>
            <w:tcW w:w="433" w:type="pct"/>
            <w:shd w:val="clear" w:color="auto" w:fill="auto"/>
            <w:vAlign w:val="center"/>
          </w:tcPr>
          <w:p w14:paraId="72EEAA2F" w14:textId="77777777" w:rsidR="000370B8" w:rsidRPr="00225D85" w:rsidRDefault="007471F8" w:rsidP="00970189">
            <w:pPr>
              <w:pStyle w:val="TableText"/>
              <w:rPr>
                <w:rFonts w:cstheme="minorHAnsi"/>
              </w:rPr>
            </w:pPr>
            <w:r w:rsidRPr="00225D85">
              <w:rPr>
                <w:rFonts w:cstheme="minorHAnsi"/>
              </w:rPr>
              <w:t>MacDonald et al</w:t>
            </w:r>
            <w:r>
              <w:rPr>
                <w:rFonts w:cstheme="minorHAnsi"/>
              </w:rPr>
              <w:t>.</w:t>
            </w:r>
            <w:r w:rsidRPr="00225D85">
              <w:rPr>
                <w:rFonts w:cstheme="minorHAnsi"/>
              </w:rPr>
              <w:t xml:space="preserve"> 2004</w:t>
            </w:r>
          </w:p>
        </w:tc>
      </w:tr>
      <w:tr w:rsidR="008C7824" w14:paraId="72EEAA3B" w14:textId="77777777" w:rsidTr="001B19BC">
        <w:trPr>
          <w:cantSplit/>
        </w:trPr>
        <w:tc>
          <w:tcPr>
            <w:tcW w:w="405" w:type="pct"/>
            <w:vMerge/>
            <w:shd w:val="clear" w:color="auto" w:fill="auto"/>
            <w:vAlign w:val="center"/>
          </w:tcPr>
          <w:p w14:paraId="72EEAA31" w14:textId="77777777" w:rsidR="000370B8" w:rsidRPr="00225D85" w:rsidRDefault="000370B8" w:rsidP="00970189">
            <w:pPr>
              <w:pStyle w:val="TableText"/>
              <w:rPr>
                <w:rFonts w:cstheme="minorHAnsi"/>
              </w:rPr>
            </w:pPr>
          </w:p>
        </w:tc>
        <w:tc>
          <w:tcPr>
            <w:tcW w:w="658" w:type="pct"/>
            <w:shd w:val="clear" w:color="auto" w:fill="auto"/>
            <w:vAlign w:val="center"/>
          </w:tcPr>
          <w:p w14:paraId="72EEAA32" w14:textId="77777777" w:rsidR="000370B8" w:rsidRPr="00225D85" w:rsidRDefault="007471F8" w:rsidP="00970189">
            <w:pPr>
              <w:pStyle w:val="TableText"/>
              <w:rPr>
                <w:rFonts w:cstheme="minorHAnsi"/>
                <w:i/>
                <w:iCs/>
              </w:rPr>
            </w:pPr>
            <w:r w:rsidRPr="00225D85">
              <w:rPr>
                <w:rFonts w:cstheme="minorHAnsi"/>
                <w:i/>
                <w:iCs/>
              </w:rPr>
              <w:t>Enallagma cyathigerum</w:t>
            </w:r>
          </w:p>
        </w:tc>
        <w:tc>
          <w:tcPr>
            <w:tcW w:w="506" w:type="pct"/>
            <w:shd w:val="clear" w:color="auto" w:fill="auto"/>
            <w:vAlign w:val="center"/>
          </w:tcPr>
          <w:p w14:paraId="72EEAA33" w14:textId="77777777" w:rsidR="000370B8" w:rsidRPr="00225D85" w:rsidRDefault="007471F8" w:rsidP="00970189">
            <w:pPr>
              <w:pStyle w:val="TableText"/>
              <w:rPr>
                <w:rFonts w:cstheme="minorHAnsi"/>
              </w:rPr>
            </w:pPr>
            <w:r w:rsidRPr="00225D85">
              <w:rPr>
                <w:rFonts w:cstheme="minorHAnsi"/>
              </w:rPr>
              <w:t>Larva</w:t>
            </w:r>
          </w:p>
        </w:tc>
        <w:tc>
          <w:tcPr>
            <w:tcW w:w="430" w:type="pct"/>
            <w:shd w:val="clear" w:color="auto" w:fill="auto"/>
            <w:vAlign w:val="center"/>
          </w:tcPr>
          <w:p w14:paraId="72EEAA34" w14:textId="77777777" w:rsidR="000370B8" w:rsidRPr="00225D85" w:rsidRDefault="007471F8" w:rsidP="00970189">
            <w:pPr>
              <w:pStyle w:val="TableText"/>
              <w:rPr>
                <w:rFonts w:cstheme="minorHAnsi"/>
              </w:rPr>
            </w:pPr>
            <w:r>
              <w:rPr>
                <w:rFonts w:cstheme="minorHAnsi"/>
              </w:rPr>
              <w:t>120</w:t>
            </w:r>
          </w:p>
        </w:tc>
        <w:tc>
          <w:tcPr>
            <w:tcW w:w="582" w:type="pct"/>
            <w:shd w:val="clear" w:color="auto" w:fill="auto"/>
            <w:vAlign w:val="center"/>
          </w:tcPr>
          <w:p w14:paraId="72EEAA35" w14:textId="77777777" w:rsidR="000370B8" w:rsidRPr="00225D85" w:rsidRDefault="007471F8" w:rsidP="00970189">
            <w:pPr>
              <w:pStyle w:val="TableText"/>
              <w:rPr>
                <w:rFonts w:cstheme="minorHAnsi"/>
              </w:rPr>
            </w:pPr>
            <w:r>
              <w:rPr>
                <w:rFonts w:cstheme="minorHAnsi"/>
              </w:rPr>
              <w:t>L</w:t>
            </w:r>
            <w:r w:rsidRPr="00225D85">
              <w:rPr>
                <w:rFonts w:cstheme="minorHAnsi"/>
              </w:rPr>
              <w:t>OEC</w:t>
            </w:r>
            <w:r w:rsidR="001B19BC">
              <w:rPr>
                <w:rFonts w:cstheme="minorHAnsi"/>
              </w:rPr>
              <w:t xml:space="preserve"> </w:t>
            </w:r>
            <w:r w:rsidRPr="00225D85">
              <w:rPr>
                <w:rFonts w:cstheme="minorHAnsi"/>
              </w:rPr>
              <w:t>(development)</w:t>
            </w:r>
          </w:p>
        </w:tc>
        <w:tc>
          <w:tcPr>
            <w:tcW w:w="708" w:type="pct"/>
            <w:shd w:val="clear" w:color="auto" w:fill="auto"/>
            <w:vAlign w:val="center"/>
          </w:tcPr>
          <w:p w14:paraId="72EEAA36" w14:textId="77777777" w:rsidR="000370B8" w:rsidRPr="00225D85" w:rsidRDefault="007471F8" w:rsidP="00970189">
            <w:pPr>
              <w:pStyle w:val="TableText"/>
              <w:rPr>
                <w:rFonts w:cstheme="minorHAnsi"/>
              </w:rPr>
            </w:pPr>
            <w:r w:rsidRPr="00225D85">
              <w:rPr>
                <w:rFonts w:cstheme="minorHAnsi"/>
              </w:rPr>
              <w:t>Dechlorinated tap water</w:t>
            </w:r>
          </w:p>
        </w:tc>
        <w:tc>
          <w:tcPr>
            <w:tcW w:w="456" w:type="pct"/>
            <w:shd w:val="clear" w:color="auto" w:fill="auto"/>
            <w:vAlign w:val="center"/>
          </w:tcPr>
          <w:p w14:paraId="72EEAA37" w14:textId="77777777" w:rsidR="000370B8" w:rsidRPr="00225D85" w:rsidRDefault="007471F8" w:rsidP="00970189">
            <w:pPr>
              <w:pStyle w:val="TableText"/>
              <w:rPr>
                <w:rFonts w:cstheme="minorHAnsi"/>
              </w:rPr>
            </w:pPr>
            <w:r w:rsidRPr="00225D85">
              <w:rPr>
                <w:rFonts w:cstheme="minorHAnsi"/>
              </w:rPr>
              <w:t>21</w:t>
            </w:r>
          </w:p>
        </w:tc>
        <w:tc>
          <w:tcPr>
            <w:tcW w:w="355" w:type="pct"/>
            <w:shd w:val="clear" w:color="auto" w:fill="auto"/>
            <w:vAlign w:val="center"/>
          </w:tcPr>
          <w:p w14:paraId="72EEAA38" w14:textId="77777777" w:rsidR="000370B8" w:rsidRPr="00225D85" w:rsidRDefault="007471F8" w:rsidP="00970189">
            <w:pPr>
              <w:pStyle w:val="TableText"/>
              <w:rPr>
                <w:rFonts w:cstheme="minorHAnsi"/>
              </w:rPr>
            </w:pPr>
            <w:r>
              <w:rPr>
                <w:rFonts w:cstheme="minorHAnsi"/>
              </w:rPr>
              <w:t>&gt;7.5</w:t>
            </w:r>
          </w:p>
        </w:tc>
        <w:tc>
          <w:tcPr>
            <w:tcW w:w="466" w:type="pct"/>
            <w:shd w:val="clear" w:color="auto" w:fill="auto"/>
            <w:vAlign w:val="center"/>
          </w:tcPr>
          <w:p w14:paraId="72EEAA39" w14:textId="77777777" w:rsidR="000370B8" w:rsidRPr="00225D85" w:rsidRDefault="007471F8" w:rsidP="00970189">
            <w:pPr>
              <w:pStyle w:val="TableText"/>
              <w:rPr>
                <w:rFonts w:cstheme="minorHAnsi"/>
              </w:rPr>
            </w:pPr>
            <w:r w:rsidRPr="00225D85">
              <w:rPr>
                <w:rFonts w:cstheme="minorHAnsi"/>
              </w:rPr>
              <w:t>7.95</w:t>
            </w:r>
            <w:r>
              <w:rPr>
                <w:rFonts w:cstheme="minorHAnsi"/>
              </w:rPr>
              <w:t xml:space="preserve"> </w:t>
            </w:r>
            <w:r w:rsidRPr="00B047BB">
              <w:rPr>
                <w:rStyle w:val="Strong"/>
                <w:vertAlign w:val="superscript"/>
              </w:rPr>
              <w:t>d, e</w:t>
            </w:r>
            <w:r>
              <w:rPr>
                <w:rStyle w:val="Strong"/>
                <w:vertAlign w:val="superscript"/>
              </w:rPr>
              <w:t>, h</w:t>
            </w:r>
          </w:p>
        </w:tc>
        <w:tc>
          <w:tcPr>
            <w:tcW w:w="433" w:type="pct"/>
            <w:shd w:val="clear" w:color="auto" w:fill="auto"/>
            <w:vAlign w:val="center"/>
          </w:tcPr>
          <w:p w14:paraId="72EEAA3A" w14:textId="77777777" w:rsidR="000370B8" w:rsidRPr="00225D85" w:rsidRDefault="007471F8" w:rsidP="00970189">
            <w:pPr>
              <w:pStyle w:val="TableText"/>
              <w:rPr>
                <w:rFonts w:cstheme="minorHAnsi"/>
              </w:rPr>
            </w:pPr>
            <w:r w:rsidRPr="00225D85">
              <w:rPr>
                <w:rFonts w:cstheme="minorHAnsi"/>
              </w:rPr>
              <w:t>Bots et al</w:t>
            </w:r>
            <w:r>
              <w:rPr>
                <w:rFonts w:cstheme="minorHAnsi"/>
              </w:rPr>
              <w:t>.</w:t>
            </w:r>
            <w:r w:rsidRPr="00225D85">
              <w:rPr>
                <w:rFonts w:cstheme="minorHAnsi"/>
              </w:rPr>
              <w:t xml:space="preserve"> 2010</w:t>
            </w:r>
          </w:p>
        </w:tc>
      </w:tr>
      <w:tr w:rsidR="008C7824" w14:paraId="72EEAA46" w14:textId="77777777" w:rsidTr="001B19BC">
        <w:trPr>
          <w:cantSplit/>
        </w:trPr>
        <w:tc>
          <w:tcPr>
            <w:tcW w:w="405" w:type="pct"/>
            <w:vMerge w:val="restart"/>
            <w:shd w:val="clear" w:color="auto" w:fill="auto"/>
            <w:vAlign w:val="center"/>
          </w:tcPr>
          <w:p w14:paraId="72EEAA3C" w14:textId="77777777" w:rsidR="000370B8" w:rsidRPr="00225D85" w:rsidRDefault="007471F8" w:rsidP="00970189">
            <w:pPr>
              <w:pStyle w:val="TableText"/>
              <w:rPr>
                <w:rFonts w:cstheme="minorHAnsi"/>
              </w:rPr>
            </w:pPr>
            <w:r w:rsidRPr="00225D85">
              <w:rPr>
                <w:rFonts w:cstheme="minorHAnsi"/>
              </w:rPr>
              <w:t>Macrophyte</w:t>
            </w:r>
          </w:p>
        </w:tc>
        <w:tc>
          <w:tcPr>
            <w:tcW w:w="658" w:type="pct"/>
            <w:shd w:val="clear" w:color="auto" w:fill="auto"/>
            <w:vAlign w:val="center"/>
          </w:tcPr>
          <w:p w14:paraId="72EEAA3D" w14:textId="77777777" w:rsidR="000370B8" w:rsidRPr="00225D85" w:rsidRDefault="007471F8" w:rsidP="00970189">
            <w:pPr>
              <w:pStyle w:val="TableText"/>
              <w:rPr>
                <w:rFonts w:cstheme="minorHAnsi"/>
                <w:i/>
                <w:iCs/>
              </w:rPr>
            </w:pPr>
            <w:r w:rsidRPr="00225D85">
              <w:rPr>
                <w:rFonts w:cstheme="minorHAnsi"/>
                <w:i/>
                <w:iCs/>
              </w:rPr>
              <w:t>Lemna gibba</w:t>
            </w:r>
          </w:p>
        </w:tc>
        <w:tc>
          <w:tcPr>
            <w:tcW w:w="506" w:type="pct"/>
            <w:shd w:val="clear" w:color="auto" w:fill="auto"/>
            <w:vAlign w:val="center"/>
          </w:tcPr>
          <w:p w14:paraId="72EEAA3E" w14:textId="77777777" w:rsidR="000370B8" w:rsidRPr="00225D85" w:rsidRDefault="007471F8" w:rsidP="00970189">
            <w:pPr>
              <w:pStyle w:val="TableText"/>
              <w:rPr>
                <w:rFonts w:cstheme="minorHAnsi"/>
              </w:rPr>
            </w:pPr>
            <w:r>
              <w:rPr>
                <w:rFonts w:cstheme="minorHAnsi"/>
              </w:rPr>
              <w:t>–</w:t>
            </w:r>
          </w:p>
        </w:tc>
        <w:tc>
          <w:tcPr>
            <w:tcW w:w="430" w:type="pct"/>
            <w:shd w:val="clear" w:color="auto" w:fill="auto"/>
            <w:vAlign w:val="center"/>
          </w:tcPr>
          <w:p w14:paraId="72EEAA3F" w14:textId="77777777" w:rsidR="000370B8" w:rsidRPr="00225D85" w:rsidRDefault="007471F8" w:rsidP="00970189">
            <w:pPr>
              <w:pStyle w:val="TableText"/>
              <w:rPr>
                <w:rFonts w:cstheme="minorHAnsi"/>
              </w:rPr>
            </w:pPr>
            <w:r>
              <w:rPr>
                <w:rFonts w:cstheme="minorHAnsi"/>
              </w:rPr>
              <w:t>42</w:t>
            </w:r>
          </w:p>
        </w:tc>
        <w:tc>
          <w:tcPr>
            <w:tcW w:w="582" w:type="pct"/>
            <w:shd w:val="clear" w:color="auto" w:fill="auto"/>
            <w:vAlign w:val="center"/>
          </w:tcPr>
          <w:p w14:paraId="72EEAA40" w14:textId="77777777" w:rsidR="000370B8" w:rsidRPr="00225D85" w:rsidRDefault="007471F8" w:rsidP="00970189">
            <w:pPr>
              <w:pStyle w:val="TableText"/>
              <w:rPr>
                <w:rFonts w:cstheme="minorHAnsi"/>
              </w:rPr>
            </w:pPr>
            <w:r w:rsidRPr="00225D85">
              <w:rPr>
                <w:rFonts w:cstheme="minorHAnsi"/>
              </w:rPr>
              <w:t>NOEC</w:t>
            </w:r>
            <w:r w:rsidR="001B19BC">
              <w:rPr>
                <w:rFonts w:cstheme="minorHAnsi"/>
              </w:rPr>
              <w:t xml:space="preserve"> </w:t>
            </w:r>
            <w:r w:rsidRPr="00225D85">
              <w:rPr>
                <w:rFonts w:cstheme="minorHAnsi"/>
              </w:rPr>
              <w:t>(growth)</w:t>
            </w:r>
          </w:p>
        </w:tc>
        <w:tc>
          <w:tcPr>
            <w:tcW w:w="708" w:type="pct"/>
            <w:shd w:val="clear" w:color="auto" w:fill="auto"/>
            <w:vAlign w:val="center"/>
          </w:tcPr>
          <w:p w14:paraId="72EEAA41" w14:textId="77777777" w:rsidR="000370B8" w:rsidRPr="00225D85" w:rsidRDefault="007471F8" w:rsidP="00970189">
            <w:pPr>
              <w:pStyle w:val="TableText"/>
              <w:rPr>
                <w:rFonts w:cstheme="minorHAnsi"/>
              </w:rPr>
            </w:pPr>
            <w:r w:rsidRPr="00225D85">
              <w:rPr>
                <w:rFonts w:cstheme="minorHAnsi"/>
              </w:rPr>
              <w:t>Irrigation pond water</w:t>
            </w:r>
          </w:p>
        </w:tc>
        <w:tc>
          <w:tcPr>
            <w:tcW w:w="456" w:type="pct"/>
            <w:shd w:val="clear" w:color="auto" w:fill="auto"/>
            <w:vAlign w:val="center"/>
          </w:tcPr>
          <w:p w14:paraId="72EEAA42" w14:textId="77777777" w:rsidR="000370B8" w:rsidRPr="00225D85" w:rsidRDefault="007471F8" w:rsidP="00970189">
            <w:pPr>
              <w:pStyle w:val="TableText"/>
              <w:rPr>
                <w:rFonts w:cstheme="minorHAnsi"/>
              </w:rPr>
            </w:pPr>
            <w:r w:rsidRPr="00225D85">
              <w:rPr>
                <w:rFonts w:cstheme="minorHAnsi"/>
              </w:rPr>
              <w:t>15.9</w:t>
            </w:r>
            <w:r>
              <w:rPr>
                <w:rFonts w:cstheme="minorHAnsi"/>
              </w:rPr>
              <w:t>–</w:t>
            </w:r>
            <w:r w:rsidRPr="00225D85">
              <w:rPr>
                <w:rFonts w:cstheme="minorHAnsi"/>
              </w:rPr>
              <w:t>20.5</w:t>
            </w:r>
          </w:p>
        </w:tc>
        <w:tc>
          <w:tcPr>
            <w:tcW w:w="355" w:type="pct"/>
            <w:shd w:val="clear" w:color="auto" w:fill="auto"/>
            <w:vAlign w:val="center"/>
          </w:tcPr>
          <w:p w14:paraId="72EEAA43" w14:textId="77777777" w:rsidR="000370B8" w:rsidRPr="00225D85" w:rsidRDefault="007471F8" w:rsidP="00970189">
            <w:pPr>
              <w:pStyle w:val="TableText"/>
              <w:rPr>
                <w:rFonts w:cstheme="minorHAnsi"/>
              </w:rPr>
            </w:pPr>
            <w:r w:rsidRPr="00225D85">
              <w:rPr>
                <w:rFonts w:cstheme="minorHAnsi"/>
              </w:rPr>
              <w:t>8.3</w:t>
            </w:r>
            <w:r>
              <w:rPr>
                <w:rFonts w:cstheme="minorHAnsi"/>
              </w:rPr>
              <w:t>–</w:t>
            </w:r>
            <w:r w:rsidRPr="00225D85">
              <w:rPr>
                <w:rFonts w:cstheme="minorHAnsi"/>
              </w:rPr>
              <w:t>8.8</w:t>
            </w:r>
          </w:p>
        </w:tc>
        <w:tc>
          <w:tcPr>
            <w:tcW w:w="466" w:type="pct"/>
            <w:shd w:val="clear" w:color="auto" w:fill="auto"/>
            <w:vAlign w:val="center"/>
          </w:tcPr>
          <w:p w14:paraId="72EEAA44" w14:textId="77777777" w:rsidR="000370B8" w:rsidRPr="00225D85" w:rsidRDefault="007471F8" w:rsidP="00970189">
            <w:pPr>
              <w:pStyle w:val="TableText"/>
              <w:rPr>
                <w:rFonts w:cstheme="minorHAnsi"/>
              </w:rPr>
            </w:pPr>
            <w:r w:rsidRPr="00225D85">
              <w:rPr>
                <w:rFonts w:cstheme="minorHAnsi"/>
              </w:rPr>
              <w:t>300</w:t>
            </w:r>
            <w:r>
              <w:rPr>
                <w:rFonts w:cstheme="minorHAnsi"/>
              </w:rPr>
              <w:t xml:space="preserve"> </w:t>
            </w:r>
            <w:r w:rsidRPr="00B047BB">
              <w:rPr>
                <w:rStyle w:val="Strong"/>
                <w:vertAlign w:val="superscript"/>
              </w:rPr>
              <w:t>b</w:t>
            </w:r>
          </w:p>
        </w:tc>
        <w:tc>
          <w:tcPr>
            <w:tcW w:w="433" w:type="pct"/>
            <w:shd w:val="clear" w:color="auto" w:fill="auto"/>
            <w:vAlign w:val="center"/>
          </w:tcPr>
          <w:p w14:paraId="72EEAA45" w14:textId="77777777" w:rsidR="000370B8" w:rsidRPr="00225D85" w:rsidRDefault="007471F8" w:rsidP="00970189">
            <w:pPr>
              <w:pStyle w:val="TableText"/>
              <w:rPr>
                <w:rFonts w:cstheme="minorHAnsi"/>
              </w:rPr>
            </w:pPr>
            <w:r w:rsidRPr="00225D85">
              <w:rPr>
                <w:rFonts w:cstheme="minorHAnsi"/>
              </w:rPr>
              <w:t>Boudreau et al</w:t>
            </w:r>
            <w:r>
              <w:rPr>
                <w:rFonts w:cstheme="minorHAnsi"/>
              </w:rPr>
              <w:t>.</w:t>
            </w:r>
            <w:r w:rsidRPr="00225D85">
              <w:rPr>
                <w:rFonts w:cstheme="minorHAnsi"/>
              </w:rPr>
              <w:t xml:space="preserve"> 2003</w:t>
            </w:r>
            <w:r>
              <w:rPr>
                <w:rFonts w:cstheme="minorHAnsi"/>
              </w:rPr>
              <w:t>b</w:t>
            </w:r>
          </w:p>
        </w:tc>
      </w:tr>
      <w:tr w:rsidR="008C7824" w14:paraId="72EEAA51" w14:textId="77777777" w:rsidTr="001B19BC">
        <w:trPr>
          <w:cantSplit/>
        </w:trPr>
        <w:tc>
          <w:tcPr>
            <w:tcW w:w="405" w:type="pct"/>
            <w:vMerge/>
            <w:shd w:val="clear" w:color="auto" w:fill="auto"/>
            <w:vAlign w:val="center"/>
          </w:tcPr>
          <w:p w14:paraId="72EEAA47" w14:textId="77777777" w:rsidR="000370B8" w:rsidRPr="00225D85" w:rsidRDefault="000370B8" w:rsidP="00970189">
            <w:pPr>
              <w:pStyle w:val="TableText"/>
              <w:rPr>
                <w:rFonts w:cstheme="minorHAnsi"/>
              </w:rPr>
            </w:pPr>
          </w:p>
        </w:tc>
        <w:tc>
          <w:tcPr>
            <w:tcW w:w="658" w:type="pct"/>
            <w:shd w:val="clear" w:color="auto" w:fill="auto"/>
            <w:vAlign w:val="center"/>
          </w:tcPr>
          <w:p w14:paraId="72EEAA48" w14:textId="77777777" w:rsidR="000370B8" w:rsidRPr="00225D85" w:rsidRDefault="007471F8" w:rsidP="00970189">
            <w:pPr>
              <w:pStyle w:val="TableText"/>
              <w:rPr>
                <w:rFonts w:cstheme="minorHAnsi"/>
                <w:i/>
                <w:iCs/>
              </w:rPr>
            </w:pPr>
            <w:r w:rsidRPr="00225D85">
              <w:rPr>
                <w:rFonts w:cstheme="minorHAnsi"/>
                <w:i/>
                <w:iCs/>
              </w:rPr>
              <w:t>Myriophyllum sibiricum</w:t>
            </w:r>
          </w:p>
        </w:tc>
        <w:tc>
          <w:tcPr>
            <w:tcW w:w="506" w:type="pct"/>
            <w:shd w:val="clear" w:color="auto" w:fill="auto"/>
            <w:vAlign w:val="center"/>
          </w:tcPr>
          <w:p w14:paraId="72EEAA49" w14:textId="77777777" w:rsidR="000370B8" w:rsidRPr="00225D85" w:rsidRDefault="007471F8" w:rsidP="00970189">
            <w:pPr>
              <w:pStyle w:val="TableText"/>
              <w:rPr>
                <w:rFonts w:cstheme="minorHAnsi"/>
              </w:rPr>
            </w:pPr>
            <w:r>
              <w:rPr>
                <w:rFonts w:cstheme="minorHAnsi"/>
              </w:rPr>
              <w:t>–</w:t>
            </w:r>
          </w:p>
        </w:tc>
        <w:tc>
          <w:tcPr>
            <w:tcW w:w="430" w:type="pct"/>
            <w:shd w:val="clear" w:color="auto" w:fill="auto"/>
            <w:vAlign w:val="center"/>
          </w:tcPr>
          <w:p w14:paraId="72EEAA4A" w14:textId="77777777" w:rsidR="000370B8" w:rsidRPr="00225D85" w:rsidRDefault="007471F8" w:rsidP="00970189">
            <w:pPr>
              <w:pStyle w:val="TableText"/>
              <w:rPr>
                <w:rFonts w:cstheme="minorHAnsi"/>
              </w:rPr>
            </w:pPr>
            <w:r>
              <w:rPr>
                <w:rFonts w:cstheme="minorHAnsi"/>
              </w:rPr>
              <w:t>42</w:t>
            </w:r>
          </w:p>
        </w:tc>
        <w:tc>
          <w:tcPr>
            <w:tcW w:w="582" w:type="pct"/>
            <w:shd w:val="clear" w:color="auto" w:fill="auto"/>
            <w:vAlign w:val="center"/>
          </w:tcPr>
          <w:p w14:paraId="72EEAA4B" w14:textId="77777777" w:rsidR="000370B8" w:rsidRPr="00225D85" w:rsidRDefault="007471F8" w:rsidP="00970189">
            <w:pPr>
              <w:pStyle w:val="TableText"/>
              <w:rPr>
                <w:rFonts w:cstheme="minorHAnsi"/>
              </w:rPr>
            </w:pPr>
            <w:r w:rsidRPr="00225D85">
              <w:rPr>
                <w:rFonts w:cstheme="minorHAnsi"/>
              </w:rPr>
              <w:t>EC10</w:t>
            </w:r>
            <w:r w:rsidR="001B19BC">
              <w:rPr>
                <w:rFonts w:cstheme="minorHAnsi"/>
              </w:rPr>
              <w:t xml:space="preserve"> </w:t>
            </w:r>
            <w:r w:rsidRPr="00225D85">
              <w:rPr>
                <w:rFonts w:cstheme="minorHAnsi"/>
              </w:rPr>
              <w:t>(growth)</w:t>
            </w:r>
          </w:p>
        </w:tc>
        <w:tc>
          <w:tcPr>
            <w:tcW w:w="708" w:type="pct"/>
            <w:shd w:val="clear" w:color="auto" w:fill="auto"/>
            <w:vAlign w:val="center"/>
          </w:tcPr>
          <w:p w14:paraId="72EEAA4C" w14:textId="77777777" w:rsidR="000370B8" w:rsidRPr="00225D85" w:rsidRDefault="007471F8" w:rsidP="00970189">
            <w:pPr>
              <w:pStyle w:val="TableText"/>
              <w:rPr>
                <w:rFonts w:cstheme="minorHAnsi"/>
              </w:rPr>
            </w:pPr>
            <w:r w:rsidRPr="00225D85">
              <w:rPr>
                <w:rFonts w:cstheme="minorHAnsi"/>
              </w:rPr>
              <w:t>Irrigation pond water</w:t>
            </w:r>
          </w:p>
        </w:tc>
        <w:tc>
          <w:tcPr>
            <w:tcW w:w="456" w:type="pct"/>
            <w:shd w:val="clear" w:color="auto" w:fill="auto"/>
            <w:vAlign w:val="center"/>
          </w:tcPr>
          <w:p w14:paraId="72EEAA4D" w14:textId="77777777" w:rsidR="000370B8" w:rsidRPr="00225D85" w:rsidRDefault="007471F8" w:rsidP="00970189">
            <w:pPr>
              <w:pStyle w:val="TableText"/>
              <w:rPr>
                <w:rFonts w:cstheme="minorHAnsi"/>
              </w:rPr>
            </w:pPr>
            <w:r>
              <w:rPr>
                <w:rFonts w:cstheme="minorHAnsi"/>
              </w:rPr>
              <w:t>–</w:t>
            </w:r>
          </w:p>
        </w:tc>
        <w:tc>
          <w:tcPr>
            <w:tcW w:w="355" w:type="pct"/>
            <w:shd w:val="clear" w:color="auto" w:fill="auto"/>
            <w:vAlign w:val="center"/>
          </w:tcPr>
          <w:p w14:paraId="72EEAA4E" w14:textId="77777777" w:rsidR="000370B8" w:rsidRPr="00225D85" w:rsidRDefault="007471F8" w:rsidP="00970189">
            <w:pPr>
              <w:pStyle w:val="TableText"/>
              <w:rPr>
                <w:rFonts w:cstheme="minorHAnsi"/>
              </w:rPr>
            </w:pPr>
            <w:r>
              <w:rPr>
                <w:rFonts w:cstheme="minorHAnsi"/>
              </w:rPr>
              <w:t>–</w:t>
            </w:r>
          </w:p>
        </w:tc>
        <w:tc>
          <w:tcPr>
            <w:tcW w:w="466" w:type="pct"/>
            <w:shd w:val="clear" w:color="auto" w:fill="auto"/>
            <w:vAlign w:val="center"/>
          </w:tcPr>
          <w:p w14:paraId="72EEAA4F" w14:textId="77777777" w:rsidR="000370B8" w:rsidRPr="00225D85" w:rsidRDefault="007471F8" w:rsidP="00970189">
            <w:pPr>
              <w:pStyle w:val="TableText"/>
              <w:rPr>
                <w:rFonts w:cstheme="minorHAnsi"/>
              </w:rPr>
            </w:pPr>
            <w:r w:rsidRPr="00225D85">
              <w:rPr>
                <w:rFonts w:cstheme="minorHAnsi"/>
              </w:rPr>
              <w:t>600</w:t>
            </w:r>
            <w:r>
              <w:rPr>
                <w:rFonts w:cstheme="minorHAnsi"/>
              </w:rPr>
              <w:t xml:space="preserve"> </w:t>
            </w:r>
            <w:r w:rsidRPr="00B047BB">
              <w:rPr>
                <w:rStyle w:val="Strong"/>
                <w:vertAlign w:val="superscript"/>
              </w:rPr>
              <w:t>b, g</w:t>
            </w:r>
          </w:p>
        </w:tc>
        <w:tc>
          <w:tcPr>
            <w:tcW w:w="433" w:type="pct"/>
            <w:shd w:val="clear" w:color="auto" w:fill="auto"/>
            <w:vAlign w:val="center"/>
          </w:tcPr>
          <w:p w14:paraId="72EEAA50" w14:textId="77777777" w:rsidR="000370B8" w:rsidRPr="00225D85" w:rsidRDefault="007471F8" w:rsidP="00970189">
            <w:pPr>
              <w:pStyle w:val="TableText"/>
              <w:rPr>
                <w:rFonts w:cstheme="minorHAnsi"/>
              </w:rPr>
            </w:pPr>
            <w:r w:rsidRPr="00225D85">
              <w:rPr>
                <w:rFonts w:cstheme="minorHAnsi"/>
              </w:rPr>
              <w:t>Hanson et al</w:t>
            </w:r>
            <w:r>
              <w:rPr>
                <w:rFonts w:cstheme="minorHAnsi"/>
              </w:rPr>
              <w:t>.</w:t>
            </w:r>
            <w:r w:rsidRPr="00225D85">
              <w:rPr>
                <w:rFonts w:cstheme="minorHAnsi"/>
              </w:rPr>
              <w:t xml:space="preserve"> 2005</w:t>
            </w:r>
          </w:p>
        </w:tc>
      </w:tr>
      <w:tr w:rsidR="008C7824" w14:paraId="72EEAA5C" w14:textId="77777777" w:rsidTr="001B19BC">
        <w:trPr>
          <w:cantSplit/>
        </w:trPr>
        <w:tc>
          <w:tcPr>
            <w:tcW w:w="405" w:type="pct"/>
            <w:vMerge/>
            <w:shd w:val="clear" w:color="auto" w:fill="auto"/>
            <w:vAlign w:val="center"/>
          </w:tcPr>
          <w:p w14:paraId="72EEAA52" w14:textId="77777777" w:rsidR="000370B8" w:rsidRPr="00225D85" w:rsidRDefault="000370B8" w:rsidP="00970189">
            <w:pPr>
              <w:pStyle w:val="TableText"/>
              <w:rPr>
                <w:rFonts w:cstheme="minorHAnsi"/>
              </w:rPr>
            </w:pPr>
          </w:p>
        </w:tc>
        <w:tc>
          <w:tcPr>
            <w:tcW w:w="658" w:type="pct"/>
            <w:shd w:val="clear" w:color="auto" w:fill="auto"/>
            <w:vAlign w:val="center"/>
          </w:tcPr>
          <w:p w14:paraId="72EEAA53" w14:textId="77777777" w:rsidR="000370B8" w:rsidRPr="00225D85" w:rsidRDefault="007471F8" w:rsidP="00970189">
            <w:pPr>
              <w:pStyle w:val="TableText"/>
              <w:rPr>
                <w:rFonts w:cstheme="minorHAnsi"/>
                <w:i/>
                <w:iCs/>
              </w:rPr>
            </w:pPr>
            <w:r w:rsidRPr="00225D85">
              <w:rPr>
                <w:rFonts w:cstheme="minorHAnsi"/>
                <w:i/>
                <w:iCs/>
              </w:rPr>
              <w:t>Myriophyllum spicatum</w:t>
            </w:r>
          </w:p>
        </w:tc>
        <w:tc>
          <w:tcPr>
            <w:tcW w:w="506" w:type="pct"/>
            <w:shd w:val="clear" w:color="auto" w:fill="auto"/>
            <w:vAlign w:val="center"/>
          </w:tcPr>
          <w:p w14:paraId="72EEAA54" w14:textId="77777777" w:rsidR="000370B8" w:rsidRPr="00225D85" w:rsidRDefault="007471F8" w:rsidP="00970189">
            <w:pPr>
              <w:pStyle w:val="TableText"/>
              <w:rPr>
                <w:rFonts w:cstheme="minorHAnsi"/>
              </w:rPr>
            </w:pPr>
            <w:r>
              <w:rPr>
                <w:rFonts w:cstheme="minorHAnsi"/>
              </w:rPr>
              <w:t>–</w:t>
            </w:r>
          </w:p>
        </w:tc>
        <w:tc>
          <w:tcPr>
            <w:tcW w:w="430" w:type="pct"/>
            <w:shd w:val="clear" w:color="auto" w:fill="auto"/>
            <w:vAlign w:val="center"/>
          </w:tcPr>
          <w:p w14:paraId="72EEAA55" w14:textId="77777777" w:rsidR="000370B8" w:rsidRPr="00225D85" w:rsidRDefault="007471F8" w:rsidP="00970189">
            <w:pPr>
              <w:pStyle w:val="TableText"/>
              <w:rPr>
                <w:rFonts w:cstheme="minorHAnsi"/>
              </w:rPr>
            </w:pPr>
            <w:r>
              <w:rPr>
                <w:rFonts w:cstheme="minorHAnsi"/>
              </w:rPr>
              <w:t>28</w:t>
            </w:r>
          </w:p>
        </w:tc>
        <w:tc>
          <w:tcPr>
            <w:tcW w:w="582" w:type="pct"/>
            <w:shd w:val="clear" w:color="auto" w:fill="auto"/>
            <w:vAlign w:val="center"/>
          </w:tcPr>
          <w:p w14:paraId="72EEAA56" w14:textId="77777777" w:rsidR="000370B8" w:rsidRPr="00225D85" w:rsidRDefault="007471F8" w:rsidP="00970189">
            <w:pPr>
              <w:pStyle w:val="TableText"/>
              <w:rPr>
                <w:rFonts w:cstheme="minorHAnsi"/>
              </w:rPr>
            </w:pPr>
            <w:r w:rsidRPr="00225D85">
              <w:rPr>
                <w:rFonts w:cstheme="minorHAnsi"/>
              </w:rPr>
              <w:t>EC10</w:t>
            </w:r>
            <w:r w:rsidR="001B19BC">
              <w:rPr>
                <w:rFonts w:cstheme="minorHAnsi"/>
              </w:rPr>
              <w:t xml:space="preserve"> </w:t>
            </w:r>
            <w:r w:rsidRPr="00225D85">
              <w:rPr>
                <w:rFonts w:cstheme="minorHAnsi"/>
              </w:rPr>
              <w:t>(growth)</w:t>
            </w:r>
          </w:p>
        </w:tc>
        <w:tc>
          <w:tcPr>
            <w:tcW w:w="708" w:type="pct"/>
            <w:shd w:val="clear" w:color="auto" w:fill="auto"/>
            <w:vAlign w:val="center"/>
          </w:tcPr>
          <w:p w14:paraId="72EEAA57" w14:textId="77777777" w:rsidR="000370B8" w:rsidRPr="00225D85" w:rsidRDefault="007471F8" w:rsidP="00970189">
            <w:pPr>
              <w:pStyle w:val="TableText"/>
              <w:rPr>
                <w:rFonts w:cstheme="minorHAnsi"/>
              </w:rPr>
            </w:pPr>
            <w:r w:rsidRPr="00225D85">
              <w:rPr>
                <w:rFonts w:cstheme="minorHAnsi"/>
              </w:rPr>
              <w:t>Irrigation pond water</w:t>
            </w:r>
          </w:p>
        </w:tc>
        <w:tc>
          <w:tcPr>
            <w:tcW w:w="456" w:type="pct"/>
            <w:shd w:val="clear" w:color="auto" w:fill="auto"/>
            <w:vAlign w:val="center"/>
          </w:tcPr>
          <w:p w14:paraId="72EEAA58" w14:textId="77777777" w:rsidR="000370B8" w:rsidRPr="00225D85" w:rsidRDefault="007471F8" w:rsidP="00970189">
            <w:pPr>
              <w:pStyle w:val="TableText"/>
              <w:rPr>
                <w:rFonts w:cstheme="minorHAnsi"/>
              </w:rPr>
            </w:pPr>
            <w:r>
              <w:rPr>
                <w:rFonts w:cstheme="minorHAnsi"/>
              </w:rPr>
              <w:t>–</w:t>
            </w:r>
          </w:p>
        </w:tc>
        <w:tc>
          <w:tcPr>
            <w:tcW w:w="355" w:type="pct"/>
            <w:shd w:val="clear" w:color="auto" w:fill="auto"/>
            <w:vAlign w:val="center"/>
          </w:tcPr>
          <w:p w14:paraId="72EEAA59" w14:textId="77777777" w:rsidR="000370B8" w:rsidRPr="00225D85" w:rsidRDefault="007471F8" w:rsidP="00970189">
            <w:pPr>
              <w:pStyle w:val="TableText"/>
              <w:rPr>
                <w:rFonts w:cstheme="minorHAnsi"/>
              </w:rPr>
            </w:pPr>
            <w:r>
              <w:rPr>
                <w:rFonts w:cstheme="minorHAnsi"/>
              </w:rPr>
              <w:t>–</w:t>
            </w:r>
          </w:p>
        </w:tc>
        <w:tc>
          <w:tcPr>
            <w:tcW w:w="466" w:type="pct"/>
            <w:shd w:val="clear" w:color="auto" w:fill="auto"/>
            <w:vAlign w:val="center"/>
          </w:tcPr>
          <w:p w14:paraId="72EEAA5A" w14:textId="77777777" w:rsidR="000370B8" w:rsidRPr="00225D85" w:rsidRDefault="007471F8" w:rsidP="00970189">
            <w:pPr>
              <w:pStyle w:val="TableText"/>
              <w:rPr>
                <w:rFonts w:cstheme="minorHAnsi"/>
              </w:rPr>
            </w:pPr>
            <w:r>
              <w:rPr>
                <w:rFonts w:cstheme="minorHAnsi"/>
              </w:rPr>
              <w:t xml:space="preserve">3 300 </w:t>
            </w:r>
            <w:r w:rsidRPr="00B047BB">
              <w:rPr>
                <w:rStyle w:val="Strong"/>
                <w:vertAlign w:val="superscript"/>
              </w:rPr>
              <w:t>b, g</w:t>
            </w:r>
          </w:p>
        </w:tc>
        <w:tc>
          <w:tcPr>
            <w:tcW w:w="433" w:type="pct"/>
            <w:shd w:val="clear" w:color="auto" w:fill="auto"/>
            <w:vAlign w:val="center"/>
          </w:tcPr>
          <w:p w14:paraId="72EEAA5B" w14:textId="77777777" w:rsidR="000370B8" w:rsidRPr="00225D85" w:rsidRDefault="007471F8" w:rsidP="00970189">
            <w:pPr>
              <w:pStyle w:val="TableText"/>
              <w:rPr>
                <w:rFonts w:cstheme="minorHAnsi"/>
              </w:rPr>
            </w:pPr>
            <w:r w:rsidRPr="00225D85">
              <w:rPr>
                <w:rFonts w:cstheme="minorHAnsi"/>
              </w:rPr>
              <w:t>Hanson et al</w:t>
            </w:r>
            <w:r>
              <w:rPr>
                <w:rFonts w:cstheme="minorHAnsi"/>
              </w:rPr>
              <w:t>.</w:t>
            </w:r>
            <w:r w:rsidRPr="00225D85">
              <w:rPr>
                <w:rFonts w:cstheme="minorHAnsi"/>
              </w:rPr>
              <w:t xml:space="preserve"> 2005</w:t>
            </w:r>
          </w:p>
        </w:tc>
      </w:tr>
      <w:tr w:rsidR="008C7824" w14:paraId="72EEAA67" w14:textId="77777777" w:rsidTr="001B19BC">
        <w:trPr>
          <w:cantSplit/>
        </w:trPr>
        <w:tc>
          <w:tcPr>
            <w:tcW w:w="405" w:type="pct"/>
            <w:vMerge w:val="restart"/>
            <w:shd w:val="clear" w:color="auto" w:fill="auto"/>
            <w:vAlign w:val="center"/>
          </w:tcPr>
          <w:p w14:paraId="72EEAA5D" w14:textId="77777777" w:rsidR="000370B8" w:rsidRPr="00225D85" w:rsidRDefault="007471F8" w:rsidP="00970189">
            <w:pPr>
              <w:pStyle w:val="TableText"/>
              <w:rPr>
                <w:rFonts w:cstheme="minorHAnsi"/>
              </w:rPr>
            </w:pPr>
            <w:r w:rsidRPr="00225D85">
              <w:rPr>
                <w:rFonts w:cstheme="minorHAnsi"/>
              </w:rPr>
              <w:t>Mollusc</w:t>
            </w:r>
          </w:p>
        </w:tc>
        <w:tc>
          <w:tcPr>
            <w:tcW w:w="658" w:type="pct"/>
            <w:shd w:val="clear" w:color="auto" w:fill="auto"/>
            <w:vAlign w:val="center"/>
          </w:tcPr>
          <w:p w14:paraId="72EEAA5E" w14:textId="77777777" w:rsidR="000370B8" w:rsidRPr="00225D85" w:rsidRDefault="007471F8" w:rsidP="00970189">
            <w:pPr>
              <w:pStyle w:val="TableText"/>
              <w:rPr>
                <w:rFonts w:cstheme="minorHAnsi"/>
                <w:i/>
                <w:iCs/>
              </w:rPr>
            </w:pPr>
            <w:r w:rsidRPr="00225D85">
              <w:rPr>
                <w:rFonts w:cstheme="minorHAnsi"/>
                <w:i/>
                <w:iCs/>
              </w:rPr>
              <w:t>Lampsilis siliquoidea</w:t>
            </w:r>
          </w:p>
        </w:tc>
        <w:tc>
          <w:tcPr>
            <w:tcW w:w="506" w:type="pct"/>
            <w:shd w:val="clear" w:color="auto" w:fill="auto"/>
            <w:vAlign w:val="center"/>
          </w:tcPr>
          <w:p w14:paraId="72EEAA5F" w14:textId="77777777" w:rsidR="000370B8" w:rsidRPr="00225D85" w:rsidRDefault="007471F8" w:rsidP="00970189">
            <w:pPr>
              <w:pStyle w:val="TableText"/>
              <w:rPr>
                <w:rFonts w:cstheme="minorHAnsi"/>
              </w:rPr>
            </w:pPr>
            <w:r w:rsidRPr="00225D85">
              <w:rPr>
                <w:rFonts w:cstheme="minorHAnsi"/>
              </w:rPr>
              <w:t>Glochidia</w:t>
            </w:r>
          </w:p>
        </w:tc>
        <w:tc>
          <w:tcPr>
            <w:tcW w:w="430" w:type="pct"/>
            <w:shd w:val="clear" w:color="auto" w:fill="auto"/>
            <w:vAlign w:val="center"/>
          </w:tcPr>
          <w:p w14:paraId="72EEAA60" w14:textId="77777777" w:rsidR="000370B8" w:rsidRPr="00225D85" w:rsidRDefault="007471F8" w:rsidP="00970189">
            <w:pPr>
              <w:pStyle w:val="TableText"/>
              <w:rPr>
                <w:rFonts w:cstheme="minorHAnsi"/>
              </w:rPr>
            </w:pPr>
            <w:r>
              <w:rPr>
                <w:rFonts w:cstheme="minorHAnsi"/>
              </w:rPr>
              <w:t>35</w:t>
            </w:r>
          </w:p>
        </w:tc>
        <w:tc>
          <w:tcPr>
            <w:tcW w:w="582" w:type="pct"/>
            <w:shd w:val="clear" w:color="auto" w:fill="auto"/>
            <w:vAlign w:val="center"/>
          </w:tcPr>
          <w:p w14:paraId="72EEAA61" w14:textId="77777777" w:rsidR="000370B8" w:rsidRPr="00225D85" w:rsidRDefault="007471F8" w:rsidP="00970189">
            <w:pPr>
              <w:pStyle w:val="TableText"/>
              <w:rPr>
                <w:rFonts w:cstheme="minorHAnsi"/>
              </w:rPr>
            </w:pPr>
            <w:r w:rsidRPr="00225D85">
              <w:rPr>
                <w:rFonts w:cstheme="minorHAnsi"/>
              </w:rPr>
              <w:t>LOEC</w:t>
            </w:r>
            <w:r w:rsidR="001B19BC">
              <w:rPr>
                <w:rFonts w:cstheme="minorHAnsi"/>
              </w:rPr>
              <w:t xml:space="preserve"> </w:t>
            </w:r>
            <w:r w:rsidRPr="00225D85">
              <w:rPr>
                <w:rFonts w:cstheme="minorHAnsi"/>
              </w:rPr>
              <w:t>(survival)</w:t>
            </w:r>
          </w:p>
        </w:tc>
        <w:tc>
          <w:tcPr>
            <w:tcW w:w="708" w:type="pct"/>
            <w:shd w:val="clear" w:color="auto" w:fill="auto"/>
            <w:vAlign w:val="center"/>
          </w:tcPr>
          <w:p w14:paraId="72EEAA62" w14:textId="77777777" w:rsidR="000370B8" w:rsidRPr="00225D85" w:rsidRDefault="007471F8" w:rsidP="00970189">
            <w:pPr>
              <w:pStyle w:val="TableText"/>
              <w:rPr>
                <w:rFonts w:cstheme="minorHAnsi"/>
              </w:rPr>
            </w:pPr>
            <w:r w:rsidRPr="00225D85">
              <w:rPr>
                <w:rFonts w:cstheme="minorHAnsi"/>
              </w:rPr>
              <w:t>Natural pond water</w:t>
            </w:r>
          </w:p>
        </w:tc>
        <w:tc>
          <w:tcPr>
            <w:tcW w:w="456" w:type="pct"/>
            <w:shd w:val="clear" w:color="auto" w:fill="auto"/>
            <w:vAlign w:val="center"/>
          </w:tcPr>
          <w:p w14:paraId="72EEAA63" w14:textId="77777777" w:rsidR="000370B8" w:rsidRPr="00225D85" w:rsidRDefault="007471F8" w:rsidP="00970189">
            <w:pPr>
              <w:pStyle w:val="TableText"/>
              <w:rPr>
                <w:rFonts w:cstheme="minorHAnsi"/>
              </w:rPr>
            </w:pPr>
            <w:r w:rsidRPr="00225D85">
              <w:rPr>
                <w:rFonts w:cstheme="minorHAnsi"/>
              </w:rPr>
              <w:t>14.6</w:t>
            </w:r>
            <w:r>
              <w:rPr>
                <w:rFonts w:cstheme="minorHAnsi"/>
              </w:rPr>
              <w:t>–</w:t>
            </w:r>
            <w:r w:rsidRPr="00225D85">
              <w:rPr>
                <w:rFonts w:cstheme="minorHAnsi"/>
              </w:rPr>
              <w:t>16.1</w:t>
            </w:r>
          </w:p>
        </w:tc>
        <w:tc>
          <w:tcPr>
            <w:tcW w:w="355" w:type="pct"/>
            <w:shd w:val="clear" w:color="auto" w:fill="auto"/>
            <w:vAlign w:val="center"/>
          </w:tcPr>
          <w:p w14:paraId="72EEAA64" w14:textId="77777777" w:rsidR="000370B8" w:rsidRPr="00225D85" w:rsidRDefault="007471F8" w:rsidP="00970189">
            <w:pPr>
              <w:pStyle w:val="TableText"/>
              <w:rPr>
                <w:rFonts w:cstheme="minorHAnsi"/>
              </w:rPr>
            </w:pPr>
            <w:r w:rsidRPr="00225D85">
              <w:rPr>
                <w:rFonts w:cstheme="minorHAnsi"/>
              </w:rPr>
              <w:t>7.6</w:t>
            </w:r>
            <w:r>
              <w:rPr>
                <w:rFonts w:cstheme="minorHAnsi"/>
              </w:rPr>
              <w:t>–</w:t>
            </w:r>
            <w:r w:rsidRPr="00225D85">
              <w:rPr>
                <w:rFonts w:cstheme="minorHAnsi"/>
              </w:rPr>
              <w:t>8.5</w:t>
            </w:r>
          </w:p>
        </w:tc>
        <w:tc>
          <w:tcPr>
            <w:tcW w:w="466" w:type="pct"/>
            <w:shd w:val="clear" w:color="auto" w:fill="auto"/>
            <w:vAlign w:val="center"/>
          </w:tcPr>
          <w:p w14:paraId="72EEAA65" w14:textId="77777777" w:rsidR="000370B8" w:rsidRPr="00225D85" w:rsidRDefault="007471F8" w:rsidP="00970189">
            <w:pPr>
              <w:pStyle w:val="TableText"/>
              <w:rPr>
                <w:rFonts w:cstheme="minorHAnsi"/>
              </w:rPr>
            </w:pPr>
            <w:r w:rsidRPr="00225D85">
              <w:rPr>
                <w:rFonts w:cstheme="minorHAnsi"/>
              </w:rPr>
              <w:t>4.5</w:t>
            </w:r>
            <w:r>
              <w:rPr>
                <w:rFonts w:cstheme="minorHAnsi"/>
              </w:rPr>
              <w:t xml:space="preserve"> </w:t>
            </w:r>
            <w:r w:rsidRPr="00B047BB">
              <w:rPr>
                <w:rStyle w:val="Strong"/>
                <w:vertAlign w:val="superscript"/>
              </w:rPr>
              <w:t>d</w:t>
            </w:r>
          </w:p>
        </w:tc>
        <w:tc>
          <w:tcPr>
            <w:tcW w:w="433" w:type="pct"/>
            <w:shd w:val="clear" w:color="auto" w:fill="auto"/>
            <w:vAlign w:val="center"/>
          </w:tcPr>
          <w:p w14:paraId="72EEAA66" w14:textId="77777777" w:rsidR="000370B8" w:rsidRPr="00225D85" w:rsidRDefault="007471F8" w:rsidP="00970189">
            <w:pPr>
              <w:pStyle w:val="TableText"/>
              <w:rPr>
                <w:rFonts w:cstheme="minorHAnsi"/>
              </w:rPr>
            </w:pPr>
            <w:r w:rsidRPr="00225D85">
              <w:rPr>
                <w:rFonts w:cstheme="minorHAnsi"/>
              </w:rPr>
              <w:t>Hazelton et al</w:t>
            </w:r>
            <w:r>
              <w:rPr>
                <w:rFonts w:cstheme="minorHAnsi"/>
              </w:rPr>
              <w:t>.</w:t>
            </w:r>
            <w:r w:rsidRPr="00225D85">
              <w:rPr>
                <w:rFonts w:cstheme="minorHAnsi"/>
              </w:rPr>
              <w:t xml:space="preserve"> 2012</w:t>
            </w:r>
          </w:p>
        </w:tc>
      </w:tr>
      <w:tr w:rsidR="008C7824" w14:paraId="72EEAA72" w14:textId="77777777" w:rsidTr="001B19BC">
        <w:trPr>
          <w:cantSplit/>
        </w:trPr>
        <w:tc>
          <w:tcPr>
            <w:tcW w:w="405" w:type="pct"/>
            <w:vMerge/>
            <w:shd w:val="clear" w:color="auto" w:fill="auto"/>
            <w:vAlign w:val="center"/>
          </w:tcPr>
          <w:p w14:paraId="72EEAA68" w14:textId="77777777" w:rsidR="000370B8" w:rsidRPr="00225D85" w:rsidRDefault="000370B8" w:rsidP="00970189">
            <w:pPr>
              <w:pStyle w:val="TableText"/>
              <w:rPr>
                <w:rFonts w:cstheme="minorHAnsi"/>
              </w:rPr>
            </w:pPr>
          </w:p>
        </w:tc>
        <w:tc>
          <w:tcPr>
            <w:tcW w:w="658" w:type="pct"/>
            <w:shd w:val="clear" w:color="auto" w:fill="auto"/>
            <w:vAlign w:val="center"/>
          </w:tcPr>
          <w:p w14:paraId="72EEAA69" w14:textId="77777777" w:rsidR="000370B8" w:rsidRPr="00225D85" w:rsidRDefault="007471F8" w:rsidP="00970189">
            <w:pPr>
              <w:pStyle w:val="TableText"/>
              <w:rPr>
                <w:rFonts w:cstheme="minorHAnsi"/>
                <w:i/>
                <w:iCs/>
              </w:rPr>
            </w:pPr>
            <w:r w:rsidRPr="00225D85">
              <w:rPr>
                <w:rFonts w:cstheme="minorHAnsi"/>
                <w:i/>
                <w:iCs/>
              </w:rPr>
              <w:t>Lymnaea stagnalis</w:t>
            </w:r>
          </w:p>
        </w:tc>
        <w:tc>
          <w:tcPr>
            <w:tcW w:w="506" w:type="pct"/>
            <w:shd w:val="clear" w:color="auto" w:fill="auto"/>
            <w:vAlign w:val="center"/>
          </w:tcPr>
          <w:p w14:paraId="72EEAA6A" w14:textId="77777777" w:rsidR="000370B8" w:rsidRPr="00225D85" w:rsidRDefault="007471F8" w:rsidP="00970189">
            <w:pPr>
              <w:pStyle w:val="TableText"/>
              <w:rPr>
                <w:rFonts w:cstheme="minorHAnsi"/>
              </w:rPr>
            </w:pPr>
            <w:r w:rsidRPr="00225D85">
              <w:rPr>
                <w:rFonts w:cstheme="minorHAnsi"/>
              </w:rPr>
              <w:t>Adult</w:t>
            </w:r>
          </w:p>
        </w:tc>
        <w:tc>
          <w:tcPr>
            <w:tcW w:w="430" w:type="pct"/>
            <w:shd w:val="clear" w:color="auto" w:fill="auto"/>
            <w:vAlign w:val="center"/>
          </w:tcPr>
          <w:p w14:paraId="72EEAA6B" w14:textId="77777777" w:rsidR="000370B8" w:rsidRPr="00225D85" w:rsidRDefault="007471F8" w:rsidP="00970189">
            <w:pPr>
              <w:pStyle w:val="TableText"/>
              <w:rPr>
                <w:rFonts w:cstheme="minorHAnsi"/>
              </w:rPr>
            </w:pPr>
            <w:r>
              <w:rPr>
                <w:rFonts w:cstheme="minorHAnsi"/>
              </w:rPr>
              <w:t>21</w:t>
            </w:r>
          </w:p>
        </w:tc>
        <w:tc>
          <w:tcPr>
            <w:tcW w:w="582" w:type="pct"/>
            <w:shd w:val="clear" w:color="auto" w:fill="auto"/>
            <w:vAlign w:val="center"/>
          </w:tcPr>
          <w:p w14:paraId="72EEAA6C" w14:textId="77777777" w:rsidR="000370B8" w:rsidRPr="00225D85" w:rsidRDefault="007471F8" w:rsidP="00970189">
            <w:pPr>
              <w:pStyle w:val="TableText"/>
              <w:rPr>
                <w:rFonts w:cstheme="minorHAnsi"/>
              </w:rPr>
            </w:pPr>
            <w:r w:rsidRPr="00225D85">
              <w:rPr>
                <w:rFonts w:cstheme="minorHAnsi"/>
              </w:rPr>
              <w:t>NOEC</w:t>
            </w:r>
            <w:r w:rsidR="001B19BC">
              <w:rPr>
                <w:rFonts w:cstheme="minorHAnsi"/>
              </w:rPr>
              <w:t xml:space="preserve"> </w:t>
            </w:r>
            <w:r w:rsidRPr="00225D85">
              <w:rPr>
                <w:rFonts w:cstheme="minorHAnsi"/>
              </w:rPr>
              <w:t>(survival)</w:t>
            </w:r>
          </w:p>
        </w:tc>
        <w:tc>
          <w:tcPr>
            <w:tcW w:w="708" w:type="pct"/>
            <w:shd w:val="clear" w:color="auto" w:fill="auto"/>
            <w:vAlign w:val="center"/>
          </w:tcPr>
          <w:p w14:paraId="72EEAA6D" w14:textId="77777777" w:rsidR="000370B8" w:rsidRPr="00225D85" w:rsidRDefault="007471F8" w:rsidP="00970189">
            <w:pPr>
              <w:pStyle w:val="TableText"/>
              <w:rPr>
                <w:rFonts w:cstheme="minorHAnsi"/>
              </w:rPr>
            </w:pPr>
            <w:r w:rsidRPr="00225D85">
              <w:rPr>
                <w:rFonts w:cstheme="minorHAnsi"/>
              </w:rPr>
              <w:t>Aerated synthetic fresh water</w:t>
            </w:r>
          </w:p>
        </w:tc>
        <w:tc>
          <w:tcPr>
            <w:tcW w:w="456" w:type="pct"/>
            <w:shd w:val="clear" w:color="auto" w:fill="auto"/>
            <w:vAlign w:val="center"/>
          </w:tcPr>
          <w:p w14:paraId="72EEAA6E" w14:textId="77777777" w:rsidR="000370B8" w:rsidRPr="00225D85" w:rsidRDefault="007471F8" w:rsidP="00970189">
            <w:pPr>
              <w:pStyle w:val="TableText"/>
              <w:rPr>
                <w:rFonts w:cstheme="minorHAnsi"/>
              </w:rPr>
            </w:pPr>
            <w:r w:rsidRPr="00225D85">
              <w:rPr>
                <w:rFonts w:cstheme="minorHAnsi"/>
              </w:rPr>
              <w:t>20±1</w:t>
            </w:r>
          </w:p>
        </w:tc>
        <w:tc>
          <w:tcPr>
            <w:tcW w:w="355" w:type="pct"/>
            <w:shd w:val="clear" w:color="auto" w:fill="auto"/>
            <w:vAlign w:val="center"/>
          </w:tcPr>
          <w:p w14:paraId="72EEAA6F" w14:textId="77777777" w:rsidR="000370B8" w:rsidRPr="00225D85" w:rsidRDefault="007471F8" w:rsidP="00970189">
            <w:pPr>
              <w:pStyle w:val="TableText"/>
              <w:rPr>
                <w:rFonts w:cstheme="minorHAnsi"/>
              </w:rPr>
            </w:pPr>
            <w:r>
              <w:rPr>
                <w:rFonts w:cstheme="minorHAnsi"/>
              </w:rPr>
              <w:t>–</w:t>
            </w:r>
          </w:p>
        </w:tc>
        <w:tc>
          <w:tcPr>
            <w:tcW w:w="466" w:type="pct"/>
            <w:shd w:val="clear" w:color="auto" w:fill="auto"/>
            <w:vAlign w:val="center"/>
          </w:tcPr>
          <w:p w14:paraId="72EEAA70" w14:textId="77777777" w:rsidR="000370B8" w:rsidRPr="00225D85" w:rsidRDefault="007471F8" w:rsidP="00970189">
            <w:pPr>
              <w:pStyle w:val="TableText"/>
              <w:rPr>
                <w:rFonts w:cstheme="minorHAnsi"/>
              </w:rPr>
            </w:pPr>
            <w:r w:rsidRPr="00225D85">
              <w:rPr>
                <w:rFonts w:cstheme="minorHAnsi"/>
              </w:rPr>
              <w:t>3</w:t>
            </w:r>
            <w:r>
              <w:rPr>
                <w:rFonts w:cstheme="minorHAnsi"/>
              </w:rPr>
              <w:t> </w:t>
            </w:r>
            <w:r w:rsidRPr="00225D85">
              <w:rPr>
                <w:rFonts w:cstheme="minorHAnsi"/>
              </w:rPr>
              <w:t>000</w:t>
            </w:r>
            <w:r>
              <w:rPr>
                <w:rFonts w:cstheme="minorHAnsi"/>
              </w:rPr>
              <w:t xml:space="preserve"> </w:t>
            </w:r>
            <w:r w:rsidRPr="00B047BB">
              <w:rPr>
                <w:rStyle w:val="Strong"/>
                <w:vertAlign w:val="superscript"/>
              </w:rPr>
              <w:t>b</w:t>
            </w:r>
          </w:p>
        </w:tc>
        <w:tc>
          <w:tcPr>
            <w:tcW w:w="433" w:type="pct"/>
            <w:shd w:val="clear" w:color="auto" w:fill="auto"/>
            <w:vAlign w:val="center"/>
          </w:tcPr>
          <w:p w14:paraId="72EEAA71" w14:textId="77777777" w:rsidR="000370B8" w:rsidRPr="00225D85" w:rsidRDefault="007471F8" w:rsidP="00970189">
            <w:pPr>
              <w:pStyle w:val="TableText"/>
              <w:rPr>
                <w:rFonts w:cstheme="minorHAnsi"/>
              </w:rPr>
            </w:pPr>
            <w:r w:rsidRPr="00225D85">
              <w:rPr>
                <w:rFonts w:cstheme="minorHAnsi"/>
              </w:rPr>
              <w:t>Olson 2017</w:t>
            </w:r>
          </w:p>
        </w:tc>
      </w:tr>
      <w:tr w:rsidR="008C7824" w14:paraId="72EEAA7D" w14:textId="77777777" w:rsidTr="001B19BC">
        <w:trPr>
          <w:cantSplit/>
        </w:trPr>
        <w:tc>
          <w:tcPr>
            <w:tcW w:w="405" w:type="pct"/>
            <w:vMerge/>
            <w:shd w:val="clear" w:color="auto" w:fill="auto"/>
            <w:vAlign w:val="center"/>
          </w:tcPr>
          <w:p w14:paraId="72EEAA73" w14:textId="77777777" w:rsidR="000370B8" w:rsidRPr="00225D85" w:rsidRDefault="000370B8" w:rsidP="00970189">
            <w:pPr>
              <w:pStyle w:val="TableText"/>
              <w:rPr>
                <w:rFonts w:cstheme="minorHAnsi"/>
              </w:rPr>
            </w:pPr>
          </w:p>
        </w:tc>
        <w:tc>
          <w:tcPr>
            <w:tcW w:w="658" w:type="pct"/>
            <w:shd w:val="clear" w:color="auto" w:fill="auto"/>
            <w:vAlign w:val="center"/>
          </w:tcPr>
          <w:p w14:paraId="72EEAA74" w14:textId="77777777" w:rsidR="000370B8" w:rsidRPr="00225D85" w:rsidRDefault="007471F8" w:rsidP="00970189">
            <w:pPr>
              <w:pStyle w:val="TableText"/>
              <w:rPr>
                <w:rFonts w:cstheme="minorHAnsi"/>
                <w:i/>
                <w:iCs/>
              </w:rPr>
            </w:pPr>
            <w:r w:rsidRPr="00225D85">
              <w:rPr>
                <w:rFonts w:cstheme="minorHAnsi"/>
                <w:i/>
                <w:iCs/>
              </w:rPr>
              <w:t>Physa pomilia</w:t>
            </w:r>
          </w:p>
        </w:tc>
        <w:tc>
          <w:tcPr>
            <w:tcW w:w="506" w:type="pct"/>
            <w:shd w:val="clear" w:color="auto" w:fill="auto"/>
            <w:vAlign w:val="center"/>
          </w:tcPr>
          <w:p w14:paraId="72EEAA75" w14:textId="77777777" w:rsidR="000370B8" w:rsidRPr="00225D85" w:rsidRDefault="007471F8" w:rsidP="00970189">
            <w:pPr>
              <w:pStyle w:val="TableText"/>
              <w:rPr>
                <w:rFonts w:cstheme="minorHAnsi"/>
              </w:rPr>
            </w:pPr>
            <w:r w:rsidRPr="00225D85">
              <w:rPr>
                <w:rFonts w:cstheme="minorHAnsi"/>
              </w:rPr>
              <w:t>Egg</w:t>
            </w:r>
            <w:r>
              <w:rPr>
                <w:rFonts w:cstheme="minorHAnsi"/>
              </w:rPr>
              <w:t xml:space="preserve">, </w:t>
            </w:r>
            <w:r w:rsidRPr="00225D85">
              <w:rPr>
                <w:rFonts w:cstheme="minorHAnsi"/>
              </w:rPr>
              <w:t xml:space="preserve">F1 </w:t>
            </w:r>
            <w:r w:rsidRPr="00225D85">
              <w:rPr>
                <w:rFonts w:cstheme="minorHAnsi"/>
              </w:rPr>
              <w:t>generation</w:t>
            </w:r>
          </w:p>
        </w:tc>
        <w:tc>
          <w:tcPr>
            <w:tcW w:w="430" w:type="pct"/>
            <w:shd w:val="clear" w:color="auto" w:fill="auto"/>
            <w:vAlign w:val="center"/>
          </w:tcPr>
          <w:p w14:paraId="72EEAA76" w14:textId="77777777" w:rsidR="000370B8" w:rsidRPr="00225D85" w:rsidRDefault="007471F8" w:rsidP="00970189">
            <w:pPr>
              <w:pStyle w:val="TableText"/>
              <w:rPr>
                <w:rFonts w:cstheme="minorHAnsi"/>
              </w:rPr>
            </w:pPr>
            <w:r>
              <w:rPr>
                <w:rFonts w:cstheme="minorHAnsi"/>
              </w:rPr>
              <w:t>44</w:t>
            </w:r>
          </w:p>
        </w:tc>
        <w:tc>
          <w:tcPr>
            <w:tcW w:w="582" w:type="pct"/>
            <w:shd w:val="clear" w:color="auto" w:fill="auto"/>
            <w:vAlign w:val="center"/>
          </w:tcPr>
          <w:p w14:paraId="72EEAA77" w14:textId="77777777" w:rsidR="000370B8" w:rsidRPr="00225D85" w:rsidRDefault="007471F8" w:rsidP="00970189">
            <w:pPr>
              <w:pStyle w:val="TableText"/>
              <w:rPr>
                <w:rFonts w:cstheme="minorHAnsi"/>
              </w:rPr>
            </w:pPr>
            <w:r w:rsidRPr="00225D85">
              <w:rPr>
                <w:rFonts w:cstheme="minorHAnsi"/>
              </w:rPr>
              <w:t>NOEC</w:t>
            </w:r>
            <w:r w:rsidR="001B19BC">
              <w:rPr>
                <w:rFonts w:cstheme="minorHAnsi"/>
              </w:rPr>
              <w:t xml:space="preserve"> </w:t>
            </w:r>
            <w:r w:rsidRPr="00225D85">
              <w:rPr>
                <w:rFonts w:cstheme="minorHAnsi"/>
              </w:rPr>
              <w:t>(reproduction)</w:t>
            </w:r>
          </w:p>
        </w:tc>
        <w:tc>
          <w:tcPr>
            <w:tcW w:w="708" w:type="pct"/>
            <w:shd w:val="clear" w:color="auto" w:fill="auto"/>
            <w:vAlign w:val="center"/>
          </w:tcPr>
          <w:p w14:paraId="72EEAA78" w14:textId="77777777" w:rsidR="000370B8" w:rsidRPr="00225D85" w:rsidRDefault="007471F8" w:rsidP="00970189">
            <w:pPr>
              <w:pStyle w:val="TableText"/>
              <w:rPr>
                <w:rFonts w:cstheme="minorHAnsi"/>
              </w:rPr>
            </w:pPr>
            <w:r w:rsidRPr="00225D85">
              <w:rPr>
                <w:rFonts w:cstheme="minorHAnsi"/>
              </w:rPr>
              <w:t>Moderately hard water</w:t>
            </w:r>
          </w:p>
        </w:tc>
        <w:tc>
          <w:tcPr>
            <w:tcW w:w="456" w:type="pct"/>
            <w:shd w:val="clear" w:color="auto" w:fill="auto"/>
            <w:vAlign w:val="center"/>
          </w:tcPr>
          <w:p w14:paraId="72EEAA79" w14:textId="77777777" w:rsidR="000370B8" w:rsidRPr="00225D85" w:rsidRDefault="007471F8" w:rsidP="00970189">
            <w:pPr>
              <w:pStyle w:val="TableText"/>
              <w:rPr>
                <w:rFonts w:cstheme="minorHAnsi"/>
              </w:rPr>
            </w:pPr>
            <w:r w:rsidRPr="00225D85">
              <w:rPr>
                <w:rFonts w:cstheme="minorHAnsi"/>
              </w:rPr>
              <w:t>22±1</w:t>
            </w:r>
          </w:p>
        </w:tc>
        <w:tc>
          <w:tcPr>
            <w:tcW w:w="355" w:type="pct"/>
            <w:shd w:val="clear" w:color="auto" w:fill="auto"/>
            <w:vAlign w:val="center"/>
          </w:tcPr>
          <w:p w14:paraId="72EEAA7A" w14:textId="77777777" w:rsidR="000370B8" w:rsidRPr="00225D85" w:rsidRDefault="007471F8" w:rsidP="00970189">
            <w:pPr>
              <w:pStyle w:val="TableText"/>
              <w:rPr>
                <w:rFonts w:cstheme="minorHAnsi"/>
              </w:rPr>
            </w:pPr>
            <w:r>
              <w:rPr>
                <w:rFonts w:cstheme="minorHAnsi"/>
              </w:rPr>
              <w:t>–</w:t>
            </w:r>
          </w:p>
        </w:tc>
        <w:tc>
          <w:tcPr>
            <w:tcW w:w="466" w:type="pct"/>
            <w:shd w:val="clear" w:color="auto" w:fill="auto"/>
            <w:vAlign w:val="center"/>
          </w:tcPr>
          <w:p w14:paraId="72EEAA7B" w14:textId="77777777" w:rsidR="000370B8" w:rsidRPr="00225D85" w:rsidRDefault="007471F8" w:rsidP="00970189">
            <w:pPr>
              <w:pStyle w:val="TableText"/>
              <w:rPr>
                <w:rFonts w:cstheme="minorHAnsi"/>
              </w:rPr>
            </w:pPr>
            <w:r w:rsidRPr="00225D85">
              <w:rPr>
                <w:rFonts w:cstheme="minorHAnsi"/>
              </w:rPr>
              <w:t>10</w:t>
            </w:r>
            <w:r>
              <w:rPr>
                <w:rFonts w:cstheme="minorHAnsi"/>
              </w:rPr>
              <w:t> </w:t>
            </w:r>
            <w:r w:rsidRPr="00225D85">
              <w:rPr>
                <w:rFonts w:cstheme="minorHAnsi"/>
              </w:rPr>
              <w:t>000</w:t>
            </w:r>
            <w:r>
              <w:rPr>
                <w:rFonts w:cstheme="minorHAnsi"/>
              </w:rPr>
              <w:t xml:space="preserve"> </w:t>
            </w:r>
            <w:r w:rsidRPr="00B047BB">
              <w:rPr>
                <w:rStyle w:val="Strong"/>
                <w:vertAlign w:val="superscript"/>
              </w:rPr>
              <w:t>b</w:t>
            </w:r>
          </w:p>
        </w:tc>
        <w:tc>
          <w:tcPr>
            <w:tcW w:w="433" w:type="pct"/>
            <w:shd w:val="clear" w:color="auto" w:fill="auto"/>
            <w:vAlign w:val="center"/>
          </w:tcPr>
          <w:p w14:paraId="72EEAA7C" w14:textId="77777777" w:rsidR="000370B8" w:rsidRPr="00225D85" w:rsidRDefault="007471F8" w:rsidP="00970189">
            <w:pPr>
              <w:pStyle w:val="TableText"/>
              <w:rPr>
                <w:rFonts w:cstheme="minorHAnsi"/>
              </w:rPr>
            </w:pPr>
            <w:r w:rsidRPr="00225D85">
              <w:rPr>
                <w:rFonts w:cstheme="minorHAnsi"/>
              </w:rPr>
              <w:t>Funkhouser 2014</w:t>
            </w:r>
          </w:p>
        </w:tc>
      </w:tr>
      <w:tr w:rsidR="008C7824" w14:paraId="72EEAA88" w14:textId="77777777" w:rsidTr="001B19BC">
        <w:trPr>
          <w:cantSplit/>
        </w:trPr>
        <w:tc>
          <w:tcPr>
            <w:tcW w:w="405" w:type="pct"/>
            <w:tcBorders>
              <w:bottom w:val="single" w:sz="4" w:space="0" w:color="auto"/>
            </w:tcBorders>
            <w:shd w:val="clear" w:color="auto" w:fill="auto"/>
            <w:vAlign w:val="center"/>
          </w:tcPr>
          <w:p w14:paraId="72EEAA7E" w14:textId="77777777" w:rsidR="000370B8" w:rsidRPr="00225D85" w:rsidRDefault="007471F8" w:rsidP="00970189">
            <w:pPr>
              <w:pStyle w:val="TableText"/>
              <w:rPr>
                <w:rFonts w:cstheme="minorHAnsi"/>
              </w:rPr>
            </w:pPr>
            <w:r>
              <w:rPr>
                <w:rFonts w:cstheme="minorHAnsi"/>
              </w:rPr>
              <w:t>Flatworm</w:t>
            </w:r>
          </w:p>
        </w:tc>
        <w:tc>
          <w:tcPr>
            <w:tcW w:w="658" w:type="pct"/>
            <w:tcBorders>
              <w:bottom w:val="single" w:sz="4" w:space="0" w:color="auto"/>
            </w:tcBorders>
            <w:shd w:val="clear" w:color="auto" w:fill="auto"/>
            <w:vAlign w:val="center"/>
          </w:tcPr>
          <w:p w14:paraId="72EEAA7F" w14:textId="77777777" w:rsidR="000370B8" w:rsidRPr="00225D85" w:rsidRDefault="007471F8" w:rsidP="00970189">
            <w:pPr>
              <w:pStyle w:val="TableText"/>
              <w:rPr>
                <w:rFonts w:cstheme="minorHAnsi"/>
                <w:i/>
                <w:iCs/>
              </w:rPr>
            </w:pPr>
            <w:r w:rsidRPr="00225D85">
              <w:rPr>
                <w:rFonts w:cstheme="minorHAnsi"/>
                <w:i/>
                <w:iCs/>
              </w:rPr>
              <w:t>Dugesia japonica</w:t>
            </w:r>
          </w:p>
        </w:tc>
        <w:tc>
          <w:tcPr>
            <w:tcW w:w="506" w:type="pct"/>
            <w:tcBorders>
              <w:bottom w:val="single" w:sz="4" w:space="0" w:color="auto"/>
            </w:tcBorders>
            <w:shd w:val="clear" w:color="auto" w:fill="auto"/>
            <w:vAlign w:val="center"/>
          </w:tcPr>
          <w:p w14:paraId="72EEAA80" w14:textId="77777777" w:rsidR="000370B8" w:rsidRPr="00225D85" w:rsidRDefault="007471F8" w:rsidP="00970189">
            <w:pPr>
              <w:pStyle w:val="TableText"/>
              <w:rPr>
                <w:rFonts w:cstheme="minorHAnsi"/>
              </w:rPr>
            </w:pPr>
            <w:r w:rsidRPr="00225D85">
              <w:rPr>
                <w:rFonts w:cstheme="minorHAnsi"/>
              </w:rPr>
              <w:t>Fragment</w:t>
            </w:r>
          </w:p>
        </w:tc>
        <w:tc>
          <w:tcPr>
            <w:tcW w:w="430" w:type="pct"/>
            <w:tcBorders>
              <w:bottom w:val="single" w:sz="4" w:space="0" w:color="auto"/>
            </w:tcBorders>
            <w:shd w:val="clear" w:color="auto" w:fill="auto"/>
            <w:vAlign w:val="center"/>
          </w:tcPr>
          <w:p w14:paraId="72EEAA81" w14:textId="77777777" w:rsidR="000370B8" w:rsidRPr="00225D85" w:rsidRDefault="007471F8" w:rsidP="00970189">
            <w:pPr>
              <w:pStyle w:val="TableText"/>
              <w:rPr>
                <w:rFonts w:cstheme="minorHAnsi"/>
              </w:rPr>
            </w:pPr>
            <w:r>
              <w:rPr>
                <w:rFonts w:cstheme="minorHAnsi"/>
              </w:rPr>
              <w:t>10</w:t>
            </w:r>
          </w:p>
        </w:tc>
        <w:tc>
          <w:tcPr>
            <w:tcW w:w="582" w:type="pct"/>
            <w:tcBorders>
              <w:bottom w:val="single" w:sz="4" w:space="0" w:color="auto"/>
            </w:tcBorders>
            <w:shd w:val="clear" w:color="auto" w:fill="auto"/>
            <w:vAlign w:val="center"/>
          </w:tcPr>
          <w:p w14:paraId="72EEAA82" w14:textId="77777777" w:rsidR="000370B8" w:rsidRPr="00225D85" w:rsidRDefault="007471F8" w:rsidP="00970189">
            <w:pPr>
              <w:pStyle w:val="TableText"/>
              <w:rPr>
                <w:rFonts w:cstheme="minorHAnsi"/>
              </w:rPr>
            </w:pPr>
            <w:r w:rsidRPr="00225D85">
              <w:rPr>
                <w:rFonts w:cstheme="minorHAnsi"/>
              </w:rPr>
              <w:t>LOEC</w:t>
            </w:r>
            <w:r w:rsidR="001B19BC">
              <w:rPr>
                <w:rFonts w:cstheme="minorHAnsi"/>
              </w:rPr>
              <w:t xml:space="preserve"> </w:t>
            </w:r>
            <w:r w:rsidRPr="00225D85">
              <w:rPr>
                <w:rFonts w:cstheme="minorHAnsi"/>
              </w:rPr>
              <w:t>(reproduction)</w:t>
            </w:r>
          </w:p>
        </w:tc>
        <w:tc>
          <w:tcPr>
            <w:tcW w:w="708" w:type="pct"/>
            <w:tcBorders>
              <w:bottom w:val="single" w:sz="4" w:space="0" w:color="auto"/>
            </w:tcBorders>
            <w:shd w:val="clear" w:color="auto" w:fill="auto"/>
            <w:vAlign w:val="center"/>
          </w:tcPr>
          <w:p w14:paraId="72EEAA83" w14:textId="77777777" w:rsidR="000370B8" w:rsidRPr="00225D85" w:rsidRDefault="007471F8" w:rsidP="00970189">
            <w:pPr>
              <w:pStyle w:val="TableText"/>
              <w:rPr>
                <w:rFonts w:cstheme="minorHAnsi"/>
              </w:rPr>
            </w:pPr>
            <w:r w:rsidRPr="00225D85">
              <w:rPr>
                <w:rFonts w:cstheme="minorHAnsi"/>
              </w:rPr>
              <w:t>Aerated tap water</w:t>
            </w:r>
          </w:p>
        </w:tc>
        <w:tc>
          <w:tcPr>
            <w:tcW w:w="456" w:type="pct"/>
            <w:tcBorders>
              <w:bottom w:val="single" w:sz="4" w:space="0" w:color="auto"/>
            </w:tcBorders>
            <w:shd w:val="clear" w:color="auto" w:fill="auto"/>
            <w:vAlign w:val="center"/>
          </w:tcPr>
          <w:p w14:paraId="72EEAA84" w14:textId="77777777" w:rsidR="000370B8" w:rsidRPr="00225D85" w:rsidRDefault="007471F8" w:rsidP="00970189">
            <w:pPr>
              <w:pStyle w:val="TableText"/>
              <w:rPr>
                <w:rFonts w:cstheme="minorHAnsi"/>
              </w:rPr>
            </w:pPr>
            <w:r w:rsidRPr="00225D85">
              <w:rPr>
                <w:rFonts w:cstheme="minorHAnsi"/>
              </w:rPr>
              <w:t>22</w:t>
            </w:r>
          </w:p>
        </w:tc>
        <w:tc>
          <w:tcPr>
            <w:tcW w:w="355" w:type="pct"/>
            <w:tcBorders>
              <w:bottom w:val="single" w:sz="4" w:space="0" w:color="auto"/>
            </w:tcBorders>
            <w:shd w:val="clear" w:color="auto" w:fill="auto"/>
            <w:vAlign w:val="center"/>
          </w:tcPr>
          <w:p w14:paraId="72EEAA85" w14:textId="77777777" w:rsidR="000370B8" w:rsidRPr="00225D85" w:rsidRDefault="007471F8" w:rsidP="00970189">
            <w:pPr>
              <w:pStyle w:val="TableText"/>
              <w:rPr>
                <w:rFonts w:cstheme="minorHAnsi"/>
              </w:rPr>
            </w:pPr>
            <w:r>
              <w:rPr>
                <w:rFonts w:cstheme="minorHAnsi"/>
              </w:rPr>
              <w:t>–</w:t>
            </w:r>
          </w:p>
        </w:tc>
        <w:tc>
          <w:tcPr>
            <w:tcW w:w="466" w:type="pct"/>
            <w:tcBorders>
              <w:bottom w:val="single" w:sz="4" w:space="0" w:color="auto"/>
            </w:tcBorders>
            <w:shd w:val="clear" w:color="auto" w:fill="auto"/>
            <w:vAlign w:val="center"/>
          </w:tcPr>
          <w:p w14:paraId="72EEAA86" w14:textId="77777777" w:rsidR="000370B8" w:rsidRPr="00225D85" w:rsidRDefault="007471F8" w:rsidP="00970189">
            <w:pPr>
              <w:pStyle w:val="TableText"/>
              <w:rPr>
                <w:rFonts w:cstheme="minorHAnsi"/>
              </w:rPr>
            </w:pPr>
            <w:r w:rsidRPr="00225D85">
              <w:rPr>
                <w:rFonts w:cstheme="minorHAnsi"/>
              </w:rPr>
              <w:t>500</w:t>
            </w:r>
            <w:r>
              <w:rPr>
                <w:rFonts w:cstheme="minorHAnsi"/>
              </w:rPr>
              <w:t xml:space="preserve"> </w:t>
            </w:r>
            <w:r w:rsidRPr="00B047BB">
              <w:rPr>
                <w:rStyle w:val="Strong"/>
                <w:vertAlign w:val="superscript"/>
              </w:rPr>
              <w:t>d</w:t>
            </w:r>
            <w:r>
              <w:rPr>
                <w:rStyle w:val="Strong"/>
                <w:vertAlign w:val="superscript"/>
              </w:rPr>
              <w:t>, h</w:t>
            </w:r>
          </w:p>
        </w:tc>
        <w:tc>
          <w:tcPr>
            <w:tcW w:w="433" w:type="pct"/>
            <w:tcBorders>
              <w:bottom w:val="single" w:sz="4" w:space="0" w:color="auto"/>
            </w:tcBorders>
            <w:shd w:val="clear" w:color="auto" w:fill="auto"/>
            <w:vAlign w:val="center"/>
          </w:tcPr>
          <w:p w14:paraId="72EEAA87" w14:textId="77777777" w:rsidR="000370B8" w:rsidRPr="00225D85" w:rsidRDefault="007471F8" w:rsidP="00970189">
            <w:pPr>
              <w:pStyle w:val="TableText"/>
              <w:rPr>
                <w:rFonts w:cstheme="minorHAnsi"/>
              </w:rPr>
            </w:pPr>
            <w:r w:rsidRPr="00225D85">
              <w:t>Yuan et al</w:t>
            </w:r>
            <w:r>
              <w:t>.</w:t>
            </w:r>
            <w:r w:rsidRPr="00225D85">
              <w:t xml:space="preserve"> 2014</w:t>
            </w:r>
          </w:p>
        </w:tc>
      </w:tr>
      <w:tr w:rsidR="008C7824" w14:paraId="72EEAA93" w14:textId="77777777" w:rsidTr="001B19BC">
        <w:trPr>
          <w:cantSplit/>
        </w:trPr>
        <w:tc>
          <w:tcPr>
            <w:tcW w:w="405" w:type="pct"/>
            <w:tcBorders>
              <w:bottom w:val="single" w:sz="12" w:space="0" w:color="auto"/>
            </w:tcBorders>
            <w:shd w:val="clear" w:color="auto" w:fill="auto"/>
            <w:vAlign w:val="center"/>
          </w:tcPr>
          <w:p w14:paraId="72EEAA89" w14:textId="77777777" w:rsidR="000370B8" w:rsidRPr="00225D85" w:rsidRDefault="007471F8" w:rsidP="00970189">
            <w:pPr>
              <w:pStyle w:val="TableText"/>
              <w:rPr>
                <w:rFonts w:cstheme="minorHAnsi"/>
              </w:rPr>
            </w:pPr>
            <w:r w:rsidRPr="00225D85">
              <w:rPr>
                <w:rFonts w:cstheme="minorHAnsi"/>
              </w:rPr>
              <w:t>Rotifer</w:t>
            </w:r>
          </w:p>
        </w:tc>
        <w:tc>
          <w:tcPr>
            <w:tcW w:w="658" w:type="pct"/>
            <w:tcBorders>
              <w:bottom w:val="single" w:sz="12" w:space="0" w:color="auto"/>
            </w:tcBorders>
            <w:shd w:val="clear" w:color="auto" w:fill="auto"/>
            <w:vAlign w:val="center"/>
          </w:tcPr>
          <w:p w14:paraId="72EEAA8A" w14:textId="77777777" w:rsidR="000370B8" w:rsidRPr="00225D85" w:rsidRDefault="007471F8" w:rsidP="00970189">
            <w:pPr>
              <w:pStyle w:val="TableText"/>
              <w:rPr>
                <w:rFonts w:cstheme="minorHAnsi"/>
                <w:i/>
                <w:iCs/>
              </w:rPr>
            </w:pPr>
            <w:r w:rsidRPr="00225D85">
              <w:rPr>
                <w:rFonts w:cstheme="minorHAnsi"/>
                <w:i/>
                <w:iCs/>
              </w:rPr>
              <w:t>Brachionus calyciflorus</w:t>
            </w:r>
          </w:p>
        </w:tc>
        <w:tc>
          <w:tcPr>
            <w:tcW w:w="506" w:type="pct"/>
            <w:tcBorders>
              <w:bottom w:val="single" w:sz="12" w:space="0" w:color="auto"/>
            </w:tcBorders>
            <w:shd w:val="clear" w:color="auto" w:fill="auto"/>
            <w:vAlign w:val="center"/>
          </w:tcPr>
          <w:p w14:paraId="72EEAA8B" w14:textId="77777777" w:rsidR="000370B8" w:rsidRPr="00225D85" w:rsidRDefault="007471F8" w:rsidP="00970189">
            <w:pPr>
              <w:pStyle w:val="TableText"/>
              <w:rPr>
                <w:rFonts w:cstheme="minorHAnsi"/>
              </w:rPr>
            </w:pPr>
            <w:r w:rsidRPr="00225D85">
              <w:rPr>
                <w:rFonts w:cstheme="minorHAnsi"/>
              </w:rPr>
              <w:t>Neonate</w:t>
            </w:r>
            <w:r>
              <w:rPr>
                <w:rFonts w:cstheme="minorHAnsi"/>
              </w:rPr>
              <w:t xml:space="preserve">, </w:t>
            </w:r>
            <w:r w:rsidRPr="00225D85">
              <w:rPr>
                <w:rFonts w:cstheme="minorHAnsi"/>
              </w:rPr>
              <w:t>&lt;2</w:t>
            </w:r>
            <w:r>
              <w:rPr>
                <w:rFonts w:cstheme="minorHAnsi"/>
              </w:rPr>
              <w:t> </w:t>
            </w:r>
            <w:r w:rsidRPr="00225D85">
              <w:rPr>
                <w:rFonts w:cstheme="minorHAnsi"/>
              </w:rPr>
              <w:t>h old</w:t>
            </w:r>
          </w:p>
        </w:tc>
        <w:tc>
          <w:tcPr>
            <w:tcW w:w="430" w:type="pct"/>
            <w:tcBorders>
              <w:bottom w:val="single" w:sz="12" w:space="0" w:color="auto"/>
            </w:tcBorders>
            <w:shd w:val="clear" w:color="auto" w:fill="auto"/>
            <w:vAlign w:val="center"/>
          </w:tcPr>
          <w:p w14:paraId="72EEAA8C" w14:textId="77777777" w:rsidR="000370B8" w:rsidRPr="00225D85" w:rsidRDefault="007471F8" w:rsidP="00970189">
            <w:pPr>
              <w:pStyle w:val="TableText"/>
              <w:rPr>
                <w:rFonts w:cstheme="minorHAnsi"/>
              </w:rPr>
            </w:pPr>
            <w:r>
              <w:rPr>
                <w:rFonts w:cstheme="minorHAnsi"/>
              </w:rPr>
              <w:t>28</w:t>
            </w:r>
          </w:p>
        </w:tc>
        <w:tc>
          <w:tcPr>
            <w:tcW w:w="582" w:type="pct"/>
            <w:tcBorders>
              <w:bottom w:val="single" w:sz="12" w:space="0" w:color="auto"/>
            </w:tcBorders>
            <w:shd w:val="clear" w:color="auto" w:fill="auto"/>
            <w:vAlign w:val="center"/>
          </w:tcPr>
          <w:p w14:paraId="72EEAA8D" w14:textId="77777777" w:rsidR="000370B8" w:rsidRPr="00225D85" w:rsidRDefault="007471F8" w:rsidP="00970189">
            <w:pPr>
              <w:pStyle w:val="TableText"/>
              <w:rPr>
                <w:rFonts w:cstheme="minorHAnsi"/>
              </w:rPr>
            </w:pPr>
            <w:r w:rsidRPr="00225D85">
              <w:rPr>
                <w:rFonts w:cstheme="minorHAnsi"/>
              </w:rPr>
              <w:t>LOEC</w:t>
            </w:r>
            <w:r w:rsidR="001B19BC">
              <w:rPr>
                <w:rFonts w:cstheme="minorHAnsi"/>
              </w:rPr>
              <w:t xml:space="preserve"> </w:t>
            </w:r>
            <w:r w:rsidRPr="00225D85">
              <w:rPr>
                <w:rFonts w:cstheme="minorHAnsi"/>
              </w:rPr>
              <w:t>(population)</w:t>
            </w:r>
          </w:p>
        </w:tc>
        <w:tc>
          <w:tcPr>
            <w:tcW w:w="708" w:type="pct"/>
            <w:tcBorders>
              <w:bottom w:val="single" w:sz="12" w:space="0" w:color="auto"/>
            </w:tcBorders>
            <w:shd w:val="clear" w:color="auto" w:fill="auto"/>
            <w:vAlign w:val="center"/>
          </w:tcPr>
          <w:p w14:paraId="72EEAA8E" w14:textId="77777777" w:rsidR="000370B8" w:rsidRPr="00225D85" w:rsidRDefault="007471F8" w:rsidP="00970189">
            <w:pPr>
              <w:pStyle w:val="TableText"/>
              <w:rPr>
                <w:rFonts w:cstheme="minorHAnsi"/>
              </w:rPr>
            </w:pPr>
            <w:r w:rsidRPr="00225D85">
              <w:rPr>
                <w:rFonts w:cstheme="minorHAnsi"/>
              </w:rPr>
              <w:t xml:space="preserve">USEPA </w:t>
            </w:r>
            <w:r w:rsidR="00387C82">
              <w:rPr>
                <w:rFonts w:cstheme="minorHAnsi"/>
              </w:rPr>
              <w:t xml:space="preserve">(2002b) </w:t>
            </w:r>
            <w:r w:rsidRPr="00225D85">
              <w:rPr>
                <w:rFonts w:cstheme="minorHAnsi"/>
              </w:rPr>
              <w:t>culture medium for algae</w:t>
            </w:r>
          </w:p>
        </w:tc>
        <w:tc>
          <w:tcPr>
            <w:tcW w:w="456" w:type="pct"/>
            <w:tcBorders>
              <w:bottom w:val="single" w:sz="12" w:space="0" w:color="auto"/>
            </w:tcBorders>
            <w:shd w:val="clear" w:color="auto" w:fill="auto"/>
            <w:vAlign w:val="center"/>
          </w:tcPr>
          <w:p w14:paraId="72EEAA8F" w14:textId="77777777" w:rsidR="000370B8" w:rsidRPr="00225D85" w:rsidRDefault="007471F8" w:rsidP="00970189">
            <w:pPr>
              <w:pStyle w:val="TableText"/>
              <w:rPr>
                <w:rFonts w:cstheme="minorHAnsi"/>
              </w:rPr>
            </w:pPr>
            <w:r w:rsidRPr="00225D85">
              <w:rPr>
                <w:rFonts w:cstheme="minorHAnsi"/>
              </w:rPr>
              <w:t>20</w:t>
            </w:r>
          </w:p>
        </w:tc>
        <w:tc>
          <w:tcPr>
            <w:tcW w:w="355" w:type="pct"/>
            <w:tcBorders>
              <w:bottom w:val="single" w:sz="12" w:space="0" w:color="auto"/>
            </w:tcBorders>
            <w:shd w:val="clear" w:color="auto" w:fill="auto"/>
            <w:vAlign w:val="center"/>
          </w:tcPr>
          <w:p w14:paraId="72EEAA90" w14:textId="77777777" w:rsidR="000370B8" w:rsidRPr="00225D85" w:rsidRDefault="007471F8" w:rsidP="00970189">
            <w:pPr>
              <w:pStyle w:val="TableText"/>
              <w:rPr>
                <w:rFonts w:cstheme="minorHAnsi"/>
              </w:rPr>
            </w:pPr>
            <w:r>
              <w:rPr>
                <w:rFonts w:cstheme="minorHAnsi"/>
              </w:rPr>
              <w:t>–</w:t>
            </w:r>
          </w:p>
        </w:tc>
        <w:tc>
          <w:tcPr>
            <w:tcW w:w="466" w:type="pct"/>
            <w:tcBorders>
              <w:bottom w:val="single" w:sz="12" w:space="0" w:color="auto"/>
            </w:tcBorders>
            <w:shd w:val="clear" w:color="auto" w:fill="auto"/>
            <w:vAlign w:val="center"/>
          </w:tcPr>
          <w:p w14:paraId="72EEAA91" w14:textId="77777777" w:rsidR="000370B8" w:rsidRPr="00225D85" w:rsidRDefault="007471F8" w:rsidP="00970189">
            <w:pPr>
              <w:pStyle w:val="TableText"/>
              <w:rPr>
                <w:rFonts w:cstheme="minorHAnsi"/>
              </w:rPr>
            </w:pPr>
            <w:r w:rsidRPr="00225D85">
              <w:rPr>
                <w:rFonts w:cstheme="minorHAnsi"/>
              </w:rPr>
              <w:t>250</w:t>
            </w:r>
            <w:r>
              <w:rPr>
                <w:rFonts w:cstheme="minorHAnsi"/>
              </w:rPr>
              <w:t xml:space="preserve"> </w:t>
            </w:r>
            <w:r w:rsidRPr="00B047BB">
              <w:rPr>
                <w:rStyle w:val="Strong"/>
                <w:vertAlign w:val="superscript"/>
              </w:rPr>
              <w:t>d</w:t>
            </w:r>
          </w:p>
        </w:tc>
        <w:tc>
          <w:tcPr>
            <w:tcW w:w="433" w:type="pct"/>
            <w:tcBorders>
              <w:bottom w:val="single" w:sz="12" w:space="0" w:color="auto"/>
            </w:tcBorders>
            <w:shd w:val="clear" w:color="auto" w:fill="auto"/>
            <w:vAlign w:val="center"/>
          </w:tcPr>
          <w:p w14:paraId="72EEAA92" w14:textId="77777777" w:rsidR="000370B8" w:rsidRPr="00225D85" w:rsidRDefault="007471F8" w:rsidP="00970189">
            <w:pPr>
              <w:pStyle w:val="TableText"/>
              <w:rPr>
                <w:rFonts w:cstheme="minorHAnsi"/>
              </w:rPr>
            </w:pPr>
            <w:r w:rsidRPr="00225D85">
              <w:rPr>
                <w:rFonts w:cstheme="minorHAnsi"/>
              </w:rPr>
              <w:t>Zhang et al</w:t>
            </w:r>
            <w:r>
              <w:rPr>
                <w:rFonts w:cstheme="minorHAnsi"/>
              </w:rPr>
              <w:t>.</w:t>
            </w:r>
            <w:r w:rsidRPr="00225D85">
              <w:rPr>
                <w:rFonts w:cstheme="minorHAnsi"/>
              </w:rPr>
              <w:t xml:space="preserve"> 2013</w:t>
            </w:r>
          </w:p>
        </w:tc>
      </w:tr>
    </w:tbl>
    <w:p w14:paraId="72EEAA94" w14:textId="77777777" w:rsidR="00721D34" w:rsidRPr="00721D34" w:rsidRDefault="007471F8" w:rsidP="00DD75EB">
      <w:pPr>
        <w:pStyle w:val="FigureTableNoteSource"/>
        <w:rPr>
          <w:i/>
        </w:rPr>
      </w:pPr>
      <w:r w:rsidRPr="00C937BA">
        <w:rPr>
          <w:rStyle w:val="Strong"/>
        </w:rPr>
        <w:t>a</w:t>
      </w:r>
      <w:r w:rsidRPr="00C844C8">
        <w:t xml:space="preserve"> </w:t>
      </w:r>
      <w:r w:rsidR="00201048" w:rsidRPr="00C844C8">
        <w:t xml:space="preserve">The measure of toxicity being estimated/determined: </w:t>
      </w:r>
      <w:r w:rsidR="001E2F02">
        <w:t>EC</w:t>
      </w:r>
      <w:r w:rsidR="001E2F02" w:rsidRPr="00BC3999">
        <w:rPr>
          <w:vertAlign w:val="subscript"/>
        </w:rPr>
        <w:t>X</w:t>
      </w:r>
      <w:r w:rsidR="00566C66">
        <w:t xml:space="preserve"> / </w:t>
      </w:r>
      <w:r w:rsidR="008A74AF">
        <w:t>I</w:t>
      </w:r>
      <w:r w:rsidR="00566C66">
        <w:t>Cx:</w:t>
      </w:r>
      <w:r w:rsidR="00201048" w:rsidRPr="00C844C8">
        <w:t xml:space="preserve"> </w:t>
      </w:r>
      <w:r w:rsidR="001E2F02">
        <w:t>x</w:t>
      </w:r>
      <w:r w:rsidR="00201048" w:rsidRPr="00C844C8">
        <w:t xml:space="preserve">% </w:t>
      </w:r>
      <w:r w:rsidR="00566C66">
        <w:t xml:space="preserve">effect or inhibition </w:t>
      </w:r>
      <w:r w:rsidR="0028335F">
        <w:t>concentration</w:t>
      </w:r>
      <w:r w:rsidR="00201048" w:rsidRPr="00C844C8">
        <w:t xml:space="preserve">; </w:t>
      </w:r>
      <w:r>
        <w:t>N</w:t>
      </w:r>
      <w:r w:rsidRPr="00C844C8">
        <w:t xml:space="preserve">OEC: </w:t>
      </w:r>
      <w:r w:rsidR="008A74AF">
        <w:t>n</w:t>
      </w:r>
      <w:r w:rsidR="008A74AF" w:rsidRPr="00C844C8">
        <w:t xml:space="preserve">o </w:t>
      </w:r>
      <w:r w:rsidRPr="00C844C8">
        <w:t>observed effect concentration</w:t>
      </w:r>
      <w:r>
        <w:t>;</w:t>
      </w:r>
      <w:r w:rsidRPr="00C844C8">
        <w:t xml:space="preserve"> </w:t>
      </w:r>
      <w:r w:rsidR="00201048" w:rsidRPr="00C844C8">
        <w:t xml:space="preserve">LOEC: </w:t>
      </w:r>
      <w:r w:rsidR="008A74AF" w:rsidRPr="00C844C8">
        <w:t xml:space="preserve">lowest </w:t>
      </w:r>
      <w:r w:rsidR="00201048" w:rsidRPr="00C844C8">
        <w:t>observed effect concentration</w:t>
      </w:r>
      <w:r w:rsidR="00566C66">
        <w:t xml:space="preserve">. </w:t>
      </w:r>
    </w:p>
    <w:p w14:paraId="72EEAA95" w14:textId="77777777" w:rsidR="00717292" w:rsidRDefault="007471F8" w:rsidP="00DD75EB">
      <w:pPr>
        <w:pStyle w:val="FigureTableNoteSource"/>
      </w:pPr>
      <w:r w:rsidRPr="00C937BA">
        <w:rPr>
          <w:rStyle w:val="Strong"/>
        </w:rPr>
        <w:t>b</w:t>
      </w:r>
      <w:r>
        <w:t xml:space="preserve"> </w:t>
      </w:r>
      <w:r w:rsidRPr="003600A4">
        <w:t>Value included in the dataset to derive the default guideline values.</w:t>
      </w:r>
    </w:p>
    <w:p w14:paraId="72EEAA96" w14:textId="77777777" w:rsidR="00717292" w:rsidRPr="003600A4" w:rsidRDefault="007471F8" w:rsidP="00DD75EB">
      <w:pPr>
        <w:pStyle w:val="FigureTableNoteSource"/>
      </w:pPr>
      <w:r w:rsidRPr="00C937BA">
        <w:rPr>
          <w:rStyle w:val="Strong"/>
        </w:rPr>
        <w:t>c</w:t>
      </w:r>
      <w:r>
        <w:t xml:space="preserve"> </w:t>
      </w:r>
      <w:r w:rsidRPr="003600A4">
        <w:t>Value</w:t>
      </w:r>
      <w:r>
        <w:t xml:space="preserve"> </w:t>
      </w:r>
      <w:r w:rsidRPr="003600A4">
        <w:t>included in the dataset to derive the default guideline values</w:t>
      </w:r>
      <w:r>
        <w:t xml:space="preserve">, </w:t>
      </w:r>
      <w:r w:rsidRPr="003600A4">
        <w:t xml:space="preserve">after application of a default </w:t>
      </w:r>
      <w:r>
        <w:t xml:space="preserve">chronic EC50 to </w:t>
      </w:r>
      <w:r w:rsidR="00CA4FE8">
        <w:t>negligible effect value</w:t>
      </w:r>
      <w:r w:rsidRPr="003600A4">
        <w:t xml:space="preserve"> conversio</w:t>
      </w:r>
      <w:r w:rsidRPr="003600A4">
        <w:t xml:space="preserve">n factor of </w:t>
      </w:r>
      <w:r>
        <w:t>5</w:t>
      </w:r>
      <w:r w:rsidRPr="003600A4">
        <w:t xml:space="preserve">. </w:t>
      </w:r>
    </w:p>
    <w:p w14:paraId="72EEAA97" w14:textId="77777777" w:rsidR="00717292" w:rsidRPr="003600A4" w:rsidRDefault="007471F8" w:rsidP="00DD75EB">
      <w:pPr>
        <w:pStyle w:val="FigureTableNoteSource"/>
      </w:pPr>
      <w:r w:rsidRPr="00C937BA">
        <w:rPr>
          <w:rStyle w:val="Strong"/>
        </w:rPr>
        <w:t>d</w:t>
      </w:r>
      <w:r w:rsidRPr="003600A4">
        <w:t xml:space="preserve"> Value</w:t>
      </w:r>
      <w:r>
        <w:t xml:space="preserve"> </w:t>
      </w:r>
      <w:r w:rsidRPr="003600A4">
        <w:t>included in the dataset to derive the default guideline values</w:t>
      </w:r>
      <w:r>
        <w:t xml:space="preserve">, </w:t>
      </w:r>
      <w:r w:rsidRPr="003600A4">
        <w:t xml:space="preserve">after application of a default </w:t>
      </w:r>
      <w:r>
        <w:t xml:space="preserve">chronic LOEC to </w:t>
      </w:r>
      <w:r w:rsidR="00CA4FE8">
        <w:t xml:space="preserve">negligible effect value </w:t>
      </w:r>
      <w:r w:rsidRPr="003600A4">
        <w:t xml:space="preserve">conversion factor of </w:t>
      </w:r>
      <w:r>
        <w:t>2.5</w:t>
      </w:r>
      <w:r w:rsidRPr="003600A4">
        <w:t xml:space="preserve">. </w:t>
      </w:r>
    </w:p>
    <w:p w14:paraId="72EEAA98" w14:textId="77777777" w:rsidR="00754D15" w:rsidRDefault="007471F8" w:rsidP="00DD75EB">
      <w:pPr>
        <w:pStyle w:val="FigureTableNoteSource"/>
        <w:rPr>
          <w:rFonts w:cstheme="minorHAnsi"/>
          <w:szCs w:val="18"/>
        </w:rPr>
      </w:pPr>
      <w:r w:rsidRPr="00C937BA">
        <w:rPr>
          <w:rStyle w:val="Strong"/>
        </w:rPr>
        <w:t>e</w:t>
      </w:r>
      <w:r w:rsidRPr="00754D15">
        <w:rPr>
          <w:szCs w:val="18"/>
        </w:rPr>
        <w:t xml:space="preserve"> </w:t>
      </w:r>
      <w:r w:rsidRPr="00754D15">
        <w:rPr>
          <w:rFonts w:cstheme="minorHAnsi"/>
          <w:szCs w:val="18"/>
        </w:rPr>
        <w:t>Exposure concentrations converted from PFOS</w:t>
      </w:r>
      <w:r w:rsidR="002B0447">
        <w:rPr>
          <w:rFonts w:cstheme="minorHAnsi"/>
          <w:szCs w:val="18"/>
        </w:rPr>
        <w:t xml:space="preserve"> </w:t>
      </w:r>
      <w:r w:rsidRPr="00754D15">
        <w:rPr>
          <w:rFonts w:cstheme="minorHAnsi"/>
          <w:szCs w:val="18"/>
        </w:rPr>
        <w:t xml:space="preserve">tetraethyl </w:t>
      </w:r>
      <w:r w:rsidRPr="00754D15">
        <w:rPr>
          <w:rFonts w:cstheme="minorHAnsi"/>
          <w:szCs w:val="18"/>
        </w:rPr>
        <w:t>ammonium salt to PFOS anion.</w:t>
      </w:r>
    </w:p>
    <w:p w14:paraId="72EEAA99" w14:textId="77777777" w:rsidR="005D6649" w:rsidRDefault="007471F8" w:rsidP="00DD75EB">
      <w:pPr>
        <w:pStyle w:val="FigureTableNoteSource"/>
        <w:rPr>
          <w:rFonts w:cstheme="minorHAnsi"/>
          <w:szCs w:val="18"/>
        </w:rPr>
      </w:pPr>
      <w:r w:rsidRPr="00C937BA">
        <w:rPr>
          <w:rStyle w:val="Strong"/>
        </w:rPr>
        <w:t>f</w:t>
      </w:r>
      <w:r>
        <w:rPr>
          <w:rFonts w:cstheme="minorHAnsi"/>
          <w:szCs w:val="18"/>
        </w:rPr>
        <w:t xml:space="preserve"> Values taken from a microcosm study.</w:t>
      </w:r>
    </w:p>
    <w:p w14:paraId="72EEAA9A" w14:textId="77777777" w:rsidR="001C5D5F" w:rsidRDefault="007471F8" w:rsidP="00DD75EB">
      <w:pPr>
        <w:pStyle w:val="FigureTableNoteSource"/>
        <w:rPr>
          <w:rFonts w:cstheme="minorHAnsi"/>
          <w:szCs w:val="18"/>
        </w:rPr>
      </w:pPr>
      <w:r w:rsidRPr="00C937BA">
        <w:rPr>
          <w:rStyle w:val="Strong"/>
        </w:rPr>
        <w:t>g</w:t>
      </w:r>
      <w:r>
        <w:rPr>
          <w:rFonts w:cstheme="minorHAnsi"/>
          <w:szCs w:val="18"/>
        </w:rPr>
        <w:t xml:space="preserve"> Values taken from a mesocosm study.</w:t>
      </w:r>
    </w:p>
    <w:p w14:paraId="72EEAA9B" w14:textId="77777777" w:rsidR="007B4AA9" w:rsidRDefault="007471F8" w:rsidP="007B4AA9">
      <w:pPr>
        <w:pStyle w:val="FigureTableNoteSource"/>
      </w:pPr>
      <w:r w:rsidRPr="00C937BA">
        <w:rPr>
          <w:rStyle w:val="Strong"/>
        </w:rPr>
        <w:t>h</w:t>
      </w:r>
      <w:r>
        <w:rPr>
          <w:rFonts w:cs="Calibri"/>
          <w:color w:val="000000"/>
          <w:sz w:val="20"/>
          <w:szCs w:val="20"/>
        </w:rPr>
        <w:t xml:space="preserve"> </w:t>
      </w:r>
      <w:r w:rsidRPr="00C856FB">
        <w:t>Nominal concentration</w:t>
      </w:r>
      <w:r>
        <w:t>.</w:t>
      </w:r>
    </w:p>
    <w:p w14:paraId="72EEAA9C" w14:textId="77777777" w:rsidR="00754D15" w:rsidRDefault="007471F8" w:rsidP="00DD75EB">
      <w:pPr>
        <w:pStyle w:val="FigureTableNoteSource"/>
      </w:pPr>
      <w:r>
        <w:t>– : not stated / no data.</w:t>
      </w:r>
      <w:r w:rsidRPr="003600A4">
        <w:t xml:space="preserve">  </w:t>
      </w:r>
    </w:p>
    <w:p w14:paraId="72EEAA9D" w14:textId="77777777" w:rsidR="00353DF2" w:rsidRPr="00C856FB" w:rsidRDefault="007471F8" w:rsidP="00353DF2">
      <w:pPr>
        <w:pStyle w:val="FigureTableNoteSource"/>
      </w:pPr>
      <w:r>
        <w:t xml:space="preserve">Note: </w:t>
      </w:r>
      <w:r w:rsidRPr="005D6649">
        <w:rPr>
          <w:rFonts w:cstheme="minorHAnsi"/>
          <w:i/>
          <w:iCs/>
          <w:szCs w:val="18"/>
        </w:rPr>
        <w:t>Lithobates catesbeiana</w:t>
      </w:r>
      <w:r>
        <w:rPr>
          <w:rFonts w:cstheme="minorHAnsi"/>
          <w:szCs w:val="18"/>
        </w:rPr>
        <w:t xml:space="preserve"> (formerly </w:t>
      </w:r>
      <w:r w:rsidRPr="005D6649">
        <w:rPr>
          <w:rFonts w:cstheme="minorHAnsi"/>
          <w:i/>
          <w:iCs/>
          <w:szCs w:val="18"/>
        </w:rPr>
        <w:t>Rana catesbeiana</w:t>
      </w:r>
      <w:r>
        <w:rPr>
          <w:rFonts w:cstheme="minorHAnsi"/>
          <w:szCs w:val="18"/>
        </w:rPr>
        <w:t xml:space="preserve">), </w:t>
      </w:r>
      <w:r w:rsidRPr="005D6649">
        <w:rPr>
          <w:rFonts w:cstheme="minorHAnsi"/>
          <w:i/>
          <w:iCs/>
          <w:szCs w:val="18"/>
        </w:rPr>
        <w:t>Lithobates pipiens</w:t>
      </w:r>
      <w:r>
        <w:rPr>
          <w:rFonts w:cstheme="minorHAnsi"/>
          <w:szCs w:val="18"/>
        </w:rPr>
        <w:t xml:space="preserve"> (formerly </w:t>
      </w:r>
      <w:r w:rsidRPr="005D6649">
        <w:rPr>
          <w:rFonts w:cstheme="minorHAnsi"/>
          <w:i/>
          <w:iCs/>
          <w:szCs w:val="18"/>
        </w:rPr>
        <w:t>Rana pipie</w:t>
      </w:r>
      <w:r w:rsidRPr="005D6649">
        <w:rPr>
          <w:rFonts w:cstheme="minorHAnsi"/>
          <w:i/>
          <w:iCs/>
          <w:szCs w:val="18"/>
        </w:rPr>
        <w:t>ns</w:t>
      </w:r>
      <w:r>
        <w:rPr>
          <w:rFonts w:cstheme="minorHAnsi"/>
          <w:szCs w:val="18"/>
        </w:rPr>
        <w:t xml:space="preserve">), </w:t>
      </w:r>
      <w:r w:rsidRPr="005D6649">
        <w:rPr>
          <w:rFonts w:cstheme="minorHAnsi"/>
          <w:i/>
          <w:iCs/>
          <w:szCs w:val="18"/>
        </w:rPr>
        <w:t>Xenopus tropicalis</w:t>
      </w:r>
      <w:r w:rsidRPr="005D6649">
        <w:rPr>
          <w:rFonts w:cstheme="minorHAnsi"/>
          <w:szCs w:val="18"/>
        </w:rPr>
        <w:t xml:space="preserve"> (formerly </w:t>
      </w:r>
      <w:r w:rsidRPr="005D6649">
        <w:rPr>
          <w:rFonts w:cstheme="minorHAnsi"/>
          <w:i/>
          <w:iCs/>
          <w:szCs w:val="18"/>
        </w:rPr>
        <w:t>Silurana tropicalis</w:t>
      </w:r>
      <w:r w:rsidRPr="005D6649">
        <w:rPr>
          <w:rFonts w:cstheme="minorHAnsi"/>
          <w:szCs w:val="18"/>
        </w:rPr>
        <w:t>)</w:t>
      </w:r>
      <w:r>
        <w:rPr>
          <w:rFonts w:cstheme="minorHAnsi"/>
          <w:szCs w:val="18"/>
        </w:rPr>
        <w:t xml:space="preserve">, </w:t>
      </w:r>
      <w:r w:rsidRPr="005670D7">
        <w:rPr>
          <w:rFonts w:cstheme="minorHAnsi"/>
          <w:i/>
          <w:iCs/>
          <w:szCs w:val="18"/>
        </w:rPr>
        <w:t>Desmodesmus communis</w:t>
      </w:r>
      <w:r>
        <w:rPr>
          <w:rFonts w:cstheme="minorHAnsi"/>
          <w:szCs w:val="18"/>
        </w:rPr>
        <w:t xml:space="preserve"> (formerly </w:t>
      </w:r>
      <w:r w:rsidRPr="005670D7">
        <w:rPr>
          <w:rFonts w:cstheme="minorHAnsi"/>
          <w:i/>
          <w:iCs/>
          <w:szCs w:val="18"/>
        </w:rPr>
        <w:t>Scenedesmus quadricauda</w:t>
      </w:r>
      <w:r>
        <w:rPr>
          <w:rFonts w:cstheme="minorHAnsi"/>
          <w:szCs w:val="18"/>
        </w:rPr>
        <w:t xml:space="preserve">), </w:t>
      </w:r>
      <w:r w:rsidRPr="005D6649">
        <w:rPr>
          <w:rFonts w:cstheme="minorHAnsi"/>
          <w:i/>
          <w:iCs/>
          <w:szCs w:val="18"/>
        </w:rPr>
        <w:t>Raphidocelis subcapitata</w:t>
      </w:r>
      <w:r>
        <w:rPr>
          <w:rFonts w:cstheme="minorHAnsi"/>
          <w:szCs w:val="18"/>
        </w:rPr>
        <w:t xml:space="preserve"> (formerly </w:t>
      </w:r>
      <w:r w:rsidRPr="005D6649">
        <w:rPr>
          <w:rFonts w:cstheme="minorHAnsi"/>
          <w:i/>
          <w:iCs/>
          <w:szCs w:val="18"/>
        </w:rPr>
        <w:t xml:space="preserve">Pseudokirchneriella subcapitata </w:t>
      </w:r>
      <w:r>
        <w:rPr>
          <w:rFonts w:cstheme="minorHAnsi"/>
          <w:szCs w:val="18"/>
        </w:rPr>
        <w:t xml:space="preserve">and </w:t>
      </w:r>
      <w:r w:rsidRPr="005D6649">
        <w:rPr>
          <w:rFonts w:cstheme="minorHAnsi"/>
          <w:i/>
          <w:iCs/>
          <w:szCs w:val="18"/>
        </w:rPr>
        <w:t>Selenestrum capricornutum</w:t>
      </w:r>
      <w:r>
        <w:rPr>
          <w:rFonts w:cstheme="minorHAnsi"/>
          <w:szCs w:val="18"/>
        </w:rPr>
        <w:t xml:space="preserve">), </w:t>
      </w:r>
      <w:r w:rsidRPr="005D6649">
        <w:rPr>
          <w:rFonts w:cstheme="minorHAnsi"/>
          <w:i/>
          <w:iCs/>
          <w:szCs w:val="18"/>
        </w:rPr>
        <w:t>Tetradesmus obliquus</w:t>
      </w:r>
      <w:r w:rsidRPr="005D6649">
        <w:rPr>
          <w:rFonts w:cstheme="minorHAnsi"/>
          <w:szCs w:val="18"/>
        </w:rPr>
        <w:t xml:space="preserve"> (formerly </w:t>
      </w:r>
      <w:r w:rsidRPr="005D6649">
        <w:rPr>
          <w:rFonts w:cstheme="minorHAnsi"/>
          <w:i/>
          <w:iCs/>
          <w:szCs w:val="18"/>
        </w:rPr>
        <w:t>Scenedesmus o</w:t>
      </w:r>
      <w:r w:rsidRPr="005D6649">
        <w:rPr>
          <w:rFonts w:cstheme="minorHAnsi"/>
          <w:i/>
          <w:iCs/>
          <w:szCs w:val="18"/>
        </w:rPr>
        <w:t>bliquus</w:t>
      </w:r>
      <w:r w:rsidRPr="005D6649">
        <w:rPr>
          <w:rFonts w:cstheme="minorHAnsi"/>
          <w:szCs w:val="18"/>
        </w:rPr>
        <w:t xml:space="preserve"> and </w:t>
      </w:r>
      <w:r w:rsidRPr="005D6649">
        <w:rPr>
          <w:rFonts w:cstheme="minorHAnsi"/>
          <w:i/>
          <w:iCs/>
          <w:szCs w:val="18"/>
        </w:rPr>
        <w:t>Acutodesmus obliquus</w:t>
      </w:r>
      <w:r w:rsidRPr="005D6649">
        <w:rPr>
          <w:rFonts w:cstheme="minorHAnsi"/>
          <w:szCs w:val="18"/>
        </w:rPr>
        <w:t>)</w:t>
      </w:r>
      <w:r>
        <w:rPr>
          <w:rFonts w:cstheme="minorHAnsi"/>
          <w:szCs w:val="18"/>
        </w:rPr>
        <w:t xml:space="preserve">, </w:t>
      </w:r>
    </w:p>
    <w:p w14:paraId="72EEAA9E" w14:textId="77777777" w:rsidR="00976450" w:rsidRDefault="00976450" w:rsidP="00976450"/>
    <w:p w14:paraId="72EEAA9F" w14:textId="77777777" w:rsidR="00976450" w:rsidRPr="00976450" w:rsidRDefault="00976450" w:rsidP="00976450"/>
    <w:p w14:paraId="72EEAAA0" w14:textId="77777777" w:rsidR="00717292" w:rsidRDefault="00717292" w:rsidP="00C844C8">
      <w:pPr>
        <w:rPr>
          <w:sz w:val="18"/>
        </w:rPr>
      </w:pPr>
    </w:p>
    <w:p w14:paraId="72EEAAA1" w14:textId="77777777" w:rsidR="00754D15" w:rsidRPr="00C844C8" w:rsidRDefault="00754D15" w:rsidP="00C844C8">
      <w:pPr>
        <w:rPr>
          <w:sz w:val="18"/>
        </w:rPr>
        <w:sectPr w:rsidR="00754D15" w:rsidRPr="00C844C8" w:rsidSect="007336AC">
          <w:headerReference w:type="default" r:id="rId25"/>
          <w:headerReference w:type="first" r:id="rId26"/>
          <w:footerReference w:type="first" r:id="rId27"/>
          <w:pgSz w:w="16838" w:h="11906" w:orient="landscape"/>
          <w:pgMar w:top="1418" w:right="1418" w:bottom="1418" w:left="1418" w:header="567" w:footer="283" w:gutter="0"/>
          <w:cols w:space="708"/>
          <w:docGrid w:linePitch="360"/>
        </w:sectPr>
      </w:pPr>
    </w:p>
    <w:p w14:paraId="72EEAAA2" w14:textId="77777777" w:rsidR="00606A7B" w:rsidRDefault="007471F8" w:rsidP="0016489F">
      <w:pPr>
        <w:pStyle w:val="Heading2"/>
        <w:numPr>
          <w:ilvl w:val="0"/>
          <w:numId w:val="0"/>
        </w:numPr>
      </w:pPr>
      <w:bookmarkStart w:id="39" w:name="_Ref528068779"/>
      <w:bookmarkStart w:id="40" w:name="_Ref528068976"/>
      <w:bookmarkStart w:id="41" w:name="_Toc4498837"/>
      <w:bookmarkStart w:id="42" w:name="_Ref132686461"/>
      <w:bookmarkStart w:id="43" w:name="_Ref132686493"/>
      <w:bookmarkStart w:id="44" w:name="_Toc132849613"/>
      <w:r w:rsidRPr="00AA7DCC">
        <w:t>Appendix</w:t>
      </w:r>
      <w:r w:rsidR="00107FA0">
        <w:t> </w:t>
      </w:r>
      <w:r w:rsidRPr="00AA7DCC">
        <w:t>B:</w:t>
      </w:r>
      <w:r w:rsidRPr="00AA7DCC">
        <w:t xml:space="preserve"> </w:t>
      </w:r>
      <w:bookmarkEnd w:id="39"/>
      <w:bookmarkEnd w:id="40"/>
      <w:bookmarkEnd w:id="41"/>
      <w:r w:rsidR="00EB7636">
        <w:t>Discussion of modality and concentrations</w:t>
      </w:r>
      <w:r w:rsidR="00F406D9">
        <w:t xml:space="preserve"> for PFOS dataset</w:t>
      </w:r>
      <w:bookmarkEnd w:id="42"/>
      <w:bookmarkEnd w:id="43"/>
      <w:bookmarkEnd w:id="44"/>
    </w:p>
    <w:p w14:paraId="72EEAAA3" w14:textId="77777777" w:rsidR="00AA5A0A" w:rsidRPr="00AA5A0A" w:rsidRDefault="007471F8" w:rsidP="00AA5A0A">
      <w:pPr>
        <w:pStyle w:val="Heading3"/>
        <w:numPr>
          <w:ilvl w:val="0"/>
          <w:numId w:val="0"/>
        </w:numPr>
        <w:ind w:left="680" w:hanging="680"/>
      </w:pPr>
      <w:bookmarkStart w:id="45" w:name="_Toc132849614"/>
      <w:r>
        <w:t>Modality assessment</w:t>
      </w:r>
      <w:bookmarkEnd w:id="45"/>
      <w:r>
        <w:t xml:space="preserve"> </w:t>
      </w:r>
    </w:p>
    <w:p w14:paraId="72EEAAA4" w14:textId="77777777" w:rsidR="004D64F0" w:rsidRPr="00A51CBE" w:rsidRDefault="007471F8" w:rsidP="0016489F">
      <w:r w:rsidRPr="008C31D3">
        <w:t xml:space="preserve">A modality assessment was undertaken for </w:t>
      </w:r>
      <w:r w:rsidR="00A743D7" w:rsidRPr="008C31D3">
        <w:t xml:space="preserve">perfluorooctane </w:t>
      </w:r>
      <w:r w:rsidR="00723A7C" w:rsidRPr="008C31D3">
        <w:t xml:space="preserve">sulfonate (PFOS) </w:t>
      </w:r>
      <w:r w:rsidRPr="008C31D3">
        <w:t>according to the four questions stipulated in Warne</w:t>
      </w:r>
      <w:r w:rsidRPr="008C31D3">
        <w:rPr>
          <w:i/>
        </w:rPr>
        <w:t xml:space="preserve"> </w:t>
      </w:r>
      <w:r w:rsidRPr="008C31D3">
        <w:rPr>
          <w:iCs/>
        </w:rPr>
        <w:t>et al.</w:t>
      </w:r>
      <w:r w:rsidRPr="008C31D3">
        <w:t xml:space="preserve"> (2018). </w:t>
      </w:r>
      <w:r w:rsidR="00220F96" w:rsidRPr="00A51CBE">
        <w:t>The</w:t>
      </w:r>
      <w:r w:rsidR="00BA2D00">
        <w:t>se</w:t>
      </w:r>
      <w:r w:rsidR="00220F96" w:rsidRPr="00A51CBE">
        <w:t xml:space="preserve"> questions </w:t>
      </w:r>
      <w:r w:rsidRPr="00A51CBE">
        <w:t xml:space="preserve">and their </w:t>
      </w:r>
      <w:r w:rsidRPr="00A51CBE">
        <w:t>answers are listed below</w:t>
      </w:r>
      <w:r w:rsidR="00BA2D00">
        <w:t>.</w:t>
      </w:r>
    </w:p>
    <w:p w14:paraId="72EEAAA5" w14:textId="77777777" w:rsidR="004D64F0" w:rsidRPr="006B2B48" w:rsidRDefault="007471F8" w:rsidP="0016489F">
      <w:pPr>
        <w:pStyle w:val="Heading5"/>
      </w:pPr>
      <w:r w:rsidRPr="006B2B48">
        <w:t>Is there a specific mode of action that could result in taxa-specific sensitivity?</w:t>
      </w:r>
    </w:p>
    <w:p w14:paraId="72EEAAA6" w14:textId="77777777" w:rsidR="00E35D56" w:rsidRPr="008C31D3" w:rsidRDefault="007471F8" w:rsidP="0016489F">
      <w:r w:rsidRPr="006B2B48">
        <w:t xml:space="preserve">The mode of action of PFOS is not fully </w:t>
      </w:r>
      <w:r w:rsidR="00BE7B9A">
        <w:t>understood</w:t>
      </w:r>
      <w:r w:rsidRPr="006B2B48">
        <w:t xml:space="preserve">. The information </w:t>
      </w:r>
      <w:r w:rsidR="00165F07">
        <w:t>on</w:t>
      </w:r>
      <w:r w:rsidRPr="006B2B48">
        <w:t xml:space="preserve"> possible </w:t>
      </w:r>
      <w:r w:rsidR="00BE7B9A">
        <w:t>modes of action</w:t>
      </w:r>
      <w:r w:rsidRPr="006B2B48">
        <w:t xml:space="preserve"> for PFOS </w:t>
      </w:r>
      <w:r w:rsidR="00165F07">
        <w:t xml:space="preserve">predominantly </w:t>
      </w:r>
      <w:r w:rsidRPr="006B2B48">
        <w:t>relates to animals, with lit</w:t>
      </w:r>
      <w:r w:rsidRPr="006B2B48">
        <w:t xml:space="preserve">tle to no information for plants. Modes of action that </w:t>
      </w:r>
      <w:r w:rsidR="00601CF2">
        <w:t xml:space="preserve">have </w:t>
      </w:r>
      <w:r w:rsidR="000D336D">
        <w:t>been</w:t>
      </w:r>
      <w:r w:rsidR="000D336D" w:rsidRPr="00741420">
        <w:t xml:space="preserve"> </w:t>
      </w:r>
      <w:r w:rsidR="00165F07">
        <w:t>proposed</w:t>
      </w:r>
      <w:r w:rsidR="00165F07" w:rsidRPr="00741420">
        <w:t xml:space="preserve"> </w:t>
      </w:r>
      <w:r w:rsidRPr="00741420">
        <w:t>for PFOS include:</w:t>
      </w:r>
    </w:p>
    <w:p w14:paraId="72EEAAA7" w14:textId="77777777" w:rsidR="00E35D56" w:rsidRPr="008C31D3" w:rsidRDefault="007471F8" w:rsidP="0016489F">
      <w:pPr>
        <w:pStyle w:val="ListBullet"/>
      </w:pPr>
      <w:r w:rsidRPr="008C31D3">
        <w:t>activation of PPAR-α (</w:t>
      </w:r>
      <w:r w:rsidR="00630E5C" w:rsidRPr="008C31D3">
        <w:t>Bots et al</w:t>
      </w:r>
      <w:r w:rsidR="00630E5C">
        <w:t>.</w:t>
      </w:r>
      <w:r w:rsidR="00630E5C" w:rsidRPr="008C31D3">
        <w:t xml:space="preserve"> 2010</w:t>
      </w:r>
      <w:r w:rsidR="00630E5C">
        <w:t>,</w:t>
      </w:r>
      <w:r w:rsidR="00630E5C" w:rsidRPr="008C31D3">
        <w:t xml:space="preserve"> </w:t>
      </w:r>
      <w:r w:rsidRPr="008C31D3">
        <w:t xml:space="preserve">Borg </w:t>
      </w:r>
      <w:r w:rsidR="00630E5C">
        <w:t>&amp;</w:t>
      </w:r>
      <w:r w:rsidRPr="008C31D3">
        <w:t xml:space="preserve"> Håkansson 2012</w:t>
      </w:r>
      <w:r w:rsidR="00630E5C">
        <w:t>,</w:t>
      </w:r>
      <w:r w:rsidRPr="008C31D3">
        <w:t xml:space="preserve"> E</w:t>
      </w:r>
      <w:r w:rsidR="00266802">
        <w:t>CCC</w:t>
      </w:r>
      <w:r w:rsidRPr="008C31D3">
        <w:t xml:space="preserve"> 2018)</w:t>
      </w:r>
    </w:p>
    <w:p w14:paraId="72EEAAA8" w14:textId="77777777" w:rsidR="00E35D56" w:rsidRPr="008C31D3" w:rsidRDefault="007471F8" w:rsidP="0016489F">
      <w:pPr>
        <w:pStyle w:val="ListBullet"/>
      </w:pPr>
      <w:r w:rsidRPr="008C31D3">
        <w:t>alter</w:t>
      </w:r>
      <w:r w:rsidR="00A301AE" w:rsidRPr="008C31D3">
        <w:t>ation of</w:t>
      </w:r>
      <w:r w:rsidRPr="008C31D3">
        <w:t xml:space="preserve"> membrane properties such as permeability and fluidity (Jones et al</w:t>
      </w:r>
      <w:r w:rsidR="00165F07">
        <w:t>.</w:t>
      </w:r>
      <w:r w:rsidRPr="008C31D3">
        <w:t xml:space="preserve"> 2003</w:t>
      </w:r>
      <w:r w:rsidR="00630E5C">
        <w:t>,</w:t>
      </w:r>
      <w:r w:rsidRPr="008C31D3">
        <w:t xml:space="preserve"> La</w:t>
      </w:r>
      <w:r w:rsidRPr="008C31D3">
        <w:t>nkadurai et al. 2013)</w:t>
      </w:r>
    </w:p>
    <w:p w14:paraId="72EEAAA9" w14:textId="77777777" w:rsidR="00E35D56" w:rsidRPr="008C31D3" w:rsidRDefault="007471F8" w:rsidP="0016489F">
      <w:pPr>
        <w:pStyle w:val="ListBullet"/>
      </w:pPr>
      <w:r w:rsidRPr="008C31D3">
        <w:t>bind</w:t>
      </w:r>
      <w:r w:rsidR="0072549D" w:rsidRPr="008C31D3">
        <w:t>ing</w:t>
      </w:r>
      <w:r w:rsidRPr="008C31D3">
        <w:t xml:space="preserve"> to proteins such as serum albumin, with weaker binding to proteins involved in fatty acid transport and metabolism (Jones et al</w:t>
      </w:r>
      <w:r w:rsidR="00165F07">
        <w:t>.</w:t>
      </w:r>
      <w:r w:rsidRPr="008C31D3">
        <w:t xml:space="preserve"> 2003)</w:t>
      </w:r>
    </w:p>
    <w:p w14:paraId="72EEAAAA" w14:textId="77777777" w:rsidR="00E35D56" w:rsidRPr="008C31D3" w:rsidRDefault="007471F8" w:rsidP="0016489F">
      <w:pPr>
        <w:pStyle w:val="ListBullet"/>
      </w:pPr>
      <w:r w:rsidRPr="008C31D3">
        <w:t>uncoupling of oxidative phosphorylation (</w:t>
      </w:r>
      <w:r w:rsidR="00630E5C" w:rsidRPr="008C31D3">
        <w:t>Moermond et al. 2010</w:t>
      </w:r>
      <w:r w:rsidR="00630E5C">
        <w:t xml:space="preserve">, </w:t>
      </w:r>
      <w:r w:rsidRPr="008C31D3">
        <w:t>E</w:t>
      </w:r>
      <w:r w:rsidR="00266802">
        <w:t>CCC</w:t>
      </w:r>
      <w:r w:rsidRPr="008C31D3">
        <w:t xml:space="preserve"> 2018)</w:t>
      </w:r>
    </w:p>
    <w:p w14:paraId="72EEAAAB" w14:textId="77777777" w:rsidR="00E35D56" w:rsidRPr="008C31D3" w:rsidRDefault="007471F8" w:rsidP="0016489F">
      <w:pPr>
        <w:pStyle w:val="ListBullet"/>
      </w:pPr>
      <w:r w:rsidRPr="008C31D3">
        <w:t>inhibition of intercellular gap junctions (</w:t>
      </w:r>
      <w:r w:rsidR="00630E5C" w:rsidRPr="008C31D3">
        <w:t>Jones et al. 2003</w:t>
      </w:r>
      <w:r w:rsidR="00630E5C">
        <w:t xml:space="preserve">, </w:t>
      </w:r>
      <w:r w:rsidRPr="008C31D3">
        <w:t>E</w:t>
      </w:r>
      <w:r w:rsidR="00266802">
        <w:t>CCC</w:t>
      </w:r>
      <w:r w:rsidRPr="008C31D3">
        <w:t xml:space="preserve"> 2018)</w:t>
      </w:r>
    </w:p>
    <w:p w14:paraId="72EEAAAC" w14:textId="77777777" w:rsidR="00E35D56" w:rsidRPr="008C31D3" w:rsidRDefault="007471F8" w:rsidP="0016489F">
      <w:pPr>
        <w:pStyle w:val="ListBullet"/>
      </w:pPr>
      <w:r w:rsidRPr="008C31D3">
        <w:t>endocrine effects (Ankley et al. 2005</w:t>
      </w:r>
      <w:r w:rsidR="00831538">
        <w:t>,</w:t>
      </w:r>
      <w:r w:rsidRPr="008C31D3">
        <w:t xml:space="preserve"> Borg </w:t>
      </w:r>
      <w:r w:rsidR="00831538">
        <w:t>&amp;</w:t>
      </w:r>
      <w:r w:rsidRPr="008C31D3">
        <w:t xml:space="preserve"> Håkansson 2012</w:t>
      </w:r>
      <w:r w:rsidR="00831538">
        <w:t>,</w:t>
      </w:r>
      <w:r w:rsidRPr="008C31D3">
        <w:t xml:space="preserve"> Keiter et al. 2012)</w:t>
      </w:r>
    </w:p>
    <w:p w14:paraId="72EEAAAD" w14:textId="77777777" w:rsidR="00E35D56" w:rsidRPr="008C31D3" w:rsidRDefault="007471F8" w:rsidP="0016489F">
      <w:pPr>
        <w:pStyle w:val="ListBullet"/>
      </w:pPr>
      <w:r w:rsidRPr="008C31D3">
        <w:t>interaction with transporter proteins (Keiter et al. 2012).</w:t>
      </w:r>
    </w:p>
    <w:p w14:paraId="72EEAAAE" w14:textId="77777777" w:rsidR="00BE7B9A" w:rsidRDefault="007471F8" w:rsidP="0016489F">
      <w:r w:rsidRPr="008C31D3">
        <w:t>Although the</w:t>
      </w:r>
      <w:r>
        <w:t>se modes of action</w:t>
      </w:r>
      <w:r w:rsidRPr="008C31D3">
        <w:t xml:space="preserve"> are </w:t>
      </w:r>
      <w:r>
        <w:t>mostly</w:t>
      </w:r>
      <w:r w:rsidRPr="008C31D3">
        <w:t xml:space="preserve"> reported in animal studies, </w:t>
      </w:r>
      <w:r w:rsidR="00601CF2">
        <w:t xml:space="preserve">the </w:t>
      </w:r>
      <w:r w:rsidR="00A32098" w:rsidRPr="008C31D3">
        <w:t>alteration of membrane properties and inhibition of intercellular junctions</w:t>
      </w:r>
      <w:r w:rsidR="0019332B" w:rsidRPr="008C31D3">
        <w:t xml:space="preserve"> </w:t>
      </w:r>
      <w:r>
        <w:t>may be</w:t>
      </w:r>
      <w:r w:rsidR="0019332B" w:rsidRPr="008C31D3">
        <w:t xml:space="preserve"> relevant to plants</w:t>
      </w:r>
      <w:r w:rsidR="00601CF2">
        <w:t>.</w:t>
      </w:r>
      <w:r w:rsidR="00A32098" w:rsidRPr="008C31D3">
        <w:t xml:space="preserve"> </w:t>
      </w:r>
      <w:r w:rsidR="00601CF2">
        <w:t>T</w:t>
      </w:r>
      <w:r w:rsidR="00A32098" w:rsidRPr="008C31D3">
        <w:t xml:space="preserve">he </w:t>
      </w:r>
      <w:r>
        <w:t>mode of action</w:t>
      </w:r>
      <w:r w:rsidR="00A32098" w:rsidRPr="008C31D3">
        <w:t xml:space="preserve"> of </w:t>
      </w:r>
      <w:r w:rsidR="00601CF2">
        <w:t xml:space="preserve">PFOS in </w:t>
      </w:r>
      <w:r w:rsidR="00A32098" w:rsidRPr="008C31D3">
        <w:t>plants is not well understood (Hanson et al. 2005)</w:t>
      </w:r>
      <w:r w:rsidRPr="008C31D3">
        <w:t>.</w:t>
      </w:r>
      <w:r w:rsidR="00961851" w:rsidRPr="008C31D3">
        <w:t xml:space="preserve"> </w:t>
      </w:r>
    </w:p>
    <w:p w14:paraId="72EEAAAF" w14:textId="77777777" w:rsidR="0070728E" w:rsidRPr="008C31D3" w:rsidRDefault="007471F8" w:rsidP="0016489F">
      <w:r>
        <w:t>B</w:t>
      </w:r>
      <w:r w:rsidR="009547DD" w:rsidRPr="008C31D3">
        <w:t>ased on mode of action</w:t>
      </w:r>
      <w:r w:rsidR="00821F20" w:rsidRPr="008C31D3">
        <w:t xml:space="preserve"> alone</w:t>
      </w:r>
      <w:r w:rsidR="009547DD" w:rsidRPr="008C31D3">
        <w:t xml:space="preserve">, there </w:t>
      </w:r>
      <w:r w:rsidR="00D571D1">
        <w:t>is</w:t>
      </w:r>
      <w:r w:rsidR="009547DD" w:rsidRPr="008C31D3">
        <w:t xml:space="preserve"> no clear reason to </w:t>
      </w:r>
      <w:r w:rsidR="00821F20" w:rsidRPr="008C31D3">
        <w:t>suspect large differences in taxa-specific sensitivity</w:t>
      </w:r>
      <w:r w:rsidRPr="008C31D3">
        <w:t xml:space="preserve">. </w:t>
      </w:r>
    </w:p>
    <w:p w14:paraId="72EEAAB0" w14:textId="77777777" w:rsidR="004D64F0" w:rsidRPr="00A51CBE" w:rsidRDefault="007471F8" w:rsidP="0016489F">
      <w:pPr>
        <w:pStyle w:val="Heading5"/>
      </w:pPr>
      <w:r w:rsidRPr="00A51CBE">
        <w:t>Does the dataset suggest bimodality?</w:t>
      </w:r>
    </w:p>
    <w:p w14:paraId="72EEAAB1" w14:textId="77777777" w:rsidR="004D64F0" w:rsidRPr="006B2B48" w:rsidRDefault="007471F8" w:rsidP="0016489F">
      <w:r w:rsidRPr="006B2B48">
        <w:t>Visual representation of the data, calculation of the bimodality coefficient (BC), and consideration of the range in the effect concentratio</w:t>
      </w:r>
      <w:r w:rsidRPr="006B2B48">
        <w:t>ns are recommended lines of evidence in evaluating whether bi</w:t>
      </w:r>
      <w:r w:rsidR="00A141A9">
        <w:t>modality</w:t>
      </w:r>
      <w:r w:rsidRPr="006B2B48">
        <w:t xml:space="preserve"> or multimodality of the dataset is apparent. This is discussed </w:t>
      </w:r>
      <w:r w:rsidR="00A141A9">
        <w:t>as follows.</w:t>
      </w:r>
      <w:r w:rsidRPr="006B2B48">
        <w:t xml:space="preserve"> </w:t>
      </w:r>
    </w:p>
    <w:p w14:paraId="72EEAAB2" w14:textId="77777777" w:rsidR="000F75CD" w:rsidRPr="00A51CBE" w:rsidRDefault="007471F8" w:rsidP="0016489F">
      <w:pPr>
        <w:pStyle w:val="ListBullet"/>
      </w:pPr>
      <w:r w:rsidRPr="006B2B48">
        <w:t>The raw effect concentration data (</w:t>
      </w:r>
      <w:r w:rsidR="00FB635F">
        <w:fldChar w:fldCharType="begin"/>
      </w:r>
      <w:r w:rsidR="00FB635F">
        <w:instrText xml:space="preserve"> REF _Ref132686128 \h </w:instrText>
      </w:r>
      <w:r w:rsidR="00FB635F">
        <w:fldChar w:fldCharType="separate"/>
      </w:r>
      <w:r w:rsidR="0071759E">
        <w:t>Figure B </w:t>
      </w:r>
      <w:r w:rsidR="0071759E">
        <w:rPr>
          <w:noProof/>
        </w:rPr>
        <w:t>1</w:t>
      </w:r>
      <w:r w:rsidR="00FB635F">
        <w:fldChar w:fldCharType="end"/>
      </w:r>
      <w:r w:rsidRPr="006B2B48">
        <w:t xml:space="preserve">) </w:t>
      </w:r>
      <w:r w:rsidR="000250A0" w:rsidRPr="00741420">
        <w:t>ap</w:t>
      </w:r>
      <w:r w:rsidR="000250A0" w:rsidRPr="00A51CBE">
        <w:t>pear to follow a log-normal distribution</w:t>
      </w:r>
      <w:r w:rsidR="00AA207A" w:rsidRPr="00A51CBE">
        <w:t>,</w:t>
      </w:r>
      <w:r w:rsidR="000250A0" w:rsidRPr="00A51CBE">
        <w:t xml:space="preserve"> </w:t>
      </w:r>
      <w:r w:rsidR="00AA207A" w:rsidRPr="00A51CBE">
        <w:t>and the log</w:t>
      </w:r>
      <w:r w:rsidR="00121C4B">
        <w:t>-</w:t>
      </w:r>
      <w:r w:rsidR="00AA207A" w:rsidRPr="00A51CBE">
        <w:t xml:space="preserve">transformed data </w:t>
      </w:r>
      <w:r w:rsidR="00003966" w:rsidRPr="00A51CBE">
        <w:t>(</w:t>
      </w:r>
      <w:r w:rsidR="00FB635F">
        <w:fldChar w:fldCharType="begin"/>
      </w:r>
      <w:r w:rsidR="00FB635F">
        <w:instrText xml:space="preserve"> REF _Ref132686128 \h </w:instrText>
      </w:r>
      <w:r w:rsidR="00FB635F">
        <w:fldChar w:fldCharType="separate"/>
      </w:r>
      <w:r w:rsidR="0071759E">
        <w:t>Figure B </w:t>
      </w:r>
      <w:r w:rsidR="0071759E">
        <w:rPr>
          <w:noProof/>
        </w:rPr>
        <w:t>1</w:t>
      </w:r>
      <w:r w:rsidR="00FB635F">
        <w:fldChar w:fldCharType="end"/>
      </w:r>
      <w:r w:rsidR="00003966" w:rsidRPr="00A51CBE">
        <w:t xml:space="preserve">) </w:t>
      </w:r>
      <w:r w:rsidR="00AA207A" w:rsidRPr="00A51CBE">
        <w:t>appear to follow a normal distribution</w:t>
      </w:r>
      <w:r w:rsidR="00003966" w:rsidRPr="00A51CBE">
        <w:t>. Th</w:t>
      </w:r>
      <w:r w:rsidR="00440A44" w:rsidRPr="00A51CBE">
        <w:t>e distributions are</w:t>
      </w:r>
      <w:r w:rsidR="00AA207A" w:rsidRPr="00A51CBE">
        <w:t xml:space="preserve"> typical of </w:t>
      </w:r>
      <w:r w:rsidR="00440A44" w:rsidRPr="00A51CBE">
        <w:t xml:space="preserve">concentration-based data (Warne </w:t>
      </w:r>
      <w:r w:rsidR="00440A44" w:rsidRPr="00A51CBE">
        <w:rPr>
          <w:iCs/>
        </w:rPr>
        <w:t xml:space="preserve">et al. </w:t>
      </w:r>
      <w:r w:rsidR="00440A44" w:rsidRPr="00A51CBE">
        <w:t>2018)</w:t>
      </w:r>
      <w:r w:rsidRPr="00A51CBE">
        <w:t>.</w:t>
      </w:r>
    </w:p>
    <w:p w14:paraId="72EEAAB3" w14:textId="77777777" w:rsidR="004D64F0" w:rsidRPr="00A51CBE" w:rsidRDefault="007471F8" w:rsidP="0016489F">
      <w:pPr>
        <w:pStyle w:val="ListBullet"/>
      </w:pPr>
      <w:r w:rsidRPr="00A51CBE">
        <w:t xml:space="preserve">Data </w:t>
      </w:r>
      <w:r w:rsidR="00821F20" w:rsidRPr="00A51CBE">
        <w:t xml:space="preserve">that </w:t>
      </w:r>
      <w:r w:rsidRPr="00A51CBE">
        <w:t>span large ranges (&gt;4</w:t>
      </w:r>
      <w:r w:rsidR="005A27E7">
        <w:t> </w:t>
      </w:r>
      <w:r w:rsidRPr="00A51CBE">
        <w:t>orders of magnitude) indicate potential for underlying bi</w:t>
      </w:r>
      <w:r w:rsidR="005A27E7">
        <w:t>modality</w:t>
      </w:r>
      <w:r w:rsidRPr="00A51CBE">
        <w:t xml:space="preserve"> or multimodality (Warne </w:t>
      </w:r>
      <w:r w:rsidRPr="00A51CBE">
        <w:rPr>
          <w:iCs/>
        </w:rPr>
        <w:t>et al.</w:t>
      </w:r>
      <w:r w:rsidRPr="00A51CBE">
        <w:t xml:space="preserve"> 2018); the </w:t>
      </w:r>
      <w:r w:rsidR="00114220" w:rsidRPr="00A51CBE">
        <w:t>PFOS</w:t>
      </w:r>
      <w:r w:rsidRPr="00A51CBE">
        <w:t xml:space="preserve"> data s</w:t>
      </w:r>
      <w:r w:rsidRPr="00A51CBE">
        <w:t xml:space="preserve">pan </w:t>
      </w:r>
      <w:r w:rsidR="00532DD6" w:rsidRPr="00A51CBE">
        <w:t>&gt;4</w:t>
      </w:r>
      <w:r w:rsidR="005A27E7">
        <w:t> </w:t>
      </w:r>
      <w:r w:rsidR="00532DD6" w:rsidRPr="00A51CBE">
        <w:t>orders of magnitude</w:t>
      </w:r>
      <w:r w:rsidRPr="00A51CBE">
        <w:t>.</w:t>
      </w:r>
    </w:p>
    <w:p w14:paraId="72EEAAB4" w14:textId="77777777" w:rsidR="004D64F0" w:rsidRPr="00A51CBE" w:rsidRDefault="007471F8" w:rsidP="0016489F">
      <w:pPr>
        <w:pStyle w:val="ListBullet"/>
      </w:pPr>
      <w:r w:rsidRPr="00A51CBE">
        <w:t>When the BC is greater than 0.555</w:t>
      </w:r>
      <w:r w:rsidR="00941F13">
        <w:t>,</w:t>
      </w:r>
      <w:r w:rsidRPr="00A51CBE">
        <w:t xml:space="preserve"> it indicates that the data do not follow a normal distribution and may be bimoda</w:t>
      </w:r>
      <w:r w:rsidR="006262B6" w:rsidRPr="00A51CBE">
        <w:t xml:space="preserve">l; the BC of the </w:t>
      </w:r>
      <w:r w:rsidR="008E33BB" w:rsidRPr="00A51CBE">
        <w:t xml:space="preserve">log-transformed </w:t>
      </w:r>
      <w:r w:rsidR="006262B6" w:rsidRPr="00A51CBE">
        <w:t xml:space="preserve">data is </w:t>
      </w:r>
      <w:r w:rsidR="004602B1" w:rsidRPr="00A51CBE">
        <w:t>0.</w:t>
      </w:r>
      <w:r w:rsidR="009C6FE8" w:rsidRPr="00A51CBE">
        <w:t>4</w:t>
      </w:r>
      <w:r w:rsidR="00A51CBE" w:rsidRPr="00601CF2">
        <w:t>29</w:t>
      </w:r>
      <w:r w:rsidR="00941F13">
        <w:t>, which</w:t>
      </w:r>
      <w:r w:rsidR="00916548" w:rsidRPr="00A51CBE">
        <w:t xml:space="preserve"> </w:t>
      </w:r>
      <w:r w:rsidRPr="00A51CBE">
        <w:t xml:space="preserve">does not support </w:t>
      </w:r>
      <w:r w:rsidR="008E33BB" w:rsidRPr="00A51CBE">
        <w:t>bimodality</w:t>
      </w:r>
      <w:r w:rsidRPr="00A51CBE">
        <w:t xml:space="preserve">. </w:t>
      </w:r>
    </w:p>
    <w:p w14:paraId="72EEAAB5" w14:textId="77777777" w:rsidR="000F75CD" w:rsidRPr="00A51CBE" w:rsidRDefault="007471F8" w:rsidP="0016489F">
      <w:r w:rsidRPr="00A51CBE">
        <w:t>Based on the</w:t>
      </w:r>
      <w:r w:rsidR="00941F13">
        <w:t>se</w:t>
      </w:r>
      <w:r w:rsidRPr="00A51CBE">
        <w:t xml:space="preserve"> lines of evidence, </w:t>
      </w:r>
      <w:r w:rsidR="00A51CBE" w:rsidRPr="00601CF2">
        <w:t>there is potential for the data to be bi</w:t>
      </w:r>
      <w:r w:rsidR="00941F13">
        <w:t>modal</w:t>
      </w:r>
      <w:r w:rsidR="00A51CBE" w:rsidRPr="00601CF2">
        <w:t xml:space="preserve"> or multimodal</w:t>
      </w:r>
      <w:r w:rsidR="00601CF2">
        <w:t>.</w:t>
      </w:r>
    </w:p>
    <w:p w14:paraId="72EEAAB6" w14:textId="77777777" w:rsidR="00944141" w:rsidRPr="00601CF2" w:rsidRDefault="007471F8" w:rsidP="00A03C29">
      <w:pPr>
        <w:pStyle w:val="FigureTableNoteSource"/>
        <w:spacing w:after="0"/>
      </w:pPr>
      <w:r w:rsidRPr="009C673D">
        <w:rPr>
          <w:noProof/>
        </w:rPr>
        <w:drawing>
          <wp:inline distT="0" distB="0" distL="0" distR="0" wp14:anchorId="72EEAC31" wp14:editId="72EEAC32">
            <wp:extent cx="5307410" cy="2400185"/>
            <wp:effectExtent l="0" t="0" r="7620" b="635"/>
            <wp:docPr id="20" name="Picture 19" descr="Histogram, raw (left) and log transformed (right) PFOS data&#10;&#10;Figure shows two histograms: the left histogram shows raw concentration data (x axis) against count and proportion per bar (y axes); the right histogram shows log transformed concentration data (x axis) against count and proportion per bar (y axes). Concentration units are micrograms per litre.">
              <a:extLst xmlns:a="http://schemas.openxmlformats.org/drawingml/2006/main">
                <a:ext uri="{FF2B5EF4-FFF2-40B4-BE49-F238E27FC236}">
                  <a16:creationId xmlns:a16="http://schemas.microsoft.com/office/drawing/2014/main" id="{0890A841-F384-4F48-A8E6-92AB291EDB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932249" name="Picture 19" descr="Histogram, raw (left) and log transformed (right) PFOS data&#10;&#10;Figure shows two histograms: the left histogram shows raw concentration data (x axis) against count and proportion per bar (y axes); the right histogram shows log transformed concentration data (x axis) against count and proportion per bar (y axes). Concentration units are micrograms per litre.">
                      <a:extLst>
                        <a:ext uri="{FF2B5EF4-FFF2-40B4-BE49-F238E27FC236}">
                          <a16:creationId xmlns:a16="http://schemas.microsoft.com/office/drawing/2014/main" id="{0890A841-F384-4F48-A8E6-92AB291EDBF9}"/>
                        </a:ext>
                      </a:extLst>
                    </pic:cNvPr>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5390456" cy="2437741"/>
                    </a:xfrm>
                    <a:prstGeom prst="rect">
                      <a:avLst/>
                    </a:prstGeom>
                    <a:noFill/>
                  </pic:spPr>
                </pic:pic>
              </a:graphicData>
            </a:graphic>
          </wp:inline>
        </w:drawing>
      </w:r>
    </w:p>
    <w:p w14:paraId="72EEAAB7" w14:textId="77777777" w:rsidR="000F75CD" w:rsidRPr="00A51CBE" w:rsidRDefault="007471F8" w:rsidP="00FC51A6">
      <w:pPr>
        <w:pStyle w:val="Caption"/>
        <w:keepNext w:val="0"/>
      </w:pPr>
      <w:bookmarkStart w:id="46" w:name="_Ref132686128"/>
      <w:bookmarkStart w:id="47" w:name="_Toc132849644"/>
      <w:r>
        <w:t>Figure B </w:t>
      </w:r>
      <w:fldSimple w:instr=" SEQ Figure_B \* ARABIC ">
        <w:r w:rsidR="0071759E">
          <w:rPr>
            <w:noProof/>
          </w:rPr>
          <w:t>1</w:t>
        </w:r>
      </w:fldSimple>
      <w:bookmarkEnd w:id="46"/>
      <w:r w:rsidRPr="00A51CBE">
        <w:t xml:space="preserve"> Histogram</w:t>
      </w:r>
      <w:r w:rsidR="00282620">
        <w:t>,</w:t>
      </w:r>
      <w:r w:rsidRPr="00A51CBE">
        <w:t xml:space="preserve"> raw (left) and log transformed (right)</w:t>
      </w:r>
      <w:r w:rsidR="00282620">
        <w:t xml:space="preserve"> </w:t>
      </w:r>
      <w:r w:rsidR="00EE0610">
        <w:t xml:space="preserve">PFOS </w:t>
      </w:r>
      <w:r w:rsidR="00282620">
        <w:t>data</w:t>
      </w:r>
      <w:bookmarkEnd w:id="47"/>
    </w:p>
    <w:p w14:paraId="72EEAAB8" w14:textId="77777777" w:rsidR="004D64F0" w:rsidRPr="00A51CBE" w:rsidRDefault="007471F8" w:rsidP="0016489F">
      <w:pPr>
        <w:pStyle w:val="Heading5"/>
      </w:pPr>
      <w:r w:rsidRPr="00A51CBE">
        <w:t xml:space="preserve">Do data show taxa-specific sensitivity (i.e. through distinct groupings of </w:t>
      </w:r>
      <w:r w:rsidRPr="00A51CBE">
        <w:t>different taxa types)?</w:t>
      </w:r>
    </w:p>
    <w:p w14:paraId="72EEAAB9" w14:textId="77777777" w:rsidR="004D64F0" w:rsidRPr="00E67598" w:rsidRDefault="007471F8" w:rsidP="0016489F">
      <w:pPr>
        <w:rPr>
          <w:highlight w:val="yellow"/>
        </w:rPr>
      </w:pPr>
      <w:r w:rsidRPr="00A51CBE">
        <w:t>The potential for taxa</w:t>
      </w:r>
      <w:r w:rsidR="00725141" w:rsidRPr="00A51CBE">
        <w:t>-</w:t>
      </w:r>
      <w:r w:rsidRPr="00A51CBE">
        <w:t xml:space="preserve">specific sensitivity in the data was examined using box plots of the </w:t>
      </w:r>
      <w:r w:rsidR="00EE0610">
        <w:t>PFOS</w:t>
      </w:r>
      <w:r w:rsidRPr="00A51CBE">
        <w:t xml:space="preserve"> data with the grouping variable</w:t>
      </w:r>
      <w:r w:rsidR="00725141" w:rsidRPr="00A51CBE">
        <w:t>s</w:t>
      </w:r>
      <w:r w:rsidRPr="00A51CBE">
        <w:t xml:space="preserve"> </w:t>
      </w:r>
      <w:r w:rsidR="00725141" w:rsidRPr="00A51CBE">
        <w:t xml:space="preserve">of </w:t>
      </w:r>
      <w:r w:rsidRPr="00A51CBE">
        <w:t>phyla</w:t>
      </w:r>
      <w:r w:rsidR="00EE0610">
        <w:t>,</w:t>
      </w:r>
      <w:r w:rsidR="00725141" w:rsidRPr="00A51CBE">
        <w:t xml:space="preserve"> </w:t>
      </w:r>
      <w:r w:rsidRPr="00A51CBE">
        <w:t xml:space="preserve">major </w:t>
      </w:r>
      <w:r w:rsidR="00E67598" w:rsidRPr="00A51CBE">
        <w:t xml:space="preserve">types </w:t>
      </w:r>
      <w:r w:rsidRPr="00A51CBE">
        <w:t>o</w:t>
      </w:r>
      <w:r w:rsidR="00E67598">
        <w:t>f o</w:t>
      </w:r>
      <w:r w:rsidRPr="00A51CBE">
        <w:t>rganism</w:t>
      </w:r>
      <w:r w:rsidR="00EE0610">
        <w:t>s, and feeding strategy (autotrophs and heterotrophs)</w:t>
      </w:r>
      <w:r w:rsidR="002008D4" w:rsidRPr="00E67598">
        <w:t xml:space="preserve">. In addition to </w:t>
      </w:r>
      <w:r w:rsidR="002C7F0F" w:rsidRPr="00E67598">
        <w:t>these,</w:t>
      </w:r>
      <w:r w:rsidR="002008D4" w:rsidRPr="00E67598">
        <w:t xml:space="preserve"> nominal </w:t>
      </w:r>
      <w:r w:rsidR="0042273C" w:rsidRPr="00E67598">
        <w:t>and</w:t>
      </w:r>
      <w:r w:rsidR="002008D4" w:rsidRPr="00E67598">
        <w:t xml:space="preserve"> measured concentrations</w:t>
      </w:r>
      <w:r w:rsidR="002C7F0F" w:rsidRPr="00E67598">
        <w:t xml:space="preserve"> were compared</w:t>
      </w:r>
      <w:r w:rsidR="002008D4" w:rsidRPr="00E67598">
        <w:t>.</w:t>
      </w:r>
    </w:p>
    <w:p w14:paraId="72EEAABA" w14:textId="77777777" w:rsidR="00D347A8" w:rsidRDefault="007471F8" w:rsidP="00353DF2">
      <w:r>
        <w:fldChar w:fldCharType="begin"/>
      </w:r>
      <w:r>
        <w:instrText xml:space="preserve"> REF _Ref132686176 \h </w:instrText>
      </w:r>
      <w:r>
        <w:fldChar w:fldCharType="separate"/>
      </w:r>
      <w:r w:rsidR="0071759E">
        <w:t>Figure B </w:t>
      </w:r>
      <w:r w:rsidR="0071759E">
        <w:rPr>
          <w:noProof/>
        </w:rPr>
        <w:t>2</w:t>
      </w:r>
      <w:r>
        <w:fldChar w:fldCharType="end"/>
      </w:r>
      <w:r>
        <w:t xml:space="preserve"> </w:t>
      </w:r>
      <w:r w:rsidR="0093713E" w:rsidRPr="00A51CBE">
        <w:t>indicate</w:t>
      </w:r>
      <w:r>
        <w:t>s the following phyla had similar sensitivities</w:t>
      </w:r>
      <w:r w:rsidR="00F03549" w:rsidRPr="00A51CBE">
        <w:t xml:space="preserve"> to PFOS</w:t>
      </w:r>
      <w:r>
        <w:t>:</w:t>
      </w:r>
      <w:r w:rsidR="00353DF2">
        <w:t xml:space="preserve"> </w:t>
      </w:r>
      <w:r w:rsidRPr="00A51CBE">
        <w:t>Arthropoda, n=</w:t>
      </w:r>
      <w:r w:rsidR="00A51CBE" w:rsidRPr="00E67598">
        <w:t>10</w:t>
      </w:r>
      <w:r w:rsidR="00353DF2">
        <w:t xml:space="preserve">; </w:t>
      </w:r>
      <w:r w:rsidRPr="00A51CBE">
        <w:t>Chordata, n=</w:t>
      </w:r>
      <w:r w:rsidR="00EE5895" w:rsidRPr="00A51CBE">
        <w:t>1</w:t>
      </w:r>
      <w:r w:rsidR="00A51CBE" w:rsidRPr="004C19D7">
        <w:t>1</w:t>
      </w:r>
      <w:r w:rsidR="00353DF2">
        <w:t xml:space="preserve">; </w:t>
      </w:r>
      <w:r w:rsidR="00042760" w:rsidRPr="00A51CBE">
        <w:t>Mollusca, n=</w:t>
      </w:r>
      <w:r w:rsidR="00A51CBE" w:rsidRPr="00E67598">
        <w:t>3</w:t>
      </w:r>
      <w:r w:rsidR="00353DF2">
        <w:t xml:space="preserve">; </w:t>
      </w:r>
      <w:r w:rsidR="00EE5895" w:rsidRPr="00A51CBE">
        <w:t>Platyhelminthes, n=1</w:t>
      </w:r>
      <w:r w:rsidR="00353DF2">
        <w:t xml:space="preserve">; </w:t>
      </w:r>
      <w:r w:rsidR="00326727" w:rsidRPr="00A51CBE">
        <w:t>Rotifer</w:t>
      </w:r>
      <w:r w:rsidR="00292B17" w:rsidRPr="00A51CBE">
        <w:t>a</w:t>
      </w:r>
      <w:r w:rsidR="00326727" w:rsidRPr="00A51CBE">
        <w:t>, n=1</w:t>
      </w:r>
      <w:r w:rsidR="00353DF2">
        <w:t xml:space="preserve">; </w:t>
      </w:r>
      <w:r w:rsidR="00CD1832" w:rsidRPr="00A51CBE">
        <w:t>Tracheophyt</w:t>
      </w:r>
      <w:r w:rsidR="00EE5895" w:rsidRPr="00A51CBE">
        <w:t>a, n=3</w:t>
      </w:r>
      <w:r w:rsidR="00987287" w:rsidRPr="00A51CBE">
        <w:t xml:space="preserve">. </w:t>
      </w:r>
      <w:r w:rsidRPr="00A51CBE">
        <w:t>In contrast</w:t>
      </w:r>
      <w:r w:rsidR="00B27D31" w:rsidRPr="00A51CBE">
        <w:t>,</w:t>
      </w:r>
      <w:r w:rsidR="00987287" w:rsidRPr="00A51CBE">
        <w:t xml:space="preserve"> </w:t>
      </w:r>
      <w:r w:rsidRPr="00A51CBE">
        <w:t xml:space="preserve">some </w:t>
      </w:r>
      <w:r w:rsidR="00987287" w:rsidRPr="00A51CBE">
        <w:t>phyla show reduced</w:t>
      </w:r>
      <w:r w:rsidR="00937DCC" w:rsidRPr="00A51CBE">
        <w:t xml:space="preserve"> sensitivity</w:t>
      </w:r>
      <w:r w:rsidR="00B27D31" w:rsidRPr="00A51CBE">
        <w:t xml:space="preserve"> to PFOS</w:t>
      </w:r>
      <w:r>
        <w:t>,</w:t>
      </w:r>
      <w:r w:rsidR="00B27D31" w:rsidRPr="00A51CBE">
        <w:t xml:space="preserve"> namely</w:t>
      </w:r>
      <w:r>
        <w:t>:</w:t>
      </w:r>
      <w:r w:rsidR="00353DF2">
        <w:t xml:space="preserve"> </w:t>
      </w:r>
      <w:r w:rsidR="00E67598">
        <w:t>Ochrophyta</w:t>
      </w:r>
      <w:r w:rsidR="00353DF2">
        <w:t>,</w:t>
      </w:r>
      <w:r w:rsidR="00E67598">
        <w:t xml:space="preserve"> </w:t>
      </w:r>
      <w:r w:rsidR="00207A49" w:rsidRPr="00A51CBE">
        <w:t>n=1</w:t>
      </w:r>
      <w:r w:rsidR="00353DF2">
        <w:t xml:space="preserve">; </w:t>
      </w:r>
      <w:r w:rsidR="00286F05" w:rsidRPr="00A51CBE">
        <w:t>Cyanobacteria</w:t>
      </w:r>
      <w:r w:rsidR="00353DF2">
        <w:t xml:space="preserve">, </w:t>
      </w:r>
      <w:r w:rsidR="00286F05" w:rsidRPr="00A51CBE">
        <w:t>n=1</w:t>
      </w:r>
      <w:r w:rsidR="00353DF2">
        <w:t xml:space="preserve">; </w:t>
      </w:r>
      <w:r w:rsidR="00B75F57" w:rsidRPr="00A51CBE">
        <w:t>Chlorophyta</w:t>
      </w:r>
      <w:r w:rsidR="00353DF2">
        <w:t>,</w:t>
      </w:r>
      <w:r w:rsidR="00414ABE" w:rsidRPr="00A51CBE">
        <w:t xml:space="preserve"> </w:t>
      </w:r>
      <w:r w:rsidR="00B75F57" w:rsidRPr="00A51CBE">
        <w:t>n=</w:t>
      </w:r>
      <w:r w:rsidR="009C6FE8" w:rsidRPr="00A51CBE">
        <w:t>4</w:t>
      </w:r>
      <w:r w:rsidR="0093713E" w:rsidRPr="00A51CBE">
        <w:t>.</w:t>
      </w:r>
    </w:p>
    <w:p w14:paraId="72EEAABB" w14:textId="77777777" w:rsidR="0042273C" w:rsidRPr="00A51CBE" w:rsidRDefault="007471F8" w:rsidP="0016489F">
      <w:r w:rsidRPr="00A51CBE">
        <w:t>T</w:t>
      </w:r>
      <w:r w:rsidR="003565AB" w:rsidRPr="00A51CBE">
        <w:t xml:space="preserve">he less sensitive phyla are simple (planktonic) plants. </w:t>
      </w:r>
      <w:r w:rsidR="009D4496" w:rsidRPr="00A51CBE">
        <w:t>T</w:t>
      </w:r>
      <w:r w:rsidRPr="00A51CBE">
        <w:t>he sample size</w:t>
      </w:r>
      <w:r w:rsidR="00725141" w:rsidRPr="00A51CBE">
        <w:t>s</w:t>
      </w:r>
      <w:r w:rsidRPr="00A51CBE">
        <w:t xml:space="preserve"> for</w:t>
      </w:r>
      <w:r w:rsidR="00414ABE" w:rsidRPr="00A51CBE">
        <w:t xml:space="preserve"> the </w:t>
      </w:r>
      <w:r w:rsidR="005229D9" w:rsidRPr="00A51CBE">
        <w:t>planktonic plants</w:t>
      </w:r>
      <w:r w:rsidRPr="00A51CBE">
        <w:t xml:space="preserve"> </w:t>
      </w:r>
      <w:r w:rsidR="00E91FE7">
        <w:t xml:space="preserve">(i.e. </w:t>
      </w:r>
      <w:r w:rsidR="00E67598">
        <w:rPr>
          <w:rFonts w:cstheme="minorHAnsi"/>
        </w:rPr>
        <w:t>Ochrophyta</w:t>
      </w:r>
      <w:r w:rsidRPr="00A51CBE">
        <w:t xml:space="preserve"> and </w:t>
      </w:r>
      <w:r w:rsidR="00F06D02" w:rsidRPr="00A51CBE">
        <w:t>Cyanobacteri</w:t>
      </w:r>
      <w:r w:rsidR="00F06D02">
        <w:t>a</w:t>
      </w:r>
      <w:r w:rsidR="00E91FE7">
        <w:t>)</w:t>
      </w:r>
      <w:r w:rsidR="00F06D02" w:rsidRPr="00A51CBE">
        <w:t xml:space="preserve"> </w:t>
      </w:r>
      <w:r w:rsidRPr="00A51CBE">
        <w:t xml:space="preserve">are </w:t>
      </w:r>
      <w:r w:rsidR="00762F0F" w:rsidRPr="00A51CBE">
        <w:t xml:space="preserve">too </w:t>
      </w:r>
      <w:r w:rsidRPr="00A51CBE">
        <w:t xml:space="preserve">small to draw conclusions regarding differences in sensitivity. </w:t>
      </w:r>
      <w:r w:rsidR="005229D9" w:rsidRPr="00A51CBE">
        <w:t>Furthermore, w</w:t>
      </w:r>
      <w:r w:rsidRPr="00A51CBE">
        <w:t>ithout a</w:t>
      </w:r>
      <w:r w:rsidRPr="00A51CBE">
        <w:rPr>
          <w:rFonts w:cs="Arial"/>
        </w:rPr>
        <w:t xml:space="preserve"> confirmed mode of action, the reason for the apparent difference</w:t>
      </w:r>
      <w:r w:rsidR="00E91FE7">
        <w:rPr>
          <w:rFonts w:cs="Arial"/>
        </w:rPr>
        <w:t>s</w:t>
      </w:r>
      <w:r w:rsidRPr="00A51CBE">
        <w:rPr>
          <w:rFonts w:cs="Arial"/>
        </w:rPr>
        <w:t xml:space="preserve"> </w:t>
      </w:r>
      <w:r w:rsidR="00E91FE7">
        <w:rPr>
          <w:rFonts w:cs="Arial"/>
        </w:rPr>
        <w:t>i</w:t>
      </w:r>
      <w:r w:rsidR="00E91FE7" w:rsidRPr="00A51CBE">
        <w:rPr>
          <w:rFonts w:cs="Arial"/>
        </w:rPr>
        <w:t xml:space="preserve">n </w:t>
      </w:r>
      <w:r w:rsidRPr="00A51CBE">
        <w:rPr>
          <w:rFonts w:cs="Arial"/>
        </w:rPr>
        <w:t xml:space="preserve">sensitivity </w:t>
      </w:r>
      <w:r w:rsidR="00E91FE7">
        <w:rPr>
          <w:rFonts w:cs="Arial"/>
        </w:rPr>
        <w:t xml:space="preserve">between the phyla </w:t>
      </w:r>
      <w:r w:rsidRPr="00A51CBE">
        <w:rPr>
          <w:rFonts w:cs="Arial"/>
        </w:rPr>
        <w:t>is unknown</w:t>
      </w:r>
      <w:r w:rsidRPr="00A51CBE">
        <w:t>.</w:t>
      </w:r>
      <w:r w:rsidR="005229D9" w:rsidRPr="00A51CBE">
        <w:t xml:space="preserve"> </w:t>
      </w:r>
    </w:p>
    <w:p w14:paraId="72EEAABC" w14:textId="77777777" w:rsidR="002C2CAC" w:rsidRDefault="007471F8" w:rsidP="00A03C29">
      <w:pPr>
        <w:pStyle w:val="FigureTableNoteSource"/>
        <w:spacing w:after="0"/>
      </w:pPr>
      <w:r>
        <w:rPr>
          <w:noProof/>
        </w:rPr>
        <w:drawing>
          <wp:inline distT="0" distB="0" distL="0" distR="0" wp14:anchorId="72EEAC33" wp14:editId="72EEAC34">
            <wp:extent cx="5168785" cy="2752106"/>
            <wp:effectExtent l="0" t="0" r="0" b="0"/>
            <wp:docPr id="987608085" name="Picture 24" descr="Box plots, raw (left) and log transformed (right) data for PFOS toxicity, grouped by phyla&#10;&#10;Figure shows two box plots: the left shows raw concentration data against different phyla; the right shows the log transformed concentration data against different phyla. Concentration units are micrograms per litre. Phyla are: Arthropoda, Chlorophyta, Chordata, Cyanobacteria, Mollusca, Ochrophyta, Platyhelminthes, Rotifer, Tracheophta ">
              <a:extLst xmlns:a="http://schemas.openxmlformats.org/drawingml/2006/main">
                <a:ext uri="{FF2B5EF4-FFF2-40B4-BE49-F238E27FC236}">
                  <a16:creationId xmlns:a16="http://schemas.microsoft.com/office/drawing/2014/main" id="{C24C4843-9622-4214-A579-58F59AE32C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489368" name="Picture 24" descr="Box plots, raw (left) and log transformed (right) data for PFOS toxicity, grouped by phyla&#10;&#10;Figure shows two box plots: the left shows raw concentration data against different phyla; the right shows the log transformed concentration data against different phyla. Concentration units are micrograms per litre. Phyla are: Arthropoda, Chlorophyta, Chordata, Cyanobacteria, Mollusca, Ochrophyta, Platyhelminthes, Rotifer, Tracheophta ">
                      <a:extLst>
                        <a:ext uri="{FF2B5EF4-FFF2-40B4-BE49-F238E27FC236}">
                          <a16:creationId xmlns:a16="http://schemas.microsoft.com/office/drawing/2014/main" id="{C24C4843-9622-4214-A579-58F59AE32C99}"/>
                        </a:ext>
                      </a:extLst>
                    </pic:cNvPr>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5205995" cy="2771918"/>
                    </a:xfrm>
                    <a:prstGeom prst="rect">
                      <a:avLst/>
                    </a:prstGeom>
                    <a:noFill/>
                  </pic:spPr>
                </pic:pic>
              </a:graphicData>
            </a:graphic>
          </wp:inline>
        </w:drawing>
      </w:r>
    </w:p>
    <w:p w14:paraId="72EEAABD" w14:textId="77777777" w:rsidR="00156169" w:rsidRDefault="007471F8" w:rsidP="005D7BF0">
      <w:pPr>
        <w:pStyle w:val="FigureTableNoteSource"/>
        <w:spacing w:before="0" w:after="40"/>
      </w:pPr>
      <w:r w:rsidRPr="00B2788F">
        <w:t>Note: asterisk represents an outlying value &gt;1.5x the i</w:t>
      </w:r>
      <w:r w:rsidRPr="00B2788F">
        <w:t>nterquartile range</w:t>
      </w:r>
      <w:r w:rsidR="00353DF2">
        <w:t>;</w:t>
      </w:r>
      <w:r w:rsidRPr="00F84533">
        <w:t xml:space="preserve"> open circle r</w:t>
      </w:r>
      <w:r>
        <w:t>epresents an outlying value &gt;3x</w:t>
      </w:r>
      <w:r w:rsidR="00AA5A0A">
        <w:t xml:space="preserve"> </w:t>
      </w:r>
      <w:r w:rsidRPr="00F84533">
        <w:t>the interquartile range.</w:t>
      </w:r>
    </w:p>
    <w:p w14:paraId="72EEAABE" w14:textId="77777777" w:rsidR="00496791" w:rsidRPr="00E67598" w:rsidRDefault="007471F8" w:rsidP="009C673D">
      <w:pPr>
        <w:pStyle w:val="Caption"/>
        <w:keepNext w:val="0"/>
      </w:pPr>
      <w:bookmarkStart w:id="48" w:name="_Ref132686176"/>
      <w:bookmarkStart w:id="49" w:name="_Toc132849645"/>
      <w:r>
        <w:t>Figure B </w:t>
      </w:r>
      <w:fldSimple w:instr=" SEQ Figure_B \* ARABIC ">
        <w:r w:rsidR="0071759E">
          <w:rPr>
            <w:noProof/>
          </w:rPr>
          <w:t>2</w:t>
        </w:r>
      </w:fldSimple>
      <w:bookmarkEnd w:id="48"/>
      <w:r w:rsidRPr="00A51CBE">
        <w:t xml:space="preserve"> </w:t>
      </w:r>
      <w:r w:rsidRPr="006B2B48">
        <w:t>Box</w:t>
      </w:r>
      <w:r w:rsidR="00C058E6">
        <w:t xml:space="preserve"> </w:t>
      </w:r>
      <w:r w:rsidRPr="006B2B48">
        <w:t>plots</w:t>
      </w:r>
      <w:r w:rsidR="00282620">
        <w:t>,</w:t>
      </w:r>
      <w:r w:rsidRPr="006B2B48">
        <w:t xml:space="preserve"> raw (left) and log transformed (right) data for PFOS toxicity, grouped by </w:t>
      </w:r>
      <w:r w:rsidR="009F628B" w:rsidRPr="006B2B48">
        <w:t>phyla</w:t>
      </w:r>
      <w:bookmarkEnd w:id="49"/>
    </w:p>
    <w:p w14:paraId="72EEAABF" w14:textId="77777777" w:rsidR="002148BD" w:rsidRPr="006B2B48" w:rsidRDefault="007471F8" w:rsidP="0016489F">
      <w:r>
        <w:fldChar w:fldCharType="begin"/>
      </w:r>
      <w:r>
        <w:instrText xml:space="preserve"> REF _Ref132686229 \h </w:instrText>
      </w:r>
      <w:r>
        <w:fldChar w:fldCharType="separate"/>
      </w:r>
      <w:r w:rsidR="0071759E">
        <w:t>Figure B </w:t>
      </w:r>
      <w:r w:rsidR="0071759E">
        <w:rPr>
          <w:noProof/>
        </w:rPr>
        <w:t>3</w:t>
      </w:r>
      <w:r>
        <w:fldChar w:fldCharType="end"/>
      </w:r>
      <w:r w:rsidR="00071664" w:rsidRPr="006B2B48">
        <w:t xml:space="preserve"> presents box</w:t>
      </w:r>
      <w:r w:rsidR="00C058E6">
        <w:t xml:space="preserve"> </w:t>
      </w:r>
      <w:r w:rsidR="00071664" w:rsidRPr="006B2B48">
        <w:t xml:space="preserve">plots of </w:t>
      </w:r>
      <w:r w:rsidR="006F0456">
        <w:t>‘</w:t>
      </w:r>
      <w:r w:rsidR="00071664" w:rsidRPr="006B2B48">
        <w:t xml:space="preserve">major types </w:t>
      </w:r>
      <w:r w:rsidR="00725141" w:rsidRPr="006B2B48">
        <w:t xml:space="preserve">of </w:t>
      </w:r>
      <w:r w:rsidR="00071664" w:rsidRPr="006B2B48">
        <w:t>organism</w:t>
      </w:r>
      <w:r w:rsidR="00725141" w:rsidRPr="006B2B48">
        <w:t>s</w:t>
      </w:r>
      <w:r w:rsidR="006F0456">
        <w:t>’</w:t>
      </w:r>
      <w:r w:rsidR="00071664" w:rsidRPr="006B2B48">
        <w:t xml:space="preserve"> as defined in Warne et al. (2018). These plots indicate that </w:t>
      </w:r>
      <w:r w:rsidR="00691F02" w:rsidRPr="006B2B48">
        <w:t xml:space="preserve">invertebrates </w:t>
      </w:r>
      <w:r w:rsidR="00944348" w:rsidRPr="006B2B48">
        <w:t>(n=</w:t>
      </w:r>
      <w:r w:rsidR="00DF52D8" w:rsidRPr="006B2B48">
        <w:t>1</w:t>
      </w:r>
      <w:r w:rsidR="00DF52D8">
        <w:t>5</w:t>
      </w:r>
      <w:r w:rsidR="00944348" w:rsidRPr="006B2B48">
        <w:t>)</w:t>
      </w:r>
      <w:r w:rsidRPr="006B2B48">
        <w:t xml:space="preserve"> </w:t>
      </w:r>
      <w:r w:rsidR="00614388" w:rsidRPr="006B2B48">
        <w:t xml:space="preserve">and </w:t>
      </w:r>
      <w:r w:rsidR="00691F02" w:rsidRPr="006B2B48">
        <w:t xml:space="preserve">vertebrates </w:t>
      </w:r>
      <w:r w:rsidR="00614388" w:rsidRPr="006B2B48">
        <w:t>(n</w:t>
      </w:r>
      <w:r w:rsidR="004D3158" w:rsidRPr="006B2B48">
        <w:t>=1</w:t>
      </w:r>
      <w:r w:rsidR="006B2B48" w:rsidRPr="00E67598">
        <w:t>1</w:t>
      </w:r>
      <w:r w:rsidR="004D3158" w:rsidRPr="006B2B48">
        <w:t>) are generally more sensitive</w:t>
      </w:r>
      <w:r w:rsidR="00691F02">
        <w:t xml:space="preserve"> to PFOS</w:t>
      </w:r>
      <w:r w:rsidR="004D3158" w:rsidRPr="006B2B48">
        <w:t xml:space="preserve"> than </w:t>
      </w:r>
      <w:r w:rsidR="00691F02" w:rsidRPr="006B2B48">
        <w:t xml:space="preserve">cyanobacteria </w:t>
      </w:r>
      <w:r w:rsidR="004D3158" w:rsidRPr="006B2B48">
        <w:t>(n=1)</w:t>
      </w:r>
      <w:r w:rsidR="006B2B48" w:rsidRPr="00E67598">
        <w:t xml:space="preserve"> </w:t>
      </w:r>
      <w:r w:rsidR="004D3158" w:rsidRPr="006B2B48">
        <w:t xml:space="preserve">and </w:t>
      </w:r>
      <w:r w:rsidR="00691F02" w:rsidRPr="006B2B48">
        <w:t xml:space="preserve">plants </w:t>
      </w:r>
      <w:r w:rsidR="004D3158" w:rsidRPr="006B2B48">
        <w:t>(n=</w:t>
      </w:r>
      <w:r w:rsidR="006B2B48" w:rsidRPr="00E67598">
        <w:t>8</w:t>
      </w:r>
      <w:r w:rsidR="004D3158" w:rsidRPr="006B2B48">
        <w:t xml:space="preserve">). However, the sample size for </w:t>
      </w:r>
      <w:r w:rsidR="00691F02" w:rsidRPr="006B2B48">
        <w:t xml:space="preserve">cyanobacteria </w:t>
      </w:r>
      <w:r w:rsidR="00E67598">
        <w:t xml:space="preserve">is </w:t>
      </w:r>
      <w:r w:rsidR="004D3158" w:rsidRPr="006B2B48">
        <w:t>too small to draw conclusions regarding differences in sensitivity</w:t>
      </w:r>
      <w:r w:rsidR="00E62DE3" w:rsidRPr="006B2B48">
        <w:t xml:space="preserve"> and</w:t>
      </w:r>
      <w:r w:rsidR="00713B42" w:rsidRPr="006B2B48">
        <w:t>,</w:t>
      </w:r>
      <w:r w:rsidR="00E62DE3" w:rsidRPr="006B2B48">
        <w:t xml:space="preserve"> w</w:t>
      </w:r>
      <w:r w:rsidRPr="006B2B48">
        <w:t>ithout a confirmed mode of action, the reason for the apparent difference</w:t>
      </w:r>
      <w:r w:rsidR="00691F02">
        <w:t>s</w:t>
      </w:r>
      <w:r w:rsidRPr="006B2B48">
        <w:t xml:space="preserve"> in se</w:t>
      </w:r>
      <w:r w:rsidRPr="006B2B48">
        <w:t xml:space="preserve">nsitivity </w:t>
      </w:r>
      <w:r w:rsidR="00691F02">
        <w:t>between</w:t>
      </w:r>
      <w:r w:rsidRPr="006B2B48">
        <w:t xml:space="preserve"> the types of organism</w:t>
      </w:r>
      <w:r w:rsidR="00691F02">
        <w:t>s</w:t>
      </w:r>
      <w:r w:rsidRPr="006B2B48">
        <w:t xml:space="preserve"> is unknown.</w:t>
      </w:r>
    </w:p>
    <w:p w14:paraId="72EEAAC0" w14:textId="77777777" w:rsidR="002C2CAC" w:rsidRDefault="007471F8" w:rsidP="00A03C29">
      <w:pPr>
        <w:pStyle w:val="FigureTableNoteSource"/>
        <w:spacing w:after="0"/>
      </w:pPr>
      <w:r w:rsidRPr="005D2022">
        <w:rPr>
          <w:noProof/>
        </w:rPr>
        <w:drawing>
          <wp:inline distT="0" distB="0" distL="0" distR="0" wp14:anchorId="72EEAC35" wp14:editId="72EEAC36">
            <wp:extent cx="5238635" cy="2741606"/>
            <wp:effectExtent l="0" t="0" r="635" b="1905"/>
            <wp:docPr id="7" name="Picture 7" descr="Box plots, raw (left) and log transformed (right) data for PFOS toxicity, grouped by ‘major types of organisms’ &#10;&#10;Figure shows two box plots: the left shows raw concentration data against different organisms; the right shows the log transformed concentration data against different organisms. Concentration units are micrograms per litre. Major types of organisms are: cyanobacterium, plant, invertebrate and verteb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389061" name="Picture 7" descr="Box plots, raw (left) and log transformed (right) data for PFOS toxicity, grouped by ‘major types of organisms’ &#10;&#10;Figure shows two box plots: the left shows raw concentration data against different organisms; the right shows the log transformed concentration data against different organisms. Concentration units are micrograms per litre. Major types of organisms are: cyanobacterium, plant, invertebrate and vertebrate."/>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5240854" cy="2742767"/>
                    </a:xfrm>
                    <a:prstGeom prst="rect">
                      <a:avLst/>
                    </a:prstGeom>
                    <a:noFill/>
                    <a:ln>
                      <a:noFill/>
                    </a:ln>
                  </pic:spPr>
                </pic:pic>
              </a:graphicData>
            </a:graphic>
          </wp:inline>
        </w:drawing>
      </w:r>
    </w:p>
    <w:p w14:paraId="72EEAAC1" w14:textId="77777777" w:rsidR="00156169" w:rsidRDefault="007471F8" w:rsidP="005D7BF0">
      <w:pPr>
        <w:pStyle w:val="FigureTableNoteSource"/>
        <w:spacing w:before="0" w:after="40"/>
      </w:pPr>
      <w:r w:rsidRPr="00B2788F">
        <w:t>Note: asterisk represents an outlying value &gt;1.5x the interquartile range</w:t>
      </w:r>
      <w:r w:rsidR="00AA5A0A">
        <w:t>;</w:t>
      </w:r>
      <w:r>
        <w:t xml:space="preserve"> </w:t>
      </w:r>
      <w:r w:rsidRPr="00F84533">
        <w:t>open circle r</w:t>
      </w:r>
      <w:r>
        <w:t>epresents an outlying value &gt;3x</w:t>
      </w:r>
      <w:r w:rsidR="00AA5A0A">
        <w:t xml:space="preserve"> </w:t>
      </w:r>
      <w:r w:rsidRPr="00F84533">
        <w:t>the interquartile range.</w:t>
      </w:r>
    </w:p>
    <w:p w14:paraId="72EEAAC2" w14:textId="77777777" w:rsidR="0042273C" w:rsidRPr="00E67598" w:rsidRDefault="007471F8" w:rsidP="007F7709">
      <w:pPr>
        <w:pStyle w:val="Caption"/>
        <w:keepNext w:val="0"/>
      </w:pPr>
      <w:bookmarkStart w:id="50" w:name="_Ref132686229"/>
      <w:bookmarkStart w:id="51" w:name="_Toc132849646"/>
      <w:r>
        <w:t>Figure B </w:t>
      </w:r>
      <w:fldSimple w:instr=" SEQ Figure_B \* ARABIC ">
        <w:r w:rsidR="0071759E">
          <w:rPr>
            <w:noProof/>
          </w:rPr>
          <w:t>3</w:t>
        </w:r>
      </w:fldSimple>
      <w:bookmarkEnd w:id="50"/>
      <w:r w:rsidRPr="006B2B48">
        <w:t xml:space="preserve"> Box</w:t>
      </w:r>
      <w:r w:rsidR="00C058E6">
        <w:t xml:space="preserve"> </w:t>
      </w:r>
      <w:r w:rsidRPr="006B2B48">
        <w:t>plots</w:t>
      </w:r>
      <w:r w:rsidR="00282620">
        <w:t>,</w:t>
      </w:r>
      <w:r w:rsidRPr="006B2B48">
        <w:t xml:space="preserve"> raw (left) and log transformed (right) data for </w:t>
      </w:r>
      <w:r w:rsidR="00CE40B7" w:rsidRPr="006B2B48">
        <w:t>PFOS</w:t>
      </w:r>
      <w:r w:rsidRPr="006B2B48">
        <w:t xml:space="preserve"> toxicity, grouped by </w:t>
      </w:r>
      <w:r w:rsidR="00691F02">
        <w:t>‘</w:t>
      </w:r>
      <w:r w:rsidRPr="006B2B48">
        <w:t>major types of organisms</w:t>
      </w:r>
      <w:r w:rsidR="00691F02">
        <w:t>’</w:t>
      </w:r>
      <w:bookmarkEnd w:id="51"/>
      <w:r w:rsidRPr="006B2B48">
        <w:t xml:space="preserve"> </w:t>
      </w:r>
    </w:p>
    <w:p w14:paraId="72EEAAC3" w14:textId="77777777" w:rsidR="004D64F0" w:rsidRPr="006B2B48" w:rsidRDefault="007471F8" w:rsidP="0016489F">
      <w:r w:rsidRPr="006B2B48">
        <w:t>The box</w:t>
      </w:r>
      <w:r w:rsidR="00C058E6">
        <w:t xml:space="preserve"> </w:t>
      </w:r>
      <w:r w:rsidRPr="006B2B48">
        <w:t xml:space="preserve">plots comparing feeding strategy </w:t>
      </w:r>
      <w:r w:rsidR="00097AFB" w:rsidRPr="006B2B48">
        <w:t>(</w:t>
      </w:r>
      <w:r w:rsidR="001E0916">
        <w:fldChar w:fldCharType="begin"/>
      </w:r>
      <w:r w:rsidR="001E0916">
        <w:instrText xml:space="preserve"> REF _Ref132686266 \h </w:instrText>
      </w:r>
      <w:r w:rsidR="001E0916">
        <w:fldChar w:fldCharType="separate"/>
      </w:r>
      <w:r w:rsidR="0071759E">
        <w:t>Figure B </w:t>
      </w:r>
      <w:r w:rsidR="0071759E">
        <w:rPr>
          <w:noProof/>
        </w:rPr>
        <w:t>4</w:t>
      </w:r>
      <w:r w:rsidR="001E0916">
        <w:fldChar w:fldCharType="end"/>
      </w:r>
      <w:r w:rsidR="00097AFB" w:rsidRPr="006B2B48">
        <w:t>) indicate that h</w:t>
      </w:r>
      <w:r w:rsidR="00AA031F" w:rsidRPr="006B2B48">
        <w:t xml:space="preserve">eterotrophs </w:t>
      </w:r>
      <w:r w:rsidR="00097AFB" w:rsidRPr="006B2B48">
        <w:t>are</w:t>
      </w:r>
      <w:r w:rsidR="008E33BB" w:rsidRPr="006B2B48">
        <w:t xml:space="preserve"> mo</w:t>
      </w:r>
      <w:r w:rsidR="000643A9" w:rsidRPr="006B2B48">
        <w:t>re</w:t>
      </w:r>
      <w:r w:rsidR="008E33BB" w:rsidRPr="006B2B48">
        <w:t xml:space="preserve"> sensitive </w:t>
      </w:r>
      <w:r w:rsidR="00137AF6">
        <w:t xml:space="preserve">to PFOS </w:t>
      </w:r>
      <w:r w:rsidR="000643A9" w:rsidRPr="006B2B48">
        <w:t>than autotrophs</w:t>
      </w:r>
      <w:r w:rsidR="008E33BB" w:rsidRPr="006B2B48">
        <w:t xml:space="preserve">. </w:t>
      </w:r>
      <w:r w:rsidR="00CD4319" w:rsidRPr="006B2B48">
        <w:t>T</w:t>
      </w:r>
      <w:r w:rsidR="00343126" w:rsidRPr="006B2B48">
        <w:t>he sample size for heterotrophs</w:t>
      </w:r>
      <w:r w:rsidR="00EC65B4">
        <w:t xml:space="preserve"> (n=26)</w:t>
      </w:r>
      <w:r w:rsidR="00343126" w:rsidRPr="006B2B48">
        <w:t xml:space="preserve"> is larger</w:t>
      </w:r>
      <w:r w:rsidR="00263D04" w:rsidRPr="006B2B48">
        <w:t xml:space="preserve"> than for autotrophs</w:t>
      </w:r>
      <w:r w:rsidR="00EC65B4">
        <w:t xml:space="preserve"> (n=9)</w:t>
      </w:r>
      <w:r w:rsidR="00263D04" w:rsidRPr="006B2B48">
        <w:t xml:space="preserve">, </w:t>
      </w:r>
      <w:r w:rsidR="008C513C">
        <w:t xml:space="preserve">and the inclusion of the less sensitive </w:t>
      </w:r>
      <w:r w:rsidR="008C513C" w:rsidRPr="00A51CBE">
        <w:t>planktonic plants</w:t>
      </w:r>
      <w:r w:rsidR="008C513C">
        <w:t xml:space="preserve"> (Chlorophyta, </w:t>
      </w:r>
      <w:r w:rsidR="008C513C">
        <w:rPr>
          <w:rFonts w:cstheme="minorHAnsi"/>
        </w:rPr>
        <w:t>Ochrophyta</w:t>
      </w:r>
      <w:r w:rsidR="004C2C6C">
        <w:rPr>
          <w:rFonts w:cstheme="minorHAnsi"/>
        </w:rPr>
        <w:t>,</w:t>
      </w:r>
      <w:r w:rsidR="008C513C" w:rsidRPr="00A51CBE">
        <w:t xml:space="preserve"> and Cyanobacteri</w:t>
      </w:r>
      <w:r w:rsidR="008C513C">
        <w:t>a) in the autotroph</w:t>
      </w:r>
      <w:r w:rsidR="003A00F6">
        <w:t xml:space="preserve"> group</w:t>
      </w:r>
      <w:r w:rsidR="008C513C">
        <w:t xml:space="preserve"> increases the separation between autotrophs and heterotrophs. </w:t>
      </w:r>
      <w:r w:rsidR="00B92F3D" w:rsidRPr="006B2B48">
        <w:t>However, w</w:t>
      </w:r>
      <w:r w:rsidR="00263D04" w:rsidRPr="006B2B48">
        <w:t xml:space="preserve">ithout a </w:t>
      </w:r>
      <w:r w:rsidR="00343126" w:rsidRPr="006B2B48">
        <w:t>confirmed mode of action</w:t>
      </w:r>
      <w:r w:rsidR="00263D04" w:rsidRPr="006B2B48">
        <w:t xml:space="preserve">, the reason for the </w:t>
      </w:r>
      <w:r w:rsidR="00343126" w:rsidRPr="006B2B48">
        <w:t>apparent difference</w:t>
      </w:r>
      <w:r w:rsidR="008C513C">
        <w:t>s</w:t>
      </w:r>
      <w:r w:rsidR="00343126" w:rsidRPr="006B2B48">
        <w:t xml:space="preserve"> in sensitivity</w:t>
      </w:r>
      <w:r w:rsidR="00263D04" w:rsidRPr="006B2B48">
        <w:t xml:space="preserve"> </w:t>
      </w:r>
      <w:r w:rsidR="008C513C">
        <w:t xml:space="preserve">between the groups </w:t>
      </w:r>
      <w:r w:rsidR="00263D04" w:rsidRPr="006B2B48">
        <w:t>is unknown</w:t>
      </w:r>
      <w:r w:rsidRPr="006B2B48">
        <w:t>.</w:t>
      </w:r>
      <w:r w:rsidR="00E67598">
        <w:t xml:space="preserve"> </w:t>
      </w:r>
    </w:p>
    <w:p w14:paraId="72EEAAC4" w14:textId="77777777" w:rsidR="00CE40B7" w:rsidRDefault="007471F8" w:rsidP="00A03C29">
      <w:pPr>
        <w:pStyle w:val="FigureTableNoteSource"/>
        <w:spacing w:after="0"/>
        <w:rPr>
          <w:rFonts w:cstheme="minorHAnsi"/>
          <w:b/>
          <w:sz w:val="20"/>
          <w:szCs w:val="20"/>
        </w:rPr>
      </w:pPr>
      <w:r>
        <w:rPr>
          <w:noProof/>
        </w:rPr>
        <w:drawing>
          <wp:inline distT="0" distB="0" distL="0" distR="0" wp14:anchorId="72EEAC37" wp14:editId="72EEAC38">
            <wp:extent cx="5238115" cy="2341661"/>
            <wp:effectExtent l="0" t="0" r="635" b="1905"/>
            <wp:docPr id="42" name="Picture 41" descr="Box plots, raw (left) and log transformed (right) data for PFOS toxicity, grouped by ‘feeding strategy’&#10;&#10;Figure shows two box plots: the left  shows raw concentration data against autotrophs and heterotrophs; the right shows the log transformed concentration data against autotrophs and heterotrophs. Concentration units are micrograms per litre.">
              <a:extLst xmlns:a="http://schemas.openxmlformats.org/drawingml/2006/main">
                <a:ext uri="{FF2B5EF4-FFF2-40B4-BE49-F238E27FC236}">
                  <a16:creationId xmlns:a16="http://schemas.microsoft.com/office/drawing/2014/main" id="{8FA65D92-7236-4C4E-A726-FAC9D550C0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175687" name="Picture 41" descr="Box plots, raw (left) and log transformed (right) data for PFOS toxicity, grouped by ‘feeding strategy’&#10;&#10;Figure shows two box plots: the left  shows raw concentration data against autotrophs and heterotrophs; the right shows the log transformed concentration data against autotrophs and heterotrophs. Concentration units are micrograms per litre.">
                      <a:extLst>
                        <a:ext uri="{FF2B5EF4-FFF2-40B4-BE49-F238E27FC236}">
                          <a16:creationId xmlns:a16="http://schemas.microsoft.com/office/drawing/2014/main" id="{8FA65D92-7236-4C4E-A726-FAC9D550C099}"/>
                        </a:ext>
                      </a:extLst>
                    </pic:cNvPr>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bwMode="auto">
                    <a:xfrm>
                      <a:off x="0" y="0"/>
                      <a:ext cx="5248371" cy="2346246"/>
                    </a:xfrm>
                    <a:prstGeom prst="rect">
                      <a:avLst/>
                    </a:prstGeom>
                    <a:noFill/>
                  </pic:spPr>
                </pic:pic>
              </a:graphicData>
            </a:graphic>
          </wp:inline>
        </w:drawing>
      </w:r>
    </w:p>
    <w:p w14:paraId="72EEAAC5" w14:textId="77777777" w:rsidR="00AA5A0A" w:rsidRDefault="007471F8" w:rsidP="005D7BF0">
      <w:pPr>
        <w:pStyle w:val="FigureTableNoteSource"/>
        <w:spacing w:before="0" w:after="40"/>
      </w:pPr>
      <w:r w:rsidRPr="00B2788F">
        <w:t>Note: asterisk represents an outlying value &gt;1.5x the interquartile range</w:t>
      </w:r>
      <w:r>
        <w:t xml:space="preserve">; </w:t>
      </w:r>
      <w:r w:rsidRPr="00F84533">
        <w:t>open circle r</w:t>
      </w:r>
      <w:r>
        <w:t xml:space="preserve">epresents an outlying value &gt;3x </w:t>
      </w:r>
      <w:r w:rsidRPr="00F84533">
        <w:t>the interquartile range.</w:t>
      </w:r>
    </w:p>
    <w:p w14:paraId="72EEAAC6" w14:textId="77777777" w:rsidR="004D64F0" w:rsidRDefault="007471F8" w:rsidP="009C673D">
      <w:pPr>
        <w:pStyle w:val="Caption"/>
        <w:keepNext w:val="0"/>
      </w:pPr>
      <w:bookmarkStart w:id="52" w:name="_Ref132686266"/>
      <w:bookmarkStart w:id="53" w:name="_Toc132849647"/>
      <w:r>
        <w:t>Figure B </w:t>
      </w:r>
      <w:fldSimple w:instr=" SEQ Figure_B \* ARABIC ">
        <w:r w:rsidR="0071759E">
          <w:rPr>
            <w:noProof/>
          </w:rPr>
          <w:t>4</w:t>
        </w:r>
      </w:fldSimple>
      <w:bookmarkEnd w:id="52"/>
      <w:r w:rsidRPr="006B2B48">
        <w:t xml:space="preserve"> Box</w:t>
      </w:r>
      <w:r w:rsidR="00C058E6">
        <w:t xml:space="preserve"> </w:t>
      </w:r>
      <w:r w:rsidRPr="006B2B48">
        <w:t>plots</w:t>
      </w:r>
      <w:r w:rsidR="00282620">
        <w:t>,</w:t>
      </w:r>
      <w:r w:rsidRPr="006B2B48">
        <w:t xml:space="preserve"> raw (</w:t>
      </w:r>
      <w:r w:rsidR="00BD3B0C" w:rsidRPr="006B2B48">
        <w:t>left</w:t>
      </w:r>
      <w:r w:rsidRPr="006B2B48">
        <w:t>)</w:t>
      </w:r>
      <w:r w:rsidR="00BD3B0C" w:rsidRPr="006B2B48">
        <w:t xml:space="preserve"> and log transformed (right) </w:t>
      </w:r>
      <w:r w:rsidRPr="006B2B48">
        <w:t xml:space="preserve">data </w:t>
      </w:r>
      <w:r w:rsidR="00821F20" w:rsidRPr="006B2B48">
        <w:t xml:space="preserve">for </w:t>
      </w:r>
      <w:r w:rsidR="00352639" w:rsidRPr="006B2B48">
        <w:t>PFOS</w:t>
      </w:r>
      <w:r w:rsidR="00821F20" w:rsidRPr="006B2B48">
        <w:t xml:space="preserve"> toxicity, </w:t>
      </w:r>
      <w:r w:rsidRPr="006B2B48">
        <w:t xml:space="preserve">grouped by </w:t>
      </w:r>
      <w:r w:rsidR="003D0303">
        <w:t>‘</w:t>
      </w:r>
      <w:r w:rsidR="000426D8" w:rsidRPr="006B2B48">
        <w:t>feeding strategy</w:t>
      </w:r>
      <w:r w:rsidR="003D0303">
        <w:t>’</w:t>
      </w:r>
      <w:bookmarkEnd w:id="53"/>
    </w:p>
    <w:p w14:paraId="72EEAAC7" w14:textId="77777777" w:rsidR="00AA5A0A" w:rsidRPr="00741420" w:rsidRDefault="007471F8" w:rsidP="00AA5A0A">
      <w:pPr>
        <w:pStyle w:val="Heading5"/>
      </w:pPr>
      <w:r w:rsidRPr="00741420">
        <w:t>Is it likely that indications of bi</w:t>
      </w:r>
      <w:r>
        <w:t>modality</w:t>
      </w:r>
      <w:r w:rsidRPr="00741420">
        <w:t xml:space="preserve"> or multimodality or distinct clustering of taxa groups are not due to artefacts of data selection, small sample </w:t>
      </w:r>
      <w:r w:rsidRPr="00741420">
        <w:t>size, test procedures, or other reasons unrelated to a specific mode of action?</w:t>
      </w:r>
    </w:p>
    <w:p w14:paraId="72EEAAC8" w14:textId="77777777" w:rsidR="00AA5A0A" w:rsidRPr="00741420" w:rsidRDefault="007471F8" w:rsidP="00AA5A0A">
      <w:r w:rsidRPr="00741420">
        <w:t>Review of the data did not indicate discernible trends associated with artefacts of data selection, test procedures, or other reasons unrelated to a specific mode of action.</w:t>
      </w:r>
    </w:p>
    <w:p w14:paraId="72EEAAC9" w14:textId="77777777" w:rsidR="00AA5A0A" w:rsidRDefault="007471F8" w:rsidP="00AA5A0A">
      <w:r w:rsidRPr="00741420">
        <w:t>Al</w:t>
      </w:r>
      <w:r w:rsidRPr="00741420">
        <w:t>though autotrophs may</w:t>
      </w:r>
      <w:r>
        <w:t>,</w:t>
      </w:r>
      <w:r w:rsidRPr="00741420">
        <w:t xml:space="preserve"> in general</w:t>
      </w:r>
      <w:r>
        <w:t>,</w:t>
      </w:r>
      <w:r w:rsidRPr="00741420">
        <w:t xml:space="preserve"> be less sensitive to PFOS than heterotrophs</w:t>
      </w:r>
      <w:r>
        <w:t>,</w:t>
      </w:r>
      <w:r w:rsidRPr="00741420">
        <w:t xml:space="preserve"> this does not appear to result in a bimodal distribution of species sensitivity. The weight of evidence supports use of</w:t>
      </w:r>
      <w:r>
        <w:t xml:space="preserve"> the</w:t>
      </w:r>
      <w:r w:rsidRPr="00741420">
        <w:t xml:space="preserve"> </w:t>
      </w:r>
      <w:r>
        <w:t>35</w:t>
      </w:r>
      <w:r w:rsidRPr="00741420">
        <w:t xml:space="preserve"> species identified in preparation of the SSD. </w:t>
      </w:r>
    </w:p>
    <w:p w14:paraId="72EEAACA" w14:textId="77777777" w:rsidR="00AA5A0A" w:rsidRPr="00AA5A0A" w:rsidRDefault="007471F8" w:rsidP="00EB7636">
      <w:pPr>
        <w:pStyle w:val="Heading3"/>
        <w:numPr>
          <w:ilvl w:val="0"/>
          <w:numId w:val="0"/>
        </w:numPr>
        <w:ind w:left="680" w:hanging="680"/>
      </w:pPr>
      <w:bookmarkStart w:id="54" w:name="_Toc132849615"/>
      <w:r>
        <w:t>No</w:t>
      </w:r>
      <w:r>
        <w:t>minal and measured concentrations</w:t>
      </w:r>
      <w:bookmarkEnd w:id="54"/>
      <w:r>
        <w:t xml:space="preserve"> </w:t>
      </w:r>
    </w:p>
    <w:p w14:paraId="72EEAACB" w14:textId="77777777" w:rsidR="007E30CA" w:rsidRPr="006B2B48" w:rsidRDefault="007471F8" w:rsidP="0016489F">
      <w:r>
        <w:t>B</w:t>
      </w:r>
      <w:r w:rsidR="00F13C04" w:rsidRPr="006B2B48">
        <w:t>ox</w:t>
      </w:r>
      <w:r w:rsidR="00C058E6">
        <w:t xml:space="preserve"> </w:t>
      </w:r>
      <w:r w:rsidR="00F13C04" w:rsidRPr="006B2B48">
        <w:t>plots of n</w:t>
      </w:r>
      <w:r w:rsidR="00926D09" w:rsidRPr="006B2B48">
        <w:t>ominal</w:t>
      </w:r>
      <w:r w:rsidR="009D7EF5">
        <w:t xml:space="preserve"> (n=12)</w:t>
      </w:r>
      <w:r w:rsidR="00926D09" w:rsidRPr="006B2B48">
        <w:t xml:space="preserve"> and measured </w:t>
      </w:r>
      <w:r w:rsidR="009D7EF5">
        <w:t xml:space="preserve">(n=23) </w:t>
      </w:r>
      <w:r w:rsidR="00926D09" w:rsidRPr="006B2B48">
        <w:t xml:space="preserve">concentrations are presented in </w:t>
      </w:r>
      <w:r w:rsidR="00107FA0">
        <w:fldChar w:fldCharType="begin"/>
      </w:r>
      <w:r w:rsidR="00107FA0">
        <w:instrText xml:space="preserve"> REF _Ref132686319 \h </w:instrText>
      </w:r>
      <w:r w:rsidR="00107FA0">
        <w:fldChar w:fldCharType="separate"/>
      </w:r>
      <w:r w:rsidR="0071759E">
        <w:t>Figure B </w:t>
      </w:r>
      <w:r w:rsidR="0071759E">
        <w:rPr>
          <w:noProof/>
        </w:rPr>
        <w:t>5</w:t>
      </w:r>
      <w:r w:rsidR="00107FA0">
        <w:fldChar w:fldCharType="end"/>
      </w:r>
      <w:r w:rsidRPr="006B2B48">
        <w:t xml:space="preserve"> to inform the </w:t>
      </w:r>
      <w:r w:rsidR="00E67598" w:rsidRPr="006B2B48">
        <w:t>decision-making</w:t>
      </w:r>
      <w:r w:rsidRPr="006B2B48">
        <w:t xml:space="preserve"> process for inclusion or exclusion of data based on nominal concentrations</w:t>
      </w:r>
      <w:r w:rsidR="00F13C04" w:rsidRPr="006B2B48">
        <w:t xml:space="preserve">. </w:t>
      </w:r>
      <w:r w:rsidR="00F46C66" w:rsidRPr="006B2B48">
        <w:t xml:space="preserve">Nominal concentrations </w:t>
      </w:r>
      <w:r w:rsidR="0010539D" w:rsidRPr="006B2B48">
        <w:t>s</w:t>
      </w:r>
      <w:r w:rsidR="002B6B3E" w:rsidRPr="006B2B48">
        <w:t xml:space="preserve">pan a similar range </w:t>
      </w:r>
      <w:r w:rsidR="00AE6949" w:rsidRPr="006B2B48">
        <w:t xml:space="preserve">to measured </w:t>
      </w:r>
      <w:r w:rsidR="00F21D1F" w:rsidRPr="006B2B48">
        <w:t xml:space="preserve">concentrations </w:t>
      </w:r>
      <w:r w:rsidR="00F10037" w:rsidRPr="006B2B48">
        <w:t xml:space="preserve">and are </w:t>
      </w:r>
      <w:r w:rsidR="007F1706" w:rsidRPr="006B2B48">
        <w:t xml:space="preserve">within the maximum and minimum </w:t>
      </w:r>
      <w:r w:rsidR="00787684">
        <w:t xml:space="preserve">values </w:t>
      </w:r>
      <w:r w:rsidR="007F1706" w:rsidRPr="006B2B48">
        <w:t>of the measured concentrations</w:t>
      </w:r>
      <w:r w:rsidR="002B6B3E" w:rsidRPr="006B2B48">
        <w:t xml:space="preserve">. </w:t>
      </w:r>
      <w:r w:rsidR="000B13DA" w:rsidRPr="006B2B48">
        <w:t xml:space="preserve">The mean for nominal concentrations </w:t>
      </w:r>
      <w:r w:rsidR="007F1706" w:rsidRPr="006B2B48">
        <w:t xml:space="preserve">is </w:t>
      </w:r>
      <w:r w:rsidR="000B13DA" w:rsidRPr="006B2B48">
        <w:t xml:space="preserve">lower compared to the mean of the measured concentrations. </w:t>
      </w:r>
    </w:p>
    <w:p w14:paraId="72EEAACC" w14:textId="77777777" w:rsidR="00926D09" w:rsidRDefault="007471F8" w:rsidP="00A03C29">
      <w:pPr>
        <w:pStyle w:val="FigureTableNoteSource"/>
        <w:spacing w:after="0"/>
        <w:rPr>
          <w:rFonts w:ascii="Myriad Pro" w:hAnsi="Myriad Pro"/>
        </w:rPr>
      </w:pPr>
      <w:r>
        <w:rPr>
          <w:noProof/>
        </w:rPr>
        <w:drawing>
          <wp:inline distT="0" distB="0" distL="0" distR="0" wp14:anchorId="72EEAC39" wp14:editId="72EEAC3A">
            <wp:extent cx="5238635" cy="2425770"/>
            <wp:effectExtent l="0" t="0" r="635" b="0"/>
            <wp:docPr id="44" name="Picture 43" descr="Box plots, raw (left) and log transformed (right) data for PFOS toxicity, grouped by ‘nominal’ and ‘measured’ concentrations&#10;&#10;Figure shows two box plots: the left  shows raw concentration data against nominal and measured concentrations; the right shows the log transformed concentration data against nominal and measured concentrations. Concentration units are micrograms per litre.">
              <a:extLst xmlns:a="http://schemas.openxmlformats.org/drawingml/2006/main">
                <a:ext uri="{FF2B5EF4-FFF2-40B4-BE49-F238E27FC236}">
                  <a16:creationId xmlns:a16="http://schemas.microsoft.com/office/drawing/2014/main" id="{444726BF-BCFF-4295-84AA-7A67E6F81B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42258" name="Picture 43" descr="Box plots, raw (left) and log transformed (right) data for PFOS toxicity, grouped by ‘nominal’ and ‘measured’ concentrations&#10;&#10;Figure shows two box plots: the left  shows raw concentration data against nominal and measured concentrations; the right shows the log transformed concentration data against nominal and measured concentrations. Concentration units are micrograms per litre.">
                      <a:extLst>
                        <a:ext uri="{FF2B5EF4-FFF2-40B4-BE49-F238E27FC236}">
                          <a16:creationId xmlns:a16="http://schemas.microsoft.com/office/drawing/2014/main" id="{444726BF-BCFF-4295-84AA-7A67E6F81B8F}"/>
                        </a:ext>
                      </a:extLst>
                    </pic:cNvPr>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5243941" cy="2428227"/>
                    </a:xfrm>
                    <a:prstGeom prst="rect">
                      <a:avLst/>
                    </a:prstGeom>
                    <a:noFill/>
                  </pic:spPr>
                </pic:pic>
              </a:graphicData>
            </a:graphic>
          </wp:inline>
        </w:drawing>
      </w:r>
    </w:p>
    <w:p w14:paraId="72EEAACD" w14:textId="77777777" w:rsidR="00787684" w:rsidRPr="00787684" w:rsidRDefault="007471F8" w:rsidP="005D7BF0">
      <w:pPr>
        <w:pStyle w:val="FigureTableNoteSource"/>
        <w:spacing w:after="40"/>
      </w:pPr>
      <w:r w:rsidRPr="00B2788F">
        <w:t>Note: asterisk represents an outlying value &gt;1.5x the interquartile range</w:t>
      </w:r>
      <w:r w:rsidR="00AA5A0A">
        <w:t>;</w:t>
      </w:r>
      <w:r w:rsidRPr="00F84533">
        <w:t xml:space="preserve"> open circle r</w:t>
      </w:r>
      <w:r>
        <w:t>epresents an outlying value &gt;3x</w:t>
      </w:r>
      <w:r w:rsidR="00AA5A0A">
        <w:t xml:space="preserve"> </w:t>
      </w:r>
      <w:r w:rsidRPr="00F84533">
        <w:t>the interquartile range.</w:t>
      </w:r>
    </w:p>
    <w:p w14:paraId="72EEAACE" w14:textId="77777777" w:rsidR="00926D09" w:rsidRPr="00E67598" w:rsidRDefault="007471F8" w:rsidP="009C673D">
      <w:pPr>
        <w:pStyle w:val="Caption"/>
        <w:keepNext w:val="0"/>
      </w:pPr>
      <w:bookmarkStart w:id="55" w:name="_Ref132686319"/>
      <w:bookmarkStart w:id="56" w:name="_Toc132849648"/>
      <w:r>
        <w:t>Figure B </w:t>
      </w:r>
      <w:fldSimple w:instr=" SEQ Figure_B \* ARABIC ">
        <w:r w:rsidR="0071759E">
          <w:rPr>
            <w:noProof/>
          </w:rPr>
          <w:t>5</w:t>
        </w:r>
      </w:fldSimple>
      <w:bookmarkEnd w:id="55"/>
      <w:r w:rsidRPr="006B2B48">
        <w:t xml:space="preserve"> Box</w:t>
      </w:r>
      <w:r w:rsidR="00C058E6">
        <w:t xml:space="preserve"> </w:t>
      </w:r>
      <w:r w:rsidRPr="006B2B48">
        <w:t>plots</w:t>
      </w:r>
      <w:r w:rsidR="00282620">
        <w:t>,</w:t>
      </w:r>
      <w:r w:rsidRPr="006B2B48">
        <w:t xml:space="preserve"> raw (left) and log transformed (right) data for PFOS </w:t>
      </w:r>
      <w:r w:rsidR="009D7EF5">
        <w:t xml:space="preserve">toxicity, </w:t>
      </w:r>
      <w:r w:rsidRPr="006B2B48">
        <w:t xml:space="preserve">grouped by </w:t>
      </w:r>
      <w:r w:rsidR="009D7EF5">
        <w:t>‘</w:t>
      </w:r>
      <w:r w:rsidRPr="006B2B48">
        <w:t>nominal</w:t>
      </w:r>
      <w:r w:rsidR="009D7EF5">
        <w:t>’</w:t>
      </w:r>
      <w:r w:rsidR="00B93FA5" w:rsidRPr="006B2B48">
        <w:t xml:space="preserve"> </w:t>
      </w:r>
      <w:r w:rsidRPr="006B2B48">
        <w:t xml:space="preserve">and </w:t>
      </w:r>
      <w:r w:rsidR="009D7EF5">
        <w:t>‘</w:t>
      </w:r>
      <w:r w:rsidRPr="006B2B48">
        <w:t>measured</w:t>
      </w:r>
      <w:r w:rsidR="009D7EF5">
        <w:t>’</w:t>
      </w:r>
      <w:r w:rsidR="00B93FA5" w:rsidRPr="006B2B48">
        <w:t xml:space="preserve"> </w:t>
      </w:r>
      <w:r w:rsidR="004729BF">
        <w:t>concentrations</w:t>
      </w:r>
      <w:bookmarkEnd w:id="56"/>
    </w:p>
    <w:p w14:paraId="72EEAACF" w14:textId="77777777" w:rsidR="0016489F" w:rsidRDefault="007471F8" w:rsidP="009C673D">
      <w:r>
        <w:br w:type="page"/>
      </w:r>
    </w:p>
    <w:p w14:paraId="72EEAAD0" w14:textId="77777777" w:rsidR="008D2FC2" w:rsidRDefault="007471F8" w:rsidP="0016489F">
      <w:pPr>
        <w:pStyle w:val="Heading2"/>
        <w:numPr>
          <w:ilvl w:val="0"/>
          <w:numId w:val="0"/>
        </w:numPr>
      </w:pPr>
      <w:bookmarkStart w:id="57" w:name="_Ref132686507"/>
      <w:bookmarkStart w:id="58" w:name="_Toc132849616"/>
      <w:r w:rsidRPr="00AA7DCC">
        <w:t>Appendix</w:t>
      </w:r>
      <w:r w:rsidR="00107FA0">
        <w:t> </w:t>
      </w:r>
      <w:r>
        <w:t>C</w:t>
      </w:r>
      <w:r w:rsidRPr="00AA7DCC">
        <w:t xml:space="preserve">: </w:t>
      </w:r>
      <w:r>
        <w:t xml:space="preserve">Comparison of datasets for current </w:t>
      </w:r>
      <w:r w:rsidR="00D44D30">
        <w:t xml:space="preserve">DGVs </w:t>
      </w:r>
      <w:r>
        <w:t xml:space="preserve">and interim </w:t>
      </w:r>
      <w:r w:rsidR="00D44D30">
        <w:t>guideline values reported in HEPA (2020)</w:t>
      </w:r>
      <w:bookmarkEnd w:id="57"/>
      <w:bookmarkEnd w:id="58"/>
    </w:p>
    <w:p w14:paraId="72EEAAD1" w14:textId="77777777" w:rsidR="00D44D30" w:rsidRPr="00D44D30" w:rsidRDefault="007471F8" w:rsidP="0016489F">
      <w:pPr>
        <w:pStyle w:val="Heading5"/>
        <w:rPr>
          <w:lang w:val="en-CA"/>
        </w:rPr>
      </w:pPr>
      <w:r w:rsidRPr="00D44D30">
        <w:rPr>
          <w:lang w:val="en-CA"/>
        </w:rPr>
        <w:t>Background</w:t>
      </w:r>
    </w:p>
    <w:p w14:paraId="72EEAAD2" w14:textId="77777777" w:rsidR="00D44D30" w:rsidRPr="00D44D30" w:rsidRDefault="007471F8" w:rsidP="0016489F">
      <w:r w:rsidRPr="00D44D30">
        <w:t xml:space="preserve">The Joint Steering Committee for the </w:t>
      </w:r>
      <w:r w:rsidR="00D56FF9">
        <w:t>r</w:t>
      </w:r>
      <w:r w:rsidRPr="00D44D30">
        <w:t xml:space="preserve">evision of the Australian and New Zealand Guidelines for Fresh and Marine Water Quality agreed to develop </w:t>
      </w:r>
      <w:r>
        <w:t>DGVs for PFOS in freshwater</w:t>
      </w:r>
      <w:r w:rsidRPr="00D44D30">
        <w:t xml:space="preserve"> in January 2015. </w:t>
      </w:r>
      <w:r w:rsidR="00D56FF9">
        <w:t>An initial</w:t>
      </w:r>
      <w:r w:rsidRPr="00D44D30">
        <w:t xml:space="preserve"> draft </w:t>
      </w:r>
      <w:r w:rsidR="00D56FF9">
        <w:t>of the DGVs</w:t>
      </w:r>
      <w:r w:rsidRPr="00D44D30">
        <w:t xml:space="preserve"> was prepared, peer-reviewed</w:t>
      </w:r>
      <w:r w:rsidRPr="00D44D30">
        <w:t xml:space="preserve"> and circulated by the </w:t>
      </w:r>
      <w:r w:rsidR="002B3905">
        <w:t>Commonwealth Government</w:t>
      </w:r>
      <w:r w:rsidRPr="00D44D30">
        <w:t xml:space="preserve"> to the states and territories </w:t>
      </w:r>
      <w:r w:rsidR="00420ACA">
        <w:t xml:space="preserve">and New Zealand </w:t>
      </w:r>
      <w:r w:rsidRPr="00D44D30">
        <w:t xml:space="preserve">in December 2015 </w:t>
      </w:r>
      <w:r w:rsidR="002B3905">
        <w:t>so the</w:t>
      </w:r>
      <w:r w:rsidRPr="00D44D30">
        <w:t xml:space="preserve"> information</w:t>
      </w:r>
      <w:r w:rsidR="00D56FF9">
        <w:t xml:space="preserve"> </w:t>
      </w:r>
      <w:r w:rsidR="002B3905">
        <w:t xml:space="preserve">could be used </w:t>
      </w:r>
      <w:r w:rsidRPr="00D44D30">
        <w:t xml:space="preserve">until </w:t>
      </w:r>
      <w:r w:rsidR="002B3905">
        <w:t xml:space="preserve">the </w:t>
      </w:r>
      <w:r w:rsidRPr="00D44D30">
        <w:t>final DGV</w:t>
      </w:r>
      <w:r w:rsidR="00D56FF9">
        <w:t xml:space="preserve">s </w:t>
      </w:r>
      <w:r w:rsidRPr="00D44D30">
        <w:t>w</w:t>
      </w:r>
      <w:r w:rsidR="00D56FF9">
        <w:t>ere</w:t>
      </w:r>
      <w:r w:rsidRPr="00D44D30">
        <w:t xml:space="preserve"> published.</w:t>
      </w:r>
      <w:r w:rsidR="00D56FF9">
        <w:t xml:space="preserve"> The</w:t>
      </w:r>
      <w:r w:rsidR="002B3905">
        <w:t>se</w:t>
      </w:r>
      <w:r w:rsidR="00D56FF9">
        <w:t xml:space="preserve"> 2015 draft DGVs were also reported as interim guideline values in HEPA (2020)</w:t>
      </w:r>
      <w:r w:rsidR="002B3905">
        <w:t>.</w:t>
      </w:r>
    </w:p>
    <w:p w14:paraId="72EEAAD3" w14:textId="77777777" w:rsidR="00D56FF9" w:rsidRDefault="007471F8" w:rsidP="0016489F">
      <w:pPr>
        <w:rPr>
          <w:bCs/>
        </w:rPr>
      </w:pPr>
      <w:r>
        <w:rPr>
          <w:lang w:val="en-CA"/>
        </w:rPr>
        <w:t>A</w:t>
      </w:r>
      <w:r w:rsidR="00D44D30" w:rsidRPr="00D44D30">
        <w:rPr>
          <w:lang w:val="en-CA"/>
        </w:rPr>
        <w:t xml:space="preserve"> revised </w:t>
      </w:r>
      <w:r w:rsidR="00D44D30" w:rsidRPr="00D44D30">
        <w:rPr>
          <w:i/>
          <w:iCs/>
          <w:lang w:val="en-CA"/>
        </w:rPr>
        <w:t>Method for Deriving Australian and New Zealand Water Quality Guideline Values for Toxicants</w:t>
      </w:r>
      <w:r w:rsidR="00D44D30" w:rsidRPr="00D44D30">
        <w:rPr>
          <w:lang w:val="en-CA"/>
        </w:rPr>
        <w:t xml:space="preserve"> (Warne et al. 2018) was issued in October 2018. In 2018, the 2015 </w:t>
      </w:r>
      <w:r>
        <w:rPr>
          <w:lang w:val="en-CA"/>
        </w:rPr>
        <w:t>d</w:t>
      </w:r>
      <w:r w:rsidR="00D44D30" w:rsidRPr="00D44D30">
        <w:rPr>
          <w:lang w:val="en-CA"/>
        </w:rPr>
        <w:t xml:space="preserve">raft </w:t>
      </w:r>
      <w:r>
        <w:rPr>
          <w:lang w:val="en-CA"/>
        </w:rPr>
        <w:t>DGVs</w:t>
      </w:r>
      <w:r w:rsidR="00D44D30" w:rsidRPr="00D44D30">
        <w:rPr>
          <w:lang w:val="en-CA"/>
        </w:rPr>
        <w:t xml:space="preserve"> </w:t>
      </w:r>
      <w:r w:rsidR="00420ACA">
        <w:rPr>
          <w:lang w:val="en-CA"/>
        </w:rPr>
        <w:t xml:space="preserve">for PFOS </w:t>
      </w:r>
      <w:r w:rsidR="00D44D30" w:rsidRPr="00D44D30">
        <w:rPr>
          <w:lang w:val="en-CA"/>
        </w:rPr>
        <w:t>w</w:t>
      </w:r>
      <w:r>
        <w:rPr>
          <w:lang w:val="en-CA"/>
        </w:rPr>
        <w:t>ere</w:t>
      </w:r>
      <w:r w:rsidR="00D44D30" w:rsidRPr="00D44D30">
        <w:rPr>
          <w:lang w:val="en-CA"/>
        </w:rPr>
        <w:t xml:space="preserve"> updated in accordance with the revised </w:t>
      </w:r>
      <w:r>
        <w:rPr>
          <w:lang w:val="en-CA"/>
        </w:rPr>
        <w:t>derivation method</w:t>
      </w:r>
      <w:r w:rsidR="00D44D30" w:rsidRPr="00D44D30">
        <w:rPr>
          <w:lang w:val="en-CA"/>
        </w:rPr>
        <w:t xml:space="preserve">. </w:t>
      </w:r>
      <w:r>
        <w:rPr>
          <w:lang w:val="en-CA"/>
        </w:rPr>
        <w:t>The updated draft</w:t>
      </w:r>
      <w:r w:rsidR="00D44D30" w:rsidRPr="00D44D30">
        <w:rPr>
          <w:lang w:val="en-CA"/>
        </w:rPr>
        <w:t xml:space="preserve"> DGV</w:t>
      </w:r>
      <w:r>
        <w:rPr>
          <w:lang w:val="en-CA"/>
        </w:rPr>
        <w:t>s</w:t>
      </w:r>
      <w:r w:rsidR="00D44D30" w:rsidRPr="00D44D30">
        <w:rPr>
          <w:lang w:val="en-CA"/>
        </w:rPr>
        <w:t xml:space="preserve"> and associated data package w</w:t>
      </w:r>
      <w:r>
        <w:rPr>
          <w:lang w:val="en-CA"/>
        </w:rPr>
        <w:t>ere</w:t>
      </w:r>
      <w:r w:rsidR="00D44D30" w:rsidRPr="00D44D30">
        <w:rPr>
          <w:lang w:val="en-CA"/>
        </w:rPr>
        <w:t xml:space="preserve"> peer reviewed by three experts and by the Water Quality Guidelines Technical Manager. </w:t>
      </w:r>
      <w:r w:rsidR="00A050F0">
        <w:rPr>
          <w:lang w:val="en-CA"/>
        </w:rPr>
        <w:t xml:space="preserve">Subsequently, the review comments were addressed and a new </w:t>
      </w:r>
      <w:r w:rsidR="00D44D30" w:rsidRPr="00D44D30">
        <w:rPr>
          <w:lang w:val="en-CA"/>
        </w:rPr>
        <w:t xml:space="preserve">literature review </w:t>
      </w:r>
      <w:r w:rsidR="00A050F0">
        <w:rPr>
          <w:lang w:val="en-CA"/>
        </w:rPr>
        <w:t xml:space="preserve">was undertaken </w:t>
      </w:r>
      <w:r w:rsidR="00D44D30" w:rsidRPr="00D44D30">
        <w:rPr>
          <w:lang w:val="en-CA"/>
        </w:rPr>
        <w:t xml:space="preserve">to identify aquatic toxicity data </w:t>
      </w:r>
      <w:r w:rsidR="00A050F0">
        <w:rPr>
          <w:lang w:val="en-CA"/>
        </w:rPr>
        <w:t xml:space="preserve">(i) </w:t>
      </w:r>
      <w:r w:rsidR="00D44D30" w:rsidRPr="00D44D30">
        <w:rPr>
          <w:lang w:val="en-CA"/>
        </w:rPr>
        <w:t xml:space="preserve">published since or </w:t>
      </w:r>
      <w:r w:rsidR="00A050F0">
        <w:rPr>
          <w:lang w:val="en-CA"/>
        </w:rPr>
        <w:t xml:space="preserve">(ii) </w:t>
      </w:r>
      <w:r w:rsidR="00D44D30" w:rsidRPr="00D44D30">
        <w:rPr>
          <w:lang w:val="en-CA"/>
        </w:rPr>
        <w:t xml:space="preserve">that may not have been </w:t>
      </w:r>
      <w:r w:rsidR="00A050F0">
        <w:rPr>
          <w:lang w:val="en-CA"/>
        </w:rPr>
        <w:t xml:space="preserve">originally </w:t>
      </w:r>
      <w:r w:rsidR="00D44D30" w:rsidRPr="00D44D30">
        <w:rPr>
          <w:lang w:val="en-CA"/>
        </w:rPr>
        <w:t xml:space="preserve">considered in the </w:t>
      </w:r>
      <w:r w:rsidR="00A050F0">
        <w:rPr>
          <w:lang w:val="en-CA"/>
        </w:rPr>
        <w:t>deriv</w:t>
      </w:r>
      <w:r w:rsidR="00D44D30" w:rsidRPr="00D44D30">
        <w:rPr>
          <w:lang w:val="en-CA"/>
        </w:rPr>
        <w:t>ation of</w:t>
      </w:r>
      <w:r w:rsidR="00A050F0">
        <w:rPr>
          <w:lang w:val="en-CA"/>
        </w:rPr>
        <w:t xml:space="preserve"> the draft DGVs</w:t>
      </w:r>
      <w:r w:rsidR="00D44D30" w:rsidRPr="00D44D30">
        <w:rPr>
          <w:lang w:val="en-CA"/>
        </w:rPr>
        <w:t xml:space="preserve">. </w:t>
      </w:r>
      <w:r w:rsidR="00A050F0">
        <w:rPr>
          <w:lang w:val="en-CA"/>
        </w:rPr>
        <w:t>This process resulted in the DGVs</w:t>
      </w:r>
      <w:r w:rsidR="00420ACA">
        <w:rPr>
          <w:lang w:val="en-CA"/>
        </w:rPr>
        <w:t xml:space="preserve"> reported in this technical brief</w:t>
      </w:r>
      <w:r w:rsidR="00A050F0">
        <w:rPr>
          <w:lang w:val="en-CA"/>
        </w:rPr>
        <w:t xml:space="preserve">, which represent </w:t>
      </w:r>
      <w:r>
        <w:rPr>
          <w:bCs/>
        </w:rPr>
        <w:t>an update of the interim guideline values reported in HEPA (2020).</w:t>
      </w:r>
    </w:p>
    <w:p w14:paraId="72EEAAD4" w14:textId="77777777" w:rsidR="00234BD6" w:rsidRDefault="007471F8" w:rsidP="0016489F">
      <w:pPr>
        <w:rPr>
          <w:bCs/>
        </w:rPr>
      </w:pPr>
      <w:r w:rsidRPr="00A050F0">
        <w:rPr>
          <w:bCs/>
        </w:rPr>
        <w:t xml:space="preserve">The information provided </w:t>
      </w:r>
      <w:r>
        <w:rPr>
          <w:bCs/>
        </w:rPr>
        <w:t>below</w:t>
      </w:r>
      <w:r w:rsidRPr="00A050F0">
        <w:rPr>
          <w:bCs/>
        </w:rPr>
        <w:t xml:space="preserve"> </w:t>
      </w:r>
      <w:r>
        <w:rPr>
          <w:bCs/>
        </w:rPr>
        <w:t xml:space="preserve">compares the derivation of the current DGVs </w:t>
      </w:r>
      <w:r w:rsidR="00846347">
        <w:rPr>
          <w:bCs/>
        </w:rPr>
        <w:t xml:space="preserve">(presented in this technical brief) </w:t>
      </w:r>
      <w:r>
        <w:rPr>
          <w:bCs/>
        </w:rPr>
        <w:t>with the 2015 draft DGVs that were reported as interim guideline valu</w:t>
      </w:r>
      <w:r>
        <w:rPr>
          <w:bCs/>
        </w:rPr>
        <w:t>es in HEPA (2020).</w:t>
      </w:r>
    </w:p>
    <w:p w14:paraId="72EEAAD5" w14:textId="77777777" w:rsidR="00234BD6" w:rsidRPr="00377602" w:rsidRDefault="007471F8" w:rsidP="0016489F">
      <w:pPr>
        <w:pStyle w:val="Heading5"/>
        <w:rPr>
          <w:lang w:val="en-US"/>
        </w:rPr>
      </w:pPr>
      <w:r w:rsidRPr="00234BD6">
        <w:rPr>
          <w:lang w:val="en-CA"/>
        </w:rPr>
        <w:t xml:space="preserve">Key changes made to </w:t>
      </w:r>
      <w:r>
        <w:rPr>
          <w:lang w:val="en-CA"/>
        </w:rPr>
        <w:t xml:space="preserve">current </w:t>
      </w:r>
      <w:r w:rsidRPr="00234BD6">
        <w:rPr>
          <w:lang w:val="en-CA"/>
        </w:rPr>
        <w:t>PFOS DGV</w:t>
      </w:r>
      <w:r>
        <w:rPr>
          <w:lang w:val="en-CA"/>
        </w:rPr>
        <w:t>s</w:t>
      </w:r>
    </w:p>
    <w:p w14:paraId="72EEAAD6" w14:textId="77777777" w:rsidR="008C1E3A" w:rsidRPr="008C1E3A" w:rsidRDefault="007471F8" w:rsidP="0016489F">
      <w:r w:rsidRPr="008C1E3A">
        <w:t xml:space="preserve">Consistent with the </w:t>
      </w:r>
      <w:r>
        <w:t>approved derivation method</w:t>
      </w:r>
      <w:r w:rsidRPr="008C1E3A">
        <w:t xml:space="preserve">, professional judgement </w:t>
      </w:r>
      <w:r>
        <w:t>was</w:t>
      </w:r>
      <w:r w:rsidRPr="008C1E3A">
        <w:t xml:space="preserve"> applied in the decision to use all acceptable chronic toxicity data (</w:t>
      </w:r>
      <w:r>
        <w:t xml:space="preserve">i.e. </w:t>
      </w:r>
      <w:r w:rsidRPr="008C1E3A">
        <w:t>EC</w:t>
      </w:r>
      <w:r w:rsidR="00420ACA">
        <w:t>/IC</w:t>
      </w:r>
      <w:r w:rsidRPr="008C1E3A">
        <w:t>10, NOEC, LOEC and EC</w:t>
      </w:r>
      <w:r w:rsidR="00420ACA">
        <w:t>/IC</w:t>
      </w:r>
      <w:r w:rsidRPr="008C1E3A">
        <w:t xml:space="preserve">50) </w:t>
      </w:r>
      <w:r w:rsidR="007165AC">
        <w:t>to generate</w:t>
      </w:r>
      <w:r w:rsidRPr="008C1E3A">
        <w:t xml:space="preserve"> the u</w:t>
      </w:r>
      <w:r w:rsidRPr="008C1E3A">
        <w:t>pdated SSD, including data for autotrophs</w:t>
      </w:r>
      <w:r>
        <w:t xml:space="preserve"> and heter</w:t>
      </w:r>
      <w:r w:rsidR="0035184C">
        <w:t>o</w:t>
      </w:r>
      <w:r>
        <w:t>trophs</w:t>
      </w:r>
      <w:r w:rsidRPr="008C1E3A">
        <w:t>.</w:t>
      </w:r>
      <w:r>
        <w:t xml:space="preserve"> </w:t>
      </w:r>
      <w:r w:rsidRPr="008C1E3A">
        <w:t>The reasons for us</w:t>
      </w:r>
      <w:r w:rsidR="00377602">
        <w:t>ing</w:t>
      </w:r>
      <w:r w:rsidRPr="008C1E3A">
        <w:t xml:space="preserve"> all </w:t>
      </w:r>
      <w:r w:rsidR="00377602">
        <w:t xml:space="preserve">the </w:t>
      </w:r>
      <w:r w:rsidRPr="008C1E3A">
        <w:t xml:space="preserve">acceptable chronic toxicity data for autotrophs and heterotrophs </w:t>
      </w:r>
      <w:r>
        <w:t>were</w:t>
      </w:r>
      <w:r w:rsidRPr="008C1E3A">
        <w:t xml:space="preserve"> </w:t>
      </w:r>
      <w:r>
        <w:t>as follows</w:t>
      </w:r>
      <w:r w:rsidR="00377602">
        <w:t>.</w:t>
      </w:r>
    </w:p>
    <w:p w14:paraId="72EEAAD7" w14:textId="77777777" w:rsidR="008C1E3A" w:rsidRPr="008C1E3A" w:rsidRDefault="007471F8" w:rsidP="0016489F">
      <w:pPr>
        <w:pStyle w:val="ListBullet"/>
      </w:pPr>
      <w:r>
        <w:t>T</w:t>
      </w:r>
      <w:r w:rsidRPr="008C1E3A">
        <w:t>he data appeared to be generally unimodal and normally distributed</w:t>
      </w:r>
      <w:r>
        <w:t>.</w:t>
      </w:r>
    </w:p>
    <w:p w14:paraId="72EEAAD8" w14:textId="77777777" w:rsidR="008C1E3A" w:rsidRPr="008C1E3A" w:rsidRDefault="007471F8" w:rsidP="0016489F">
      <w:pPr>
        <w:pStyle w:val="ListBullet"/>
      </w:pPr>
      <w:r>
        <w:t>T</w:t>
      </w:r>
      <w:r w:rsidRPr="008C1E3A">
        <w:t xml:space="preserve">he data </w:t>
      </w:r>
      <w:r w:rsidRPr="008C1E3A">
        <w:t>included several chronic partial-</w:t>
      </w:r>
      <w:r>
        <w:t>generation</w:t>
      </w:r>
      <w:r w:rsidRPr="008C1E3A">
        <w:t>, full-</w:t>
      </w:r>
      <w:r>
        <w:t>generation</w:t>
      </w:r>
      <w:r w:rsidRPr="008C1E3A">
        <w:t xml:space="preserve"> or multi</w:t>
      </w:r>
      <w:r w:rsidR="00420ACA">
        <w:t>-</w:t>
      </w:r>
      <w:r w:rsidRPr="008C1E3A">
        <w:t>generation studies that were considered key for inclusion</w:t>
      </w:r>
      <w:r w:rsidR="00272DAC">
        <w:t>.</w:t>
      </w:r>
    </w:p>
    <w:p w14:paraId="72EEAAD9" w14:textId="77777777" w:rsidR="008C1E3A" w:rsidRPr="008C1E3A" w:rsidRDefault="007471F8" w:rsidP="0016489F">
      <w:pPr>
        <w:pStyle w:val="ListBullet"/>
      </w:pPr>
      <w:r>
        <w:t>T</w:t>
      </w:r>
      <w:r w:rsidRPr="008C1E3A">
        <w:t xml:space="preserve">he reduced sensitivity of autotrophs is largely driven by a small number of planktonic </w:t>
      </w:r>
      <w:r>
        <w:t>species</w:t>
      </w:r>
      <w:r w:rsidRPr="008C1E3A">
        <w:t>. For most of the remaining auto</w:t>
      </w:r>
      <w:r w:rsidRPr="008C1E3A">
        <w:t>trophs included in the DGV</w:t>
      </w:r>
      <w:r>
        <w:t>s (</w:t>
      </w:r>
      <w:r w:rsidRPr="008C1E3A">
        <w:t>i.e. three macrophyte species and two of the four green alga species</w:t>
      </w:r>
      <w:r>
        <w:t>)</w:t>
      </w:r>
      <w:r w:rsidRPr="008C1E3A">
        <w:t xml:space="preserve">, the effect concentrations were within the range </w:t>
      </w:r>
      <w:r>
        <w:t>of</w:t>
      </w:r>
      <w:r w:rsidRPr="008C1E3A">
        <w:t xml:space="preserve"> the heterotroph data. </w:t>
      </w:r>
    </w:p>
    <w:p w14:paraId="72EEAADA" w14:textId="77777777" w:rsidR="00234BD6" w:rsidRPr="00234BD6" w:rsidRDefault="007471F8" w:rsidP="00090367">
      <w:r w:rsidRPr="008C1E3A">
        <w:t xml:space="preserve">Consequently, a dataset of </w:t>
      </w:r>
      <w:r w:rsidR="00A02532">
        <w:t>35</w:t>
      </w:r>
      <w:r w:rsidRPr="008C1E3A">
        <w:t xml:space="preserve"> species was used in the derivation of the </w:t>
      </w:r>
      <w:r>
        <w:t>current</w:t>
      </w:r>
      <w:r w:rsidRPr="008C1E3A">
        <w:t xml:space="preserve"> DG</w:t>
      </w:r>
      <w:r w:rsidRPr="008C1E3A">
        <w:t>V</w:t>
      </w:r>
      <w:r>
        <w:t xml:space="preserve">s, compared with </w:t>
      </w:r>
      <w:r w:rsidR="007E4188">
        <w:t xml:space="preserve">18 species for the 2015 draft DGVs. </w:t>
      </w:r>
      <w:r w:rsidR="00687AC8">
        <w:fldChar w:fldCharType="begin"/>
      </w:r>
      <w:r w:rsidR="00687AC8">
        <w:instrText xml:space="preserve"> REF _Ref132685955 \h </w:instrText>
      </w:r>
      <w:r w:rsidR="00687AC8">
        <w:fldChar w:fldCharType="separate"/>
      </w:r>
      <w:r w:rsidR="0071759E">
        <w:t>Table C </w:t>
      </w:r>
      <w:r w:rsidR="0071759E">
        <w:rPr>
          <w:noProof/>
        </w:rPr>
        <w:t>1</w:t>
      </w:r>
      <w:r w:rsidR="00687AC8">
        <w:fldChar w:fldCharType="end"/>
      </w:r>
      <w:r>
        <w:t xml:space="preserve"> provides a comparison of the current </w:t>
      </w:r>
      <w:r w:rsidR="00272DAC">
        <w:t xml:space="preserve">DGVs </w:t>
      </w:r>
      <w:r>
        <w:t>and 2015 draft DGVs</w:t>
      </w:r>
      <w:r w:rsidR="00272DAC">
        <w:t>.</w:t>
      </w:r>
      <w:r>
        <w:t xml:space="preserve"> </w:t>
      </w:r>
    </w:p>
    <w:p w14:paraId="72EEAADB" w14:textId="77777777" w:rsidR="00C02782" w:rsidRPr="0016489F" w:rsidRDefault="007471F8" w:rsidP="00687AC8">
      <w:pPr>
        <w:pStyle w:val="Caption"/>
      </w:pPr>
      <w:bookmarkStart w:id="59" w:name="_Ref132685955"/>
      <w:bookmarkStart w:id="60" w:name="_Toc132849627"/>
      <w:r>
        <w:t>Table C </w:t>
      </w:r>
      <w:fldSimple w:instr=" SEQ Table_C \* ARABIC ">
        <w:r w:rsidR="0071759E">
          <w:rPr>
            <w:noProof/>
          </w:rPr>
          <w:t>1</w:t>
        </w:r>
      </w:fldSimple>
      <w:bookmarkEnd w:id="59"/>
      <w:r w:rsidRPr="0016489F">
        <w:t xml:space="preserve"> </w:t>
      </w:r>
      <w:r w:rsidR="002A1B69" w:rsidRPr="0016489F">
        <w:t>C</w:t>
      </w:r>
      <w:r w:rsidR="00170778" w:rsidRPr="0016489F">
        <w:t xml:space="preserve">urrent </w:t>
      </w:r>
      <w:r w:rsidR="00272DAC">
        <w:t xml:space="preserve">DGVs </w:t>
      </w:r>
      <w:r w:rsidR="00170778" w:rsidRPr="0016489F">
        <w:t xml:space="preserve">and 2015 </w:t>
      </w:r>
      <w:r w:rsidR="00272DAC">
        <w:t>draft DGVs</w:t>
      </w:r>
      <w:r w:rsidR="00170778" w:rsidRPr="0016489F">
        <w:t>, PFOS anion in freshwater</w:t>
      </w:r>
      <w:bookmarkEnd w:id="60"/>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Caption w:val="Current DGVs and 2015 draft DGVs, PFOS anion in freshwater"/>
        <w:tblDescription w:val="Table shows the current and the previous default guideline values for a range of protection levels for PFOS in freshwater. The levels of species protection are 99%, 95%, 90% and 80%. The corresponding current default guideline values are 0.0091, 0.48, 2.7 and 17 (microgram per litre), respectively. The corresponding previous default guideline values are 0.00023, 0.13, 2.0 and 31 (microgram per litre), respectively."/>
      </w:tblPr>
      <w:tblGrid>
        <w:gridCol w:w="3023"/>
        <w:gridCol w:w="3023"/>
        <w:gridCol w:w="3024"/>
      </w:tblGrid>
      <w:tr w:rsidR="008C7824" w14:paraId="72EEAADF" w14:textId="77777777" w:rsidTr="006D173A">
        <w:trPr>
          <w:cantSplit/>
          <w:tblHeader/>
        </w:trPr>
        <w:tc>
          <w:tcPr>
            <w:tcW w:w="1666" w:type="pct"/>
            <w:tcBorders>
              <w:top w:val="single" w:sz="12" w:space="0" w:color="auto"/>
              <w:bottom w:val="single" w:sz="12" w:space="0" w:color="auto"/>
            </w:tcBorders>
          </w:tcPr>
          <w:p w14:paraId="72EEAADC" w14:textId="77777777" w:rsidR="00170778" w:rsidRPr="00C80CF1" w:rsidRDefault="007471F8" w:rsidP="00C80CF1">
            <w:pPr>
              <w:pStyle w:val="TableHeading"/>
            </w:pPr>
            <w:r w:rsidRPr="00C80CF1">
              <w:t>Level of species protection (%)</w:t>
            </w:r>
          </w:p>
        </w:tc>
        <w:tc>
          <w:tcPr>
            <w:tcW w:w="1666" w:type="pct"/>
            <w:tcBorders>
              <w:top w:val="single" w:sz="12" w:space="0" w:color="auto"/>
              <w:bottom w:val="single" w:sz="12" w:space="0" w:color="auto"/>
            </w:tcBorders>
          </w:tcPr>
          <w:p w14:paraId="72EEAADD" w14:textId="77777777" w:rsidR="00170778" w:rsidRPr="00C80CF1" w:rsidRDefault="007471F8" w:rsidP="00C80CF1">
            <w:pPr>
              <w:pStyle w:val="TableHeading"/>
            </w:pPr>
            <w:r w:rsidRPr="00C80CF1">
              <w:t>Current DGV (</w:t>
            </w:r>
            <w:r w:rsidR="00C80CF1">
              <w:rPr>
                <w:rFonts w:cstheme="minorHAnsi"/>
              </w:rPr>
              <w:t>µ</w:t>
            </w:r>
            <w:r w:rsidRPr="00C80CF1">
              <w:t>g/L)</w:t>
            </w:r>
          </w:p>
        </w:tc>
        <w:tc>
          <w:tcPr>
            <w:tcW w:w="1667" w:type="pct"/>
            <w:tcBorders>
              <w:top w:val="single" w:sz="12" w:space="0" w:color="auto"/>
              <w:bottom w:val="single" w:sz="12" w:space="0" w:color="auto"/>
            </w:tcBorders>
          </w:tcPr>
          <w:p w14:paraId="72EEAADE" w14:textId="77777777" w:rsidR="00170778" w:rsidRPr="00C80CF1" w:rsidRDefault="007471F8" w:rsidP="00C80CF1">
            <w:pPr>
              <w:pStyle w:val="TableHeading"/>
            </w:pPr>
            <w:r w:rsidRPr="00C80CF1">
              <w:t>2015 draft DGV (</w:t>
            </w:r>
            <w:r w:rsidR="00C80CF1">
              <w:rPr>
                <w:rFonts w:cstheme="minorHAnsi"/>
              </w:rPr>
              <w:t>µ</w:t>
            </w:r>
            <w:r w:rsidRPr="00C80CF1">
              <w:t>g/L)</w:t>
            </w:r>
            <w:r w:rsidR="00B745E0" w:rsidRPr="00C80CF1">
              <w:t xml:space="preserve"> </w:t>
            </w:r>
            <w:r w:rsidR="00B745E0" w:rsidRPr="00C80CF1">
              <w:rPr>
                <w:rStyle w:val="Strong"/>
                <w:b/>
                <w:vertAlign w:val="superscript"/>
              </w:rPr>
              <w:t>a</w:t>
            </w:r>
          </w:p>
        </w:tc>
      </w:tr>
      <w:tr w:rsidR="008C7824" w14:paraId="72EEAAE3" w14:textId="77777777" w:rsidTr="006D173A">
        <w:trPr>
          <w:cantSplit/>
        </w:trPr>
        <w:tc>
          <w:tcPr>
            <w:tcW w:w="1666" w:type="pct"/>
            <w:tcBorders>
              <w:top w:val="single" w:sz="12" w:space="0" w:color="auto"/>
            </w:tcBorders>
          </w:tcPr>
          <w:p w14:paraId="72EEAAE0" w14:textId="77777777" w:rsidR="00170778" w:rsidRPr="00C80CF1" w:rsidRDefault="007471F8" w:rsidP="00C80CF1">
            <w:pPr>
              <w:pStyle w:val="TableText"/>
            </w:pPr>
            <w:r w:rsidRPr="00C80CF1">
              <w:t>99</w:t>
            </w:r>
          </w:p>
        </w:tc>
        <w:tc>
          <w:tcPr>
            <w:tcW w:w="1666" w:type="pct"/>
            <w:tcBorders>
              <w:top w:val="single" w:sz="12" w:space="0" w:color="auto"/>
            </w:tcBorders>
          </w:tcPr>
          <w:p w14:paraId="72EEAAE1" w14:textId="77777777" w:rsidR="00170778" w:rsidRPr="00C80CF1" w:rsidRDefault="007471F8" w:rsidP="00C80CF1">
            <w:pPr>
              <w:pStyle w:val="TableText"/>
            </w:pPr>
            <w:r w:rsidRPr="00C80CF1">
              <w:t>0.0091</w:t>
            </w:r>
          </w:p>
        </w:tc>
        <w:tc>
          <w:tcPr>
            <w:tcW w:w="1667" w:type="pct"/>
            <w:tcBorders>
              <w:top w:val="single" w:sz="12" w:space="0" w:color="auto"/>
            </w:tcBorders>
          </w:tcPr>
          <w:p w14:paraId="72EEAAE2" w14:textId="77777777" w:rsidR="00170778" w:rsidRPr="00C80CF1" w:rsidRDefault="007471F8" w:rsidP="00C80CF1">
            <w:pPr>
              <w:pStyle w:val="TableText"/>
            </w:pPr>
            <w:r w:rsidRPr="00C80CF1">
              <w:t>0.00023</w:t>
            </w:r>
          </w:p>
        </w:tc>
      </w:tr>
      <w:tr w:rsidR="008C7824" w14:paraId="72EEAAE7" w14:textId="77777777" w:rsidTr="006D173A">
        <w:trPr>
          <w:cantSplit/>
        </w:trPr>
        <w:tc>
          <w:tcPr>
            <w:tcW w:w="1666" w:type="pct"/>
          </w:tcPr>
          <w:p w14:paraId="72EEAAE4" w14:textId="77777777" w:rsidR="00170778" w:rsidRPr="00C80CF1" w:rsidRDefault="007471F8" w:rsidP="00C80CF1">
            <w:pPr>
              <w:pStyle w:val="TableText"/>
            </w:pPr>
            <w:r w:rsidRPr="00C80CF1">
              <w:t>95</w:t>
            </w:r>
          </w:p>
        </w:tc>
        <w:tc>
          <w:tcPr>
            <w:tcW w:w="1666" w:type="pct"/>
          </w:tcPr>
          <w:p w14:paraId="72EEAAE5" w14:textId="77777777" w:rsidR="00170778" w:rsidRPr="00C80CF1" w:rsidRDefault="007471F8" w:rsidP="00C80CF1">
            <w:pPr>
              <w:pStyle w:val="TableText"/>
            </w:pPr>
            <w:r w:rsidRPr="00C80CF1">
              <w:t>0.48</w:t>
            </w:r>
          </w:p>
        </w:tc>
        <w:tc>
          <w:tcPr>
            <w:tcW w:w="1667" w:type="pct"/>
          </w:tcPr>
          <w:p w14:paraId="72EEAAE6" w14:textId="77777777" w:rsidR="00170778" w:rsidRPr="00C80CF1" w:rsidRDefault="007471F8" w:rsidP="00C80CF1">
            <w:pPr>
              <w:pStyle w:val="TableText"/>
            </w:pPr>
            <w:r w:rsidRPr="00C80CF1">
              <w:t>0.13</w:t>
            </w:r>
          </w:p>
        </w:tc>
      </w:tr>
      <w:tr w:rsidR="008C7824" w14:paraId="72EEAAEB" w14:textId="77777777" w:rsidTr="006D173A">
        <w:trPr>
          <w:cantSplit/>
        </w:trPr>
        <w:tc>
          <w:tcPr>
            <w:tcW w:w="1666" w:type="pct"/>
            <w:tcBorders>
              <w:bottom w:val="single" w:sz="4" w:space="0" w:color="auto"/>
            </w:tcBorders>
          </w:tcPr>
          <w:p w14:paraId="72EEAAE8" w14:textId="77777777" w:rsidR="00170778" w:rsidRPr="00C80CF1" w:rsidRDefault="007471F8" w:rsidP="00C80CF1">
            <w:pPr>
              <w:pStyle w:val="TableText"/>
            </w:pPr>
            <w:r w:rsidRPr="00C80CF1">
              <w:t>90</w:t>
            </w:r>
          </w:p>
        </w:tc>
        <w:tc>
          <w:tcPr>
            <w:tcW w:w="1666" w:type="pct"/>
            <w:tcBorders>
              <w:bottom w:val="single" w:sz="4" w:space="0" w:color="auto"/>
            </w:tcBorders>
          </w:tcPr>
          <w:p w14:paraId="72EEAAE9" w14:textId="77777777" w:rsidR="00170778" w:rsidRPr="00C80CF1" w:rsidRDefault="007471F8" w:rsidP="00C80CF1">
            <w:pPr>
              <w:pStyle w:val="TableText"/>
            </w:pPr>
            <w:r w:rsidRPr="00C80CF1">
              <w:t>2.7</w:t>
            </w:r>
          </w:p>
        </w:tc>
        <w:tc>
          <w:tcPr>
            <w:tcW w:w="1667" w:type="pct"/>
            <w:tcBorders>
              <w:bottom w:val="single" w:sz="4" w:space="0" w:color="auto"/>
            </w:tcBorders>
          </w:tcPr>
          <w:p w14:paraId="72EEAAEA" w14:textId="77777777" w:rsidR="00170778" w:rsidRPr="00C80CF1" w:rsidRDefault="007471F8" w:rsidP="00C80CF1">
            <w:pPr>
              <w:pStyle w:val="TableText"/>
            </w:pPr>
            <w:r w:rsidRPr="00C80CF1">
              <w:t>2.0</w:t>
            </w:r>
          </w:p>
        </w:tc>
      </w:tr>
      <w:tr w:rsidR="008C7824" w14:paraId="72EEAAEF" w14:textId="77777777" w:rsidTr="006D173A">
        <w:trPr>
          <w:cantSplit/>
        </w:trPr>
        <w:tc>
          <w:tcPr>
            <w:tcW w:w="1666" w:type="pct"/>
            <w:tcBorders>
              <w:bottom w:val="single" w:sz="12" w:space="0" w:color="auto"/>
            </w:tcBorders>
          </w:tcPr>
          <w:p w14:paraId="72EEAAEC" w14:textId="77777777" w:rsidR="00170778" w:rsidRPr="00C80CF1" w:rsidRDefault="007471F8" w:rsidP="00C80CF1">
            <w:pPr>
              <w:pStyle w:val="TableText"/>
            </w:pPr>
            <w:r w:rsidRPr="00C80CF1">
              <w:t>80</w:t>
            </w:r>
          </w:p>
        </w:tc>
        <w:tc>
          <w:tcPr>
            <w:tcW w:w="1666" w:type="pct"/>
            <w:tcBorders>
              <w:bottom w:val="single" w:sz="12" w:space="0" w:color="auto"/>
            </w:tcBorders>
          </w:tcPr>
          <w:p w14:paraId="72EEAAED" w14:textId="77777777" w:rsidR="00170778" w:rsidRPr="00C80CF1" w:rsidRDefault="007471F8" w:rsidP="00C80CF1">
            <w:pPr>
              <w:pStyle w:val="TableText"/>
            </w:pPr>
            <w:r w:rsidRPr="00C80CF1">
              <w:t>17</w:t>
            </w:r>
          </w:p>
        </w:tc>
        <w:tc>
          <w:tcPr>
            <w:tcW w:w="1667" w:type="pct"/>
            <w:tcBorders>
              <w:bottom w:val="single" w:sz="12" w:space="0" w:color="auto"/>
            </w:tcBorders>
          </w:tcPr>
          <w:p w14:paraId="72EEAAEE" w14:textId="77777777" w:rsidR="00170778" w:rsidRPr="00C80CF1" w:rsidRDefault="007471F8" w:rsidP="00C80CF1">
            <w:pPr>
              <w:pStyle w:val="TableText"/>
            </w:pPr>
            <w:r w:rsidRPr="00C80CF1">
              <w:t>31</w:t>
            </w:r>
          </w:p>
        </w:tc>
      </w:tr>
    </w:tbl>
    <w:p w14:paraId="72EEAAF0" w14:textId="77777777" w:rsidR="00C02782" w:rsidRPr="00C80CF1" w:rsidRDefault="007471F8" w:rsidP="00C80CF1">
      <w:pPr>
        <w:pStyle w:val="FigureTableNoteSource"/>
      </w:pPr>
      <w:r w:rsidRPr="00C80CF1">
        <w:rPr>
          <w:rStyle w:val="Strong"/>
        </w:rPr>
        <w:t>a</w:t>
      </w:r>
      <w:r w:rsidRPr="00C80CF1">
        <w:t xml:space="preserve"> </w:t>
      </w:r>
      <w:r w:rsidR="00B745E0" w:rsidRPr="00C80CF1">
        <w:t>As reported in HEPA (2020)</w:t>
      </w:r>
      <w:r w:rsidRPr="00C80CF1">
        <w:t>.</w:t>
      </w:r>
    </w:p>
    <w:p w14:paraId="72EEAAF1" w14:textId="77777777" w:rsidR="00272DAC" w:rsidRPr="00234BD6" w:rsidRDefault="007471F8" w:rsidP="00272DAC">
      <w:r>
        <w:t>A comparison of the k</w:t>
      </w:r>
      <w:r w:rsidRPr="00234BD6">
        <w:t xml:space="preserve">ey elements of the </w:t>
      </w:r>
      <w:r>
        <w:t xml:space="preserve">current DGVs and the 2015 draft DGVs is </w:t>
      </w:r>
      <w:r w:rsidRPr="00234BD6">
        <w:t xml:space="preserve">presented in </w:t>
      </w:r>
      <w:r w:rsidR="00687AC8">
        <w:fldChar w:fldCharType="begin"/>
      </w:r>
      <w:r w:rsidR="00687AC8">
        <w:instrText xml:space="preserve"> REF _Ref132685996 \h </w:instrText>
      </w:r>
      <w:r w:rsidR="00687AC8">
        <w:fldChar w:fldCharType="separate"/>
      </w:r>
      <w:r w:rsidR="0071759E">
        <w:t>Table C </w:t>
      </w:r>
      <w:r w:rsidR="0071759E">
        <w:rPr>
          <w:noProof/>
        </w:rPr>
        <w:t>2</w:t>
      </w:r>
      <w:r w:rsidR="00687AC8">
        <w:fldChar w:fldCharType="end"/>
      </w:r>
      <w:r w:rsidRPr="00234BD6">
        <w:t>.</w:t>
      </w:r>
      <w:r>
        <w:t xml:space="preserve"> This comparison covers</w:t>
      </w:r>
      <w:r w:rsidRPr="00234BD6">
        <w:t xml:space="preserve"> the following aspects:</w:t>
      </w:r>
    </w:p>
    <w:p w14:paraId="72EEAAF2" w14:textId="77777777" w:rsidR="00272DAC" w:rsidRPr="00234BD6" w:rsidRDefault="007471F8" w:rsidP="00272DAC">
      <w:pPr>
        <w:pStyle w:val="ListBullet"/>
      </w:pPr>
      <w:r>
        <w:t>details</w:t>
      </w:r>
      <w:r w:rsidRPr="00234BD6">
        <w:t xml:space="preserve"> of species used in the SSD</w:t>
      </w:r>
    </w:p>
    <w:p w14:paraId="72EEAAF3" w14:textId="77777777" w:rsidR="00272DAC" w:rsidRPr="00234BD6" w:rsidRDefault="007471F8" w:rsidP="00272DAC">
      <w:pPr>
        <w:pStyle w:val="ListBullet"/>
      </w:pPr>
      <w:r w:rsidRPr="00234BD6">
        <w:t>professional judgements used in including or excluding data</w:t>
      </w:r>
    </w:p>
    <w:p w14:paraId="72EEAAF4" w14:textId="77777777" w:rsidR="00272DAC" w:rsidRPr="00234BD6" w:rsidRDefault="007471F8" w:rsidP="00272DAC">
      <w:pPr>
        <w:pStyle w:val="ListBullet"/>
      </w:pPr>
      <w:r w:rsidRPr="00234BD6">
        <w:t>modality checks</w:t>
      </w:r>
    </w:p>
    <w:p w14:paraId="72EEAAF5" w14:textId="77777777" w:rsidR="00272DAC" w:rsidRPr="00234BD6" w:rsidRDefault="007471F8" w:rsidP="00272DAC">
      <w:pPr>
        <w:pStyle w:val="ListBullet"/>
      </w:pPr>
      <w:r w:rsidRPr="00234BD6">
        <w:t>species protection levels</w:t>
      </w:r>
    </w:p>
    <w:p w14:paraId="72EEAAF6" w14:textId="77777777" w:rsidR="00272DAC" w:rsidRPr="00234BD6" w:rsidRDefault="007471F8" w:rsidP="00272DAC">
      <w:pPr>
        <w:pStyle w:val="ListBullet"/>
      </w:pPr>
      <w:r w:rsidRPr="00234BD6">
        <w:t xml:space="preserve">theoretical protection of the species protection levels </w:t>
      </w:r>
    </w:p>
    <w:p w14:paraId="72EEAAF7" w14:textId="77777777" w:rsidR="00272DAC" w:rsidRPr="00234BD6" w:rsidRDefault="007471F8" w:rsidP="00272DAC">
      <w:pPr>
        <w:pStyle w:val="ListBullet"/>
      </w:pPr>
      <w:r w:rsidRPr="00234BD6">
        <w:t>reliability classification.</w:t>
      </w:r>
    </w:p>
    <w:p w14:paraId="72EEAAF8" w14:textId="77777777" w:rsidR="00272DAC" w:rsidRDefault="00272DAC" w:rsidP="00C80CF1"/>
    <w:p w14:paraId="72EEAAF9" w14:textId="77777777" w:rsidR="00272DAC" w:rsidRDefault="00272DAC" w:rsidP="00C80CF1">
      <w:pPr>
        <w:sectPr w:rsidR="00272DAC" w:rsidSect="00606A7B">
          <w:pgSz w:w="11906" w:h="16838"/>
          <w:pgMar w:top="1418" w:right="1418" w:bottom="1418" w:left="1418" w:header="567" w:footer="283" w:gutter="0"/>
          <w:cols w:space="708"/>
          <w:titlePg/>
          <w:docGrid w:linePitch="360"/>
        </w:sectPr>
      </w:pPr>
    </w:p>
    <w:p w14:paraId="72EEAAFA" w14:textId="77777777" w:rsidR="00786F48" w:rsidRPr="00786F48" w:rsidRDefault="007471F8" w:rsidP="00687AC8">
      <w:pPr>
        <w:pStyle w:val="Caption"/>
      </w:pPr>
      <w:bookmarkStart w:id="61" w:name="_Ref132685996"/>
      <w:bookmarkStart w:id="62" w:name="_Toc132849628"/>
      <w:r>
        <w:t>Table C </w:t>
      </w:r>
      <w:fldSimple w:instr=" SEQ Table_C \* ARABIC ">
        <w:r w:rsidR="0071759E">
          <w:rPr>
            <w:noProof/>
          </w:rPr>
          <w:t>2</w:t>
        </w:r>
      </w:fldSimple>
      <w:bookmarkEnd w:id="61"/>
      <w:r w:rsidRPr="00786F48">
        <w:t xml:space="preserve"> </w:t>
      </w:r>
      <w:r w:rsidR="004D5014">
        <w:t xml:space="preserve">Comparison of key aspects </w:t>
      </w:r>
      <w:r w:rsidR="00970209">
        <w:t>of current DGVs</w:t>
      </w:r>
      <w:r w:rsidR="004D5014">
        <w:t xml:space="preserve"> </w:t>
      </w:r>
      <w:r w:rsidR="00833B5A">
        <w:t xml:space="preserve">and </w:t>
      </w:r>
      <w:r w:rsidR="004D5014">
        <w:t>2015 draft DGVs</w:t>
      </w:r>
      <w:bookmarkEnd w:id="62"/>
    </w:p>
    <w:tbl>
      <w:tblPr>
        <w:tblW w:w="5000" w:type="pct"/>
        <w:tblBorders>
          <w:top w:val="single" w:sz="4" w:space="0" w:color="000000"/>
          <w:bottom w:val="single" w:sz="4" w:space="0" w:color="000000"/>
          <w:insideH w:val="single" w:sz="4" w:space="0" w:color="000000"/>
        </w:tblBorders>
        <w:tblCellMar>
          <w:top w:w="96" w:type="dxa"/>
          <w:left w:w="96" w:type="dxa"/>
          <w:bottom w:w="96" w:type="dxa"/>
          <w:right w:w="96" w:type="dxa"/>
        </w:tblCellMar>
        <w:tblLook w:val="04A0" w:firstRow="1" w:lastRow="0" w:firstColumn="1" w:lastColumn="0" w:noHBand="0" w:noVBand="1"/>
        <w:tblCaption w:val="Comparison of key aspects of current DGVs and 2015 draft DGVs"/>
        <w:tblDescription w:val="Table compares the current and previous guidelines values. Key aspects in the comparison are: number of species in SSD; use of professional judgement; modality checks; theoretical protection checks; and reliability classifications."/>
      </w:tblPr>
      <w:tblGrid>
        <w:gridCol w:w="1537"/>
        <w:gridCol w:w="6231"/>
        <w:gridCol w:w="6234"/>
      </w:tblGrid>
      <w:tr w:rsidR="008C7824" w14:paraId="72EEAAFE" w14:textId="77777777" w:rsidTr="00A04A93">
        <w:trPr>
          <w:tblHeader/>
        </w:trPr>
        <w:tc>
          <w:tcPr>
            <w:tcW w:w="549" w:type="pct"/>
            <w:tcBorders>
              <w:top w:val="single" w:sz="12" w:space="0" w:color="000000"/>
              <w:bottom w:val="single" w:sz="12" w:space="0" w:color="000000"/>
            </w:tcBorders>
            <w:shd w:val="clear" w:color="auto" w:fill="auto"/>
            <w:hideMark/>
          </w:tcPr>
          <w:p w14:paraId="72EEAAFB" w14:textId="77777777" w:rsidR="00DC223D" w:rsidRPr="0044434D" w:rsidRDefault="007471F8" w:rsidP="00A04A93">
            <w:pPr>
              <w:pStyle w:val="TableHeading"/>
              <w:keepNext w:val="0"/>
              <w:rPr>
                <w:lang w:val="en-US"/>
              </w:rPr>
            </w:pPr>
            <w:r w:rsidRPr="0044434D">
              <w:rPr>
                <w:lang w:val="en-US"/>
              </w:rPr>
              <w:t xml:space="preserve">Key </w:t>
            </w:r>
            <w:r>
              <w:rPr>
                <w:lang w:val="en-US"/>
              </w:rPr>
              <w:t>a</w:t>
            </w:r>
            <w:r w:rsidRPr="0044434D">
              <w:rPr>
                <w:lang w:val="en-US"/>
              </w:rPr>
              <w:t>spect</w:t>
            </w:r>
          </w:p>
        </w:tc>
        <w:tc>
          <w:tcPr>
            <w:tcW w:w="2225" w:type="pct"/>
            <w:tcBorders>
              <w:top w:val="single" w:sz="12" w:space="0" w:color="000000"/>
              <w:bottom w:val="single" w:sz="12" w:space="0" w:color="000000"/>
            </w:tcBorders>
            <w:shd w:val="clear" w:color="auto" w:fill="auto"/>
            <w:hideMark/>
          </w:tcPr>
          <w:p w14:paraId="72EEAAFC" w14:textId="77777777" w:rsidR="00DC223D" w:rsidRPr="0044434D" w:rsidRDefault="007471F8" w:rsidP="00A04A93">
            <w:pPr>
              <w:pStyle w:val="TableHeading"/>
              <w:keepNext w:val="0"/>
              <w:rPr>
                <w:lang w:val="en-US"/>
              </w:rPr>
            </w:pPr>
            <w:r w:rsidRPr="0044434D">
              <w:rPr>
                <w:lang w:val="en-US"/>
              </w:rPr>
              <w:t xml:space="preserve">2015 </w:t>
            </w:r>
            <w:r>
              <w:rPr>
                <w:lang w:val="en-US"/>
              </w:rPr>
              <w:t>d</w:t>
            </w:r>
            <w:r w:rsidRPr="0044434D">
              <w:rPr>
                <w:lang w:val="en-US"/>
              </w:rPr>
              <w:t xml:space="preserve">raft </w:t>
            </w:r>
            <w:r w:rsidR="00287493">
              <w:rPr>
                <w:lang w:val="en-US"/>
              </w:rPr>
              <w:t xml:space="preserve">PFOS </w:t>
            </w:r>
            <w:r>
              <w:rPr>
                <w:lang w:val="en-US"/>
              </w:rPr>
              <w:t>DGVs</w:t>
            </w:r>
          </w:p>
        </w:tc>
        <w:tc>
          <w:tcPr>
            <w:tcW w:w="2226" w:type="pct"/>
            <w:tcBorders>
              <w:top w:val="single" w:sz="12" w:space="0" w:color="000000"/>
              <w:bottom w:val="single" w:sz="12" w:space="0" w:color="000000"/>
            </w:tcBorders>
            <w:shd w:val="clear" w:color="auto" w:fill="auto"/>
          </w:tcPr>
          <w:p w14:paraId="72EEAAFD" w14:textId="77777777" w:rsidR="00DC223D" w:rsidRPr="0044434D" w:rsidRDefault="007471F8" w:rsidP="00A04A93">
            <w:pPr>
              <w:pStyle w:val="TableHeading"/>
              <w:keepNext w:val="0"/>
              <w:rPr>
                <w:lang w:val="en-US"/>
              </w:rPr>
            </w:pPr>
            <w:r>
              <w:rPr>
                <w:lang w:val="en-US"/>
              </w:rPr>
              <w:t xml:space="preserve">Current </w:t>
            </w:r>
            <w:r w:rsidR="00287493">
              <w:rPr>
                <w:lang w:val="en-US"/>
              </w:rPr>
              <w:t xml:space="preserve">PFOS </w:t>
            </w:r>
            <w:r>
              <w:rPr>
                <w:lang w:val="en-US"/>
              </w:rPr>
              <w:t>DGVs</w:t>
            </w:r>
          </w:p>
        </w:tc>
      </w:tr>
      <w:tr w:rsidR="008C7824" w14:paraId="72EEAB67" w14:textId="77777777" w:rsidTr="00A04A93">
        <w:tc>
          <w:tcPr>
            <w:tcW w:w="549" w:type="pct"/>
            <w:tcBorders>
              <w:top w:val="single" w:sz="12" w:space="0" w:color="000000"/>
            </w:tcBorders>
            <w:shd w:val="clear" w:color="auto" w:fill="auto"/>
            <w:hideMark/>
          </w:tcPr>
          <w:p w14:paraId="72EEAAFF" w14:textId="77777777" w:rsidR="00DC223D" w:rsidRPr="0044434D" w:rsidRDefault="007471F8" w:rsidP="00A04A93">
            <w:pPr>
              <w:pStyle w:val="TableText"/>
              <w:rPr>
                <w:rFonts w:cstheme="minorHAnsi"/>
                <w:szCs w:val="18"/>
                <w:lang w:val="en-US"/>
              </w:rPr>
            </w:pPr>
            <w:r w:rsidRPr="0044434D">
              <w:rPr>
                <w:rFonts w:cstheme="minorHAnsi"/>
                <w:szCs w:val="18"/>
                <w:lang w:val="en-US"/>
              </w:rPr>
              <w:t>Number of species used in the SSD</w:t>
            </w:r>
          </w:p>
        </w:tc>
        <w:tc>
          <w:tcPr>
            <w:tcW w:w="2225" w:type="pct"/>
            <w:tcBorders>
              <w:top w:val="single" w:sz="12" w:space="0" w:color="000000"/>
            </w:tcBorders>
            <w:shd w:val="clear" w:color="auto" w:fill="auto"/>
            <w:hideMark/>
          </w:tcPr>
          <w:p w14:paraId="72EEAB00" w14:textId="77777777" w:rsidR="00DC223D" w:rsidRPr="0044434D" w:rsidRDefault="007471F8" w:rsidP="00A04A93">
            <w:pPr>
              <w:pStyle w:val="TableText"/>
              <w:rPr>
                <w:lang w:val="en-US"/>
              </w:rPr>
            </w:pPr>
            <w:r w:rsidRPr="0044434D">
              <w:rPr>
                <w:lang w:val="en-US"/>
              </w:rPr>
              <w:t xml:space="preserve">Chronic studies for 18 species comprising 10 heterotrophic organisms and eight </w:t>
            </w:r>
            <w:r w:rsidRPr="0044434D">
              <w:rPr>
                <w:lang w:val="en-US"/>
              </w:rPr>
              <w:t>autotrophic organisms from eight taxonomic groups.</w:t>
            </w:r>
          </w:p>
          <w:p w14:paraId="72EEAB01" w14:textId="77777777" w:rsidR="00152B97" w:rsidRDefault="007471F8" w:rsidP="00A04A93">
            <w:pPr>
              <w:pStyle w:val="TableText"/>
              <w:rPr>
                <w:lang w:val="en-US"/>
              </w:rPr>
            </w:pPr>
            <w:r w:rsidRPr="0044434D">
              <w:rPr>
                <w:lang w:val="en-US"/>
              </w:rPr>
              <w:t>The heterotrophic species comprised:</w:t>
            </w:r>
          </w:p>
          <w:p w14:paraId="72EEAB02" w14:textId="77777777" w:rsidR="00152B97" w:rsidRPr="00152B97" w:rsidRDefault="007471F8" w:rsidP="00A04A93">
            <w:pPr>
              <w:pStyle w:val="TableText"/>
              <w:numPr>
                <w:ilvl w:val="0"/>
                <w:numId w:val="50"/>
              </w:numPr>
              <w:ind w:left="482" w:hanging="284"/>
              <w:rPr>
                <w:lang w:val="en-US"/>
              </w:rPr>
            </w:pPr>
            <w:r w:rsidRPr="00152B97">
              <w:rPr>
                <w:lang w:val="en-US"/>
              </w:rPr>
              <w:t>four fish</w:t>
            </w:r>
            <w:r>
              <w:rPr>
                <w:lang w:val="en-US"/>
              </w:rPr>
              <w:t>:</w:t>
            </w:r>
          </w:p>
          <w:p w14:paraId="72EEAB03" w14:textId="77777777" w:rsidR="00152B97" w:rsidRPr="0044434D" w:rsidRDefault="007471F8" w:rsidP="00A04A93">
            <w:pPr>
              <w:pStyle w:val="TableText"/>
              <w:numPr>
                <w:ilvl w:val="1"/>
                <w:numId w:val="50"/>
              </w:numPr>
              <w:ind w:left="766" w:hanging="284"/>
              <w:rPr>
                <w:i/>
                <w:iCs/>
                <w:lang w:val="en-US"/>
              </w:rPr>
            </w:pPr>
            <w:r w:rsidRPr="0044434D">
              <w:rPr>
                <w:i/>
                <w:iCs/>
                <w:lang w:val="en-US"/>
              </w:rPr>
              <w:t>Danio rerio</w:t>
            </w:r>
          </w:p>
          <w:p w14:paraId="72EEAB04" w14:textId="77777777" w:rsidR="00152B97" w:rsidRPr="0044434D" w:rsidRDefault="007471F8" w:rsidP="00A04A93">
            <w:pPr>
              <w:pStyle w:val="TableText"/>
              <w:numPr>
                <w:ilvl w:val="1"/>
                <w:numId w:val="50"/>
              </w:numPr>
              <w:ind w:left="766" w:hanging="284"/>
              <w:rPr>
                <w:i/>
                <w:iCs/>
                <w:lang w:val="en-US"/>
              </w:rPr>
            </w:pPr>
            <w:r w:rsidRPr="0044434D">
              <w:rPr>
                <w:i/>
                <w:iCs/>
                <w:lang w:val="en-US"/>
              </w:rPr>
              <w:t>Oryzias latipes</w:t>
            </w:r>
          </w:p>
          <w:p w14:paraId="72EEAB05" w14:textId="77777777" w:rsidR="00152B97" w:rsidRPr="0044434D" w:rsidRDefault="007471F8" w:rsidP="00A04A93">
            <w:pPr>
              <w:pStyle w:val="TableText"/>
              <w:numPr>
                <w:ilvl w:val="1"/>
                <w:numId w:val="50"/>
              </w:numPr>
              <w:ind w:left="766" w:hanging="284"/>
              <w:rPr>
                <w:i/>
                <w:iCs/>
                <w:lang w:val="en-US"/>
              </w:rPr>
            </w:pPr>
            <w:r w:rsidRPr="0044434D">
              <w:rPr>
                <w:i/>
                <w:iCs/>
                <w:lang w:val="en-US"/>
              </w:rPr>
              <w:t>Pimephales promelas</w:t>
            </w:r>
          </w:p>
          <w:p w14:paraId="72EEAB06" w14:textId="77777777" w:rsidR="00152B97" w:rsidRPr="0044434D" w:rsidRDefault="007471F8" w:rsidP="00A04A93">
            <w:pPr>
              <w:pStyle w:val="TableText"/>
              <w:numPr>
                <w:ilvl w:val="1"/>
                <w:numId w:val="50"/>
              </w:numPr>
              <w:ind w:left="766" w:hanging="284"/>
              <w:rPr>
                <w:i/>
                <w:iCs/>
                <w:lang w:val="en-US"/>
              </w:rPr>
            </w:pPr>
            <w:r w:rsidRPr="0044434D">
              <w:rPr>
                <w:i/>
                <w:iCs/>
                <w:lang w:val="en-US"/>
              </w:rPr>
              <w:t>Xiphophorus helleri</w:t>
            </w:r>
          </w:p>
          <w:p w14:paraId="72EEAB07" w14:textId="77777777" w:rsidR="00152B97" w:rsidRDefault="007471F8" w:rsidP="00A04A93">
            <w:pPr>
              <w:pStyle w:val="TableText"/>
              <w:numPr>
                <w:ilvl w:val="0"/>
                <w:numId w:val="50"/>
              </w:numPr>
              <w:ind w:left="482" w:hanging="284"/>
              <w:rPr>
                <w:lang w:val="en-US"/>
              </w:rPr>
            </w:pPr>
            <w:r w:rsidRPr="0044434D">
              <w:rPr>
                <w:lang w:val="en-US"/>
              </w:rPr>
              <w:t>one amphibian</w:t>
            </w:r>
            <w:r w:rsidR="00B23BE8">
              <w:rPr>
                <w:lang w:val="en-US"/>
              </w:rPr>
              <w:t>:</w:t>
            </w:r>
          </w:p>
          <w:p w14:paraId="72EEAB08" w14:textId="77777777" w:rsidR="00152B97" w:rsidRPr="0044434D" w:rsidRDefault="007471F8" w:rsidP="00A04A93">
            <w:pPr>
              <w:pStyle w:val="TableText"/>
              <w:numPr>
                <w:ilvl w:val="1"/>
                <w:numId w:val="50"/>
              </w:numPr>
              <w:ind w:left="766" w:hanging="284"/>
              <w:rPr>
                <w:i/>
                <w:iCs/>
                <w:lang w:val="en-US"/>
              </w:rPr>
            </w:pPr>
            <w:r w:rsidRPr="0044434D">
              <w:rPr>
                <w:i/>
                <w:iCs/>
                <w:lang w:val="en-US"/>
              </w:rPr>
              <w:t>Lithobates pipiens</w:t>
            </w:r>
            <w:r>
              <w:rPr>
                <w:i/>
                <w:iCs/>
                <w:lang w:val="en-US"/>
              </w:rPr>
              <w:t xml:space="preserve"> </w:t>
            </w:r>
            <w:r w:rsidRPr="00632F28">
              <w:rPr>
                <w:lang w:val="en-US"/>
              </w:rPr>
              <w:t>(</w:t>
            </w:r>
            <w:r w:rsidRPr="0044434D">
              <w:rPr>
                <w:rFonts w:cstheme="minorHAnsi"/>
                <w:szCs w:val="18"/>
                <w:lang w:val="en-US"/>
              </w:rPr>
              <w:t xml:space="preserve">formerly </w:t>
            </w:r>
            <w:r w:rsidRPr="0044434D">
              <w:rPr>
                <w:rFonts w:cstheme="minorHAnsi"/>
                <w:i/>
                <w:iCs/>
                <w:szCs w:val="18"/>
                <w:lang w:val="en-US"/>
              </w:rPr>
              <w:t>Rana pipiens</w:t>
            </w:r>
            <w:r w:rsidRPr="00632F28">
              <w:rPr>
                <w:lang w:val="en-US"/>
              </w:rPr>
              <w:t>)</w:t>
            </w:r>
          </w:p>
          <w:p w14:paraId="72EEAB09" w14:textId="77777777" w:rsidR="00152B97" w:rsidRDefault="007471F8" w:rsidP="00A04A93">
            <w:pPr>
              <w:pStyle w:val="TableText"/>
              <w:numPr>
                <w:ilvl w:val="0"/>
                <w:numId w:val="50"/>
              </w:numPr>
              <w:ind w:left="482" w:hanging="284"/>
              <w:rPr>
                <w:lang w:val="en-US"/>
              </w:rPr>
            </w:pPr>
            <w:r w:rsidRPr="0044434D">
              <w:rPr>
                <w:lang w:val="en-US"/>
              </w:rPr>
              <w:t>two insects</w:t>
            </w:r>
            <w:r w:rsidR="00B23BE8">
              <w:rPr>
                <w:lang w:val="en-US"/>
              </w:rPr>
              <w:t>:</w:t>
            </w:r>
          </w:p>
          <w:p w14:paraId="72EEAB0A" w14:textId="77777777" w:rsidR="00152B97" w:rsidRPr="0044434D" w:rsidRDefault="007471F8" w:rsidP="00A04A93">
            <w:pPr>
              <w:pStyle w:val="TableText"/>
              <w:numPr>
                <w:ilvl w:val="1"/>
                <w:numId w:val="50"/>
              </w:numPr>
              <w:ind w:left="766" w:hanging="284"/>
              <w:rPr>
                <w:i/>
                <w:iCs/>
                <w:lang w:val="en-US"/>
              </w:rPr>
            </w:pPr>
            <w:r w:rsidRPr="0044434D">
              <w:rPr>
                <w:i/>
                <w:iCs/>
                <w:lang w:val="en-US"/>
              </w:rPr>
              <w:t>Chironomus tentans</w:t>
            </w:r>
          </w:p>
          <w:p w14:paraId="72EEAB0B" w14:textId="77777777" w:rsidR="00152B97" w:rsidRPr="0044434D" w:rsidRDefault="007471F8" w:rsidP="00A04A93">
            <w:pPr>
              <w:pStyle w:val="TableText"/>
              <w:numPr>
                <w:ilvl w:val="1"/>
                <w:numId w:val="50"/>
              </w:numPr>
              <w:ind w:left="766" w:hanging="284"/>
              <w:rPr>
                <w:i/>
                <w:iCs/>
                <w:lang w:val="en-US"/>
              </w:rPr>
            </w:pPr>
            <w:r w:rsidRPr="0044434D">
              <w:rPr>
                <w:i/>
                <w:iCs/>
                <w:lang w:val="en-US"/>
              </w:rPr>
              <w:t>Enallagma cyathigerum</w:t>
            </w:r>
          </w:p>
          <w:p w14:paraId="72EEAB0C" w14:textId="77777777" w:rsidR="00152B97" w:rsidRDefault="007471F8" w:rsidP="00A04A93">
            <w:pPr>
              <w:pStyle w:val="TableText"/>
              <w:numPr>
                <w:ilvl w:val="0"/>
                <w:numId w:val="50"/>
              </w:numPr>
              <w:ind w:left="482" w:hanging="284"/>
              <w:rPr>
                <w:lang w:val="en-US"/>
              </w:rPr>
            </w:pPr>
            <w:r>
              <w:rPr>
                <w:lang w:val="en-US"/>
              </w:rPr>
              <w:t>t</w:t>
            </w:r>
            <w:r w:rsidR="00DC223D" w:rsidRPr="0044434D">
              <w:rPr>
                <w:lang w:val="en-US"/>
              </w:rPr>
              <w:t>hree crustacea</w:t>
            </w:r>
            <w:r>
              <w:rPr>
                <w:lang w:val="en-US"/>
              </w:rPr>
              <w:t>ns:</w:t>
            </w:r>
          </w:p>
          <w:p w14:paraId="72EEAB0D" w14:textId="77777777" w:rsidR="00152B97" w:rsidRPr="0044434D" w:rsidRDefault="007471F8" w:rsidP="00A04A93">
            <w:pPr>
              <w:pStyle w:val="TableText"/>
              <w:numPr>
                <w:ilvl w:val="1"/>
                <w:numId w:val="50"/>
              </w:numPr>
              <w:ind w:left="766" w:hanging="284"/>
              <w:rPr>
                <w:i/>
                <w:iCs/>
                <w:lang w:val="en-US"/>
              </w:rPr>
            </w:pPr>
            <w:r w:rsidRPr="0044434D">
              <w:rPr>
                <w:i/>
                <w:iCs/>
                <w:lang w:val="en-US"/>
              </w:rPr>
              <w:t>Daphnia magna</w:t>
            </w:r>
          </w:p>
          <w:p w14:paraId="72EEAB0E" w14:textId="77777777" w:rsidR="00152B97" w:rsidRPr="0044434D" w:rsidRDefault="007471F8" w:rsidP="00A04A93">
            <w:pPr>
              <w:pStyle w:val="TableText"/>
              <w:numPr>
                <w:ilvl w:val="1"/>
                <w:numId w:val="50"/>
              </w:numPr>
              <w:ind w:left="766" w:hanging="284"/>
              <w:rPr>
                <w:i/>
                <w:iCs/>
                <w:lang w:val="en-US"/>
              </w:rPr>
            </w:pPr>
            <w:r w:rsidRPr="0044434D">
              <w:rPr>
                <w:i/>
                <w:iCs/>
                <w:lang w:val="en-US"/>
              </w:rPr>
              <w:t>Daphnia pulicaria</w:t>
            </w:r>
          </w:p>
          <w:p w14:paraId="72EEAB0F" w14:textId="77777777" w:rsidR="00152B97" w:rsidRPr="0044434D" w:rsidRDefault="007471F8" w:rsidP="00A04A93">
            <w:pPr>
              <w:pStyle w:val="TableText"/>
              <w:numPr>
                <w:ilvl w:val="1"/>
                <w:numId w:val="50"/>
              </w:numPr>
              <w:ind w:left="766" w:hanging="284"/>
              <w:rPr>
                <w:i/>
                <w:iCs/>
                <w:lang w:val="en-US"/>
              </w:rPr>
            </w:pPr>
            <w:r w:rsidRPr="0044434D">
              <w:rPr>
                <w:i/>
                <w:iCs/>
                <w:lang w:val="en-US"/>
              </w:rPr>
              <w:t>Moina macrocopa</w:t>
            </w:r>
            <w:r w:rsidR="00B23BE8">
              <w:rPr>
                <w:lang w:val="en-US"/>
              </w:rPr>
              <w:t>.</w:t>
            </w:r>
          </w:p>
          <w:p w14:paraId="72EEAB10" w14:textId="77777777" w:rsidR="00152B97" w:rsidRDefault="007471F8" w:rsidP="00A04A93">
            <w:pPr>
              <w:pStyle w:val="TableText"/>
              <w:rPr>
                <w:lang w:val="en-US"/>
              </w:rPr>
            </w:pPr>
            <w:r w:rsidRPr="0044434D">
              <w:rPr>
                <w:lang w:val="en-US"/>
              </w:rPr>
              <w:t>The autotrophic species comprised:</w:t>
            </w:r>
          </w:p>
          <w:p w14:paraId="72EEAB11" w14:textId="77777777" w:rsidR="00152B97" w:rsidRDefault="007471F8" w:rsidP="00A04A93">
            <w:pPr>
              <w:pStyle w:val="TableText"/>
              <w:numPr>
                <w:ilvl w:val="0"/>
                <w:numId w:val="50"/>
              </w:numPr>
              <w:ind w:left="482" w:hanging="284"/>
              <w:rPr>
                <w:lang w:val="en-US"/>
              </w:rPr>
            </w:pPr>
            <w:r w:rsidRPr="0044434D">
              <w:rPr>
                <w:lang w:val="en-US"/>
              </w:rPr>
              <w:t>three macrophytes</w:t>
            </w:r>
            <w:r w:rsidR="00406AAA">
              <w:rPr>
                <w:lang w:val="en-US"/>
              </w:rPr>
              <w:t>:</w:t>
            </w:r>
          </w:p>
          <w:p w14:paraId="72EEAB12" w14:textId="77777777" w:rsidR="00152B97" w:rsidRPr="0044434D" w:rsidRDefault="007471F8" w:rsidP="00A04A93">
            <w:pPr>
              <w:pStyle w:val="TableText"/>
              <w:numPr>
                <w:ilvl w:val="1"/>
                <w:numId w:val="50"/>
              </w:numPr>
              <w:ind w:left="766" w:hanging="284"/>
              <w:rPr>
                <w:i/>
                <w:iCs/>
                <w:lang w:val="en-US"/>
              </w:rPr>
            </w:pPr>
            <w:r w:rsidRPr="0044434D">
              <w:rPr>
                <w:i/>
                <w:iCs/>
                <w:lang w:val="en-US"/>
              </w:rPr>
              <w:t>Lemna gibba</w:t>
            </w:r>
          </w:p>
          <w:p w14:paraId="72EEAB13" w14:textId="77777777" w:rsidR="00152B97" w:rsidRPr="0044434D" w:rsidRDefault="007471F8" w:rsidP="00A04A93">
            <w:pPr>
              <w:pStyle w:val="TableText"/>
              <w:numPr>
                <w:ilvl w:val="1"/>
                <w:numId w:val="50"/>
              </w:numPr>
              <w:ind w:left="766" w:hanging="284"/>
              <w:rPr>
                <w:i/>
                <w:iCs/>
                <w:lang w:val="en-US"/>
              </w:rPr>
            </w:pPr>
            <w:r w:rsidRPr="0044434D">
              <w:rPr>
                <w:i/>
                <w:iCs/>
                <w:lang w:val="en-US"/>
              </w:rPr>
              <w:t>Myriophyllum sibiricum</w:t>
            </w:r>
          </w:p>
          <w:p w14:paraId="72EEAB14" w14:textId="77777777" w:rsidR="00152B97" w:rsidRPr="0044434D" w:rsidRDefault="007471F8" w:rsidP="00A04A93">
            <w:pPr>
              <w:pStyle w:val="TableText"/>
              <w:numPr>
                <w:ilvl w:val="1"/>
                <w:numId w:val="50"/>
              </w:numPr>
              <w:ind w:left="766" w:hanging="284"/>
              <w:rPr>
                <w:i/>
                <w:iCs/>
                <w:lang w:val="en-US"/>
              </w:rPr>
            </w:pPr>
            <w:r w:rsidRPr="0044434D">
              <w:rPr>
                <w:i/>
                <w:iCs/>
                <w:lang w:val="en-US"/>
              </w:rPr>
              <w:t>Myriophyllum spicatum</w:t>
            </w:r>
          </w:p>
          <w:p w14:paraId="72EEAB15" w14:textId="77777777" w:rsidR="00152B97" w:rsidRDefault="007471F8" w:rsidP="00A04A93">
            <w:pPr>
              <w:pStyle w:val="TableText"/>
              <w:numPr>
                <w:ilvl w:val="0"/>
                <w:numId w:val="50"/>
              </w:numPr>
              <w:ind w:left="482" w:hanging="284"/>
              <w:rPr>
                <w:lang w:val="en-US"/>
              </w:rPr>
            </w:pPr>
            <w:r w:rsidRPr="0044434D">
              <w:rPr>
                <w:lang w:val="en-US"/>
              </w:rPr>
              <w:t>one cyanobacterium</w:t>
            </w:r>
            <w:r w:rsidR="00B23BE8">
              <w:rPr>
                <w:lang w:val="en-US"/>
              </w:rPr>
              <w:t>:</w:t>
            </w:r>
          </w:p>
          <w:p w14:paraId="72EEAB16" w14:textId="77777777" w:rsidR="00152B97" w:rsidRPr="0044434D" w:rsidRDefault="007471F8" w:rsidP="00A04A93">
            <w:pPr>
              <w:pStyle w:val="TableText"/>
              <w:numPr>
                <w:ilvl w:val="1"/>
                <w:numId w:val="50"/>
              </w:numPr>
              <w:ind w:left="766" w:hanging="284"/>
              <w:rPr>
                <w:i/>
                <w:iCs/>
                <w:lang w:val="en-US"/>
              </w:rPr>
            </w:pPr>
            <w:r w:rsidRPr="0044434D">
              <w:rPr>
                <w:i/>
                <w:iCs/>
                <w:lang w:val="en-US"/>
              </w:rPr>
              <w:t xml:space="preserve">Anabaena </w:t>
            </w:r>
            <w:r w:rsidRPr="0044434D">
              <w:rPr>
                <w:i/>
                <w:iCs/>
                <w:lang w:val="en-US"/>
              </w:rPr>
              <w:t>flos-aquae</w:t>
            </w:r>
          </w:p>
          <w:p w14:paraId="72EEAB17" w14:textId="77777777" w:rsidR="00152B97" w:rsidRDefault="007471F8" w:rsidP="00A04A93">
            <w:pPr>
              <w:pStyle w:val="TableText"/>
              <w:numPr>
                <w:ilvl w:val="0"/>
                <w:numId w:val="50"/>
              </w:numPr>
              <w:ind w:left="482" w:hanging="284"/>
              <w:rPr>
                <w:lang w:val="en-US"/>
              </w:rPr>
            </w:pPr>
            <w:r w:rsidRPr="0044434D">
              <w:rPr>
                <w:lang w:val="en-US"/>
              </w:rPr>
              <w:t>one diatom</w:t>
            </w:r>
            <w:r w:rsidR="00406AAA">
              <w:rPr>
                <w:lang w:val="en-US"/>
              </w:rPr>
              <w:t>:</w:t>
            </w:r>
          </w:p>
          <w:p w14:paraId="72EEAB18" w14:textId="77777777" w:rsidR="00152B97" w:rsidRPr="0044434D" w:rsidRDefault="007471F8" w:rsidP="00A04A93">
            <w:pPr>
              <w:pStyle w:val="TableText"/>
              <w:numPr>
                <w:ilvl w:val="1"/>
                <w:numId w:val="50"/>
              </w:numPr>
              <w:ind w:left="766" w:hanging="284"/>
              <w:rPr>
                <w:i/>
                <w:iCs/>
                <w:lang w:val="en-US"/>
              </w:rPr>
            </w:pPr>
            <w:r w:rsidRPr="0044434D">
              <w:rPr>
                <w:i/>
                <w:iCs/>
                <w:lang w:val="en-US"/>
              </w:rPr>
              <w:t>Navicula pelliculosa</w:t>
            </w:r>
          </w:p>
          <w:p w14:paraId="72EEAB19" w14:textId="77777777" w:rsidR="00DC223D" w:rsidRDefault="007471F8" w:rsidP="00A04A93">
            <w:pPr>
              <w:pStyle w:val="TableText"/>
              <w:numPr>
                <w:ilvl w:val="0"/>
                <w:numId w:val="50"/>
              </w:numPr>
              <w:ind w:left="482" w:hanging="284"/>
              <w:rPr>
                <w:lang w:val="en-US"/>
              </w:rPr>
            </w:pPr>
            <w:r w:rsidRPr="0044434D">
              <w:rPr>
                <w:lang w:val="en-US"/>
              </w:rPr>
              <w:t>three green algae</w:t>
            </w:r>
            <w:r w:rsidR="00406AAA">
              <w:rPr>
                <w:lang w:val="en-US"/>
              </w:rPr>
              <w:t>:</w:t>
            </w:r>
          </w:p>
          <w:p w14:paraId="72EEAB1A" w14:textId="77777777" w:rsidR="00152B97" w:rsidRPr="0044434D" w:rsidRDefault="007471F8" w:rsidP="00A04A93">
            <w:pPr>
              <w:pStyle w:val="TableText"/>
              <w:numPr>
                <w:ilvl w:val="1"/>
                <w:numId w:val="50"/>
              </w:numPr>
              <w:ind w:left="766" w:hanging="284"/>
              <w:rPr>
                <w:i/>
                <w:iCs/>
                <w:lang w:val="en-US"/>
              </w:rPr>
            </w:pPr>
            <w:r w:rsidRPr="0044434D">
              <w:rPr>
                <w:i/>
                <w:iCs/>
                <w:lang w:val="en-US"/>
              </w:rPr>
              <w:t>Chlorella vulgaris</w:t>
            </w:r>
          </w:p>
          <w:p w14:paraId="72EEAB1B" w14:textId="77777777" w:rsidR="00152B97" w:rsidRPr="0044434D" w:rsidRDefault="007471F8" w:rsidP="00A04A93">
            <w:pPr>
              <w:pStyle w:val="TableText"/>
              <w:numPr>
                <w:ilvl w:val="1"/>
                <w:numId w:val="50"/>
              </w:numPr>
              <w:ind w:left="766" w:hanging="284"/>
              <w:rPr>
                <w:i/>
                <w:iCs/>
                <w:lang w:val="en-US"/>
              </w:rPr>
            </w:pPr>
            <w:r w:rsidRPr="0044434D">
              <w:rPr>
                <w:i/>
                <w:iCs/>
                <w:lang w:val="en-US"/>
              </w:rPr>
              <w:t>Raphidocelis subcapitata</w:t>
            </w:r>
            <w:r>
              <w:rPr>
                <w:i/>
                <w:iCs/>
                <w:lang w:val="en-US"/>
              </w:rPr>
              <w:t xml:space="preserve"> </w:t>
            </w:r>
            <w:r w:rsidRPr="0098562D">
              <w:rPr>
                <w:i/>
                <w:iCs/>
                <w:lang w:val="en-US"/>
              </w:rPr>
              <w:t>(formerly Pseudokirchneriella subcapitata and Selenastrum capricornutum)</w:t>
            </w:r>
          </w:p>
          <w:p w14:paraId="72EEAB1C" w14:textId="77777777" w:rsidR="00152B97" w:rsidRPr="0044434D" w:rsidRDefault="007471F8" w:rsidP="00A04A93">
            <w:pPr>
              <w:pStyle w:val="TableText"/>
              <w:numPr>
                <w:ilvl w:val="1"/>
                <w:numId w:val="50"/>
              </w:numPr>
              <w:ind w:left="766" w:hanging="284"/>
              <w:rPr>
                <w:i/>
                <w:iCs/>
                <w:lang w:val="en-US"/>
              </w:rPr>
            </w:pPr>
            <w:r w:rsidRPr="0044434D">
              <w:rPr>
                <w:i/>
                <w:iCs/>
                <w:lang w:val="en-US"/>
              </w:rPr>
              <w:t>Tetradesmus obliquus</w:t>
            </w:r>
            <w:r>
              <w:rPr>
                <w:i/>
                <w:iCs/>
                <w:lang w:val="en-US"/>
              </w:rPr>
              <w:t xml:space="preserve"> </w:t>
            </w:r>
            <w:r w:rsidRPr="0098562D">
              <w:rPr>
                <w:i/>
                <w:iCs/>
                <w:lang w:val="en-US"/>
              </w:rPr>
              <w:t>(formerly Scenedesmus obliquus and Acutodesmus obliquus</w:t>
            </w:r>
            <w:r w:rsidRPr="0098562D">
              <w:rPr>
                <w:i/>
                <w:iCs/>
                <w:lang w:val="en-US"/>
              </w:rPr>
              <w:t>)</w:t>
            </w:r>
            <w:r w:rsidR="0098562D">
              <w:rPr>
                <w:i/>
                <w:iCs/>
                <w:lang w:val="en-US"/>
              </w:rPr>
              <w:t>.</w:t>
            </w:r>
          </w:p>
          <w:p w14:paraId="72EEAB1D" w14:textId="77777777" w:rsidR="0098562D" w:rsidRDefault="0098562D" w:rsidP="00A04A93">
            <w:pPr>
              <w:spacing w:before="60" w:after="60" w:line="240" w:lineRule="auto"/>
              <w:rPr>
                <w:rFonts w:cstheme="minorHAnsi"/>
                <w:sz w:val="18"/>
                <w:szCs w:val="18"/>
                <w:lang w:val="en-US"/>
              </w:rPr>
            </w:pPr>
          </w:p>
          <w:p w14:paraId="72EEAB1E" w14:textId="77777777" w:rsidR="00DC223D" w:rsidRPr="0044434D" w:rsidRDefault="00DC223D" w:rsidP="00A04A93">
            <w:pPr>
              <w:spacing w:before="60" w:after="60" w:line="240" w:lineRule="auto"/>
              <w:rPr>
                <w:rFonts w:cstheme="minorHAnsi"/>
                <w:sz w:val="18"/>
                <w:szCs w:val="18"/>
                <w:lang w:val="en-US"/>
              </w:rPr>
            </w:pPr>
          </w:p>
        </w:tc>
        <w:tc>
          <w:tcPr>
            <w:tcW w:w="2226" w:type="pct"/>
            <w:tcBorders>
              <w:top w:val="single" w:sz="12" w:space="0" w:color="000000"/>
            </w:tcBorders>
          </w:tcPr>
          <w:p w14:paraId="72EEAB1F" w14:textId="77777777" w:rsidR="00DC223D" w:rsidRDefault="007471F8" w:rsidP="00A04A93">
            <w:pPr>
              <w:pStyle w:val="TableText"/>
              <w:rPr>
                <w:lang w:val="en-US"/>
              </w:rPr>
            </w:pPr>
            <w:r w:rsidRPr="0044434D">
              <w:rPr>
                <w:lang w:val="en-US"/>
              </w:rPr>
              <w:t>Chronic studies for 35 species comprising 26 heterotrophic organisms and nine autotrophic organisms from 11 taxonomic groups.</w:t>
            </w:r>
          </w:p>
          <w:p w14:paraId="72EEAB20" w14:textId="77777777" w:rsidR="002958F1" w:rsidRPr="0044434D" w:rsidRDefault="007471F8" w:rsidP="00A04A93">
            <w:pPr>
              <w:pStyle w:val="TableText"/>
              <w:rPr>
                <w:lang w:val="en-US"/>
              </w:rPr>
            </w:pPr>
            <w:r>
              <w:rPr>
                <w:lang w:val="en-US"/>
              </w:rPr>
              <w:t>The species are listed below; species that were not included in the 2015 draft DGVs are underlined.</w:t>
            </w:r>
          </w:p>
          <w:p w14:paraId="72EEAB21" w14:textId="77777777" w:rsidR="002958F1" w:rsidRDefault="007471F8" w:rsidP="00A04A93">
            <w:pPr>
              <w:pStyle w:val="TableText"/>
              <w:rPr>
                <w:lang w:val="en-US"/>
              </w:rPr>
            </w:pPr>
            <w:r w:rsidRPr="0044434D">
              <w:rPr>
                <w:lang w:val="en-US"/>
              </w:rPr>
              <w:t xml:space="preserve">The </w:t>
            </w:r>
            <w:r w:rsidRPr="0044434D">
              <w:rPr>
                <w:lang w:val="en-US"/>
              </w:rPr>
              <w:t>heterotrophic species comprised:</w:t>
            </w:r>
          </w:p>
          <w:p w14:paraId="72EEAB22" w14:textId="77777777" w:rsidR="002958F1" w:rsidRDefault="007471F8" w:rsidP="00A04A93">
            <w:pPr>
              <w:pStyle w:val="TableText"/>
              <w:numPr>
                <w:ilvl w:val="0"/>
                <w:numId w:val="50"/>
              </w:numPr>
              <w:ind w:left="482" w:hanging="284"/>
              <w:rPr>
                <w:lang w:val="en-US"/>
              </w:rPr>
            </w:pPr>
            <w:r w:rsidRPr="0044434D">
              <w:rPr>
                <w:lang w:val="en-US"/>
              </w:rPr>
              <w:t>six fish</w:t>
            </w:r>
            <w:r w:rsidR="00CD5FE5">
              <w:rPr>
                <w:lang w:val="en-US"/>
              </w:rPr>
              <w:t>:</w:t>
            </w:r>
          </w:p>
          <w:p w14:paraId="72EEAB23" w14:textId="77777777" w:rsidR="002958F1" w:rsidRPr="00F308DE" w:rsidRDefault="007471F8" w:rsidP="00A04A93">
            <w:pPr>
              <w:pStyle w:val="TableText"/>
              <w:numPr>
                <w:ilvl w:val="1"/>
                <w:numId w:val="50"/>
              </w:numPr>
              <w:ind w:left="766" w:hanging="284"/>
              <w:rPr>
                <w:i/>
                <w:iCs/>
                <w:u w:val="single"/>
                <w:lang w:val="en-US"/>
              </w:rPr>
            </w:pPr>
            <w:r w:rsidRPr="00F308DE">
              <w:rPr>
                <w:i/>
                <w:iCs/>
                <w:u w:val="single"/>
                <w:lang w:val="en-US"/>
              </w:rPr>
              <w:t>Anguilla anguilla</w:t>
            </w:r>
          </w:p>
          <w:p w14:paraId="72EEAB24" w14:textId="77777777" w:rsidR="009E613C" w:rsidRPr="00F308DE" w:rsidRDefault="007471F8" w:rsidP="00A04A93">
            <w:pPr>
              <w:pStyle w:val="TableText"/>
              <w:numPr>
                <w:ilvl w:val="1"/>
                <w:numId w:val="50"/>
              </w:numPr>
              <w:ind w:left="766" w:hanging="284"/>
              <w:rPr>
                <w:i/>
                <w:iCs/>
                <w:lang w:val="en-US"/>
              </w:rPr>
            </w:pPr>
            <w:r w:rsidRPr="00F308DE">
              <w:rPr>
                <w:i/>
                <w:iCs/>
                <w:lang w:val="en-US"/>
              </w:rPr>
              <w:t>Danio rerio</w:t>
            </w:r>
          </w:p>
          <w:p w14:paraId="72EEAB25" w14:textId="77777777" w:rsidR="00313082" w:rsidRPr="00F308DE" w:rsidRDefault="007471F8" w:rsidP="00A04A93">
            <w:pPr>
              <w:pStyle w:val="TableText"/>
              <w:numPr>
                <w:ilvl w:val="1"/>
                <w:numId w:val="50"/>
              </w:numPr>
              <w:ind w:left="766" w:hanging="284"/>
              <w:rPr>
                <w:i/>
                <w:iCs/>
                <w:lang w:val="en-US"/>
              </w:rPr>
            </w:pPr>
            <w:r w:rsidRPr="00F308DE">
              <w:rPr>
                <w:i/>
                <w:iCs/>
                <w:lang w:val="en-US"/>
              </w:rPr>
              <w:t>Oryzias latipes</w:t>
            </w:r>
          </w:p>
          <w:p w14:paraId="72EEAB26" w14:textId="77777777" w:rsidR="00313082" w:rsidRPr="00DB4251" w:rsidRDefault="007471F8" w:rsidP="00A04A93">
            <w:pPr>
              <w:pStyle w:val="TableText"/>
              <w:numPr>
                <w:ilvl w:val="1"/>
                <w:numId w:val="50"/>
              </w:numPr>
              <w:ind w:left="766" w:hanging="284"/>
              <w:rPr>
                <w:i/>
                <w:iCs/>
                <w:lang w:val="en-US"/>
              </w:rPr>
            </w:pPr>
            <w:r w:rsidRPr="00DB4251">
              <w:rPr>
                <w:i/>
                <w:iCs/>
                <w:lang w:val="en-US"/>
              </w:rPr>
              <w:t>Pimephales promelas</w:t>
            </w:r>
          </w:p>
          <w:p w14:paraId="72EEAB27" w14:textId="77777777" w:rsidR="00313082" w:rsidRPr="003943E1" w:rsidRDefault="007471F8" w:rsidP="00A04A93">
            <w:pPr>
              <w:pStyle w:val="TableText"/>
              <w:numPr>
                <w:ilvl w:val="1"/>
                <w:numId w:val="50"/>
              </w:numPr>
              <w:ind w:left="766" w:hanging="284"/>
              <w:rPr>
                <w:i/>
                <w:iCs/>
                <w:u w:val="single"/>
                <w:lang w:val="en-US"/>
              </w:rPr>
            </w:pPr>
            <w:r w:rsidRPr="003943E1">
              <w:rPr>
                <w:i/>
                <w:iCs/>
                <w:u w:val="single"/>
                <w:lang w:val="en-US"/>
              </w:rPr>
              <w:t>Pseudorasbora parva</w:t>
            </w:r>
          </w:p>
          <w:p w14:paraId="72EEAB28" w14:textId="77777777" w:rsidR="00313082" w:rsidRPr="00DB4251" w:rsidRDefault="007471F8" w:rsidP="00A04A93">
            <w:pPr>
              <w:pStyle w:val="TableText"/>
              <w:numPr>
                <w:ilvl w:val="1"/>
                <w:numId w:val="50"/>
              </w:numPr>
              <w:ind w:left="766" w:hanging="284"/>
              <w:rPr>
                <w:i/>
                <w:iCs/>
                <w:lang w:val="en-US"/>
              </w:rPr>
            </w:pPr>
            <w:r w:rsidRPr="00DB4251">
              <w:rPr>
                <w:i/>
                <w:iCs/>
                <w:lang w:val="en-US"/>
              </w:rPr>
              <w:t>Xiphophorus helleri</w:t>
            </w:r>
          </w:p>
          <w:p w14:paraId="72EEAB29" w14:textId="77777777" w:rsidR="002958F1" w:rsidRDefault="007471F8" w:rsidP="00A04A93">
            <w:pPr>
              <w:pStyle w:val="TableText"/>
              <w:numPr>
                <w:ilvl w:val="0"/>
                <w:numId w:val="50"/>
              </w:numPr>
              <w:ind w:left="482" w:hanging="284"/>
              <w:rPr>
                <w:lang w:val="en-US"/>
              </w:rPr>
            </w:pPr>
            <w:r w:rsidRPr="0044434D">
              <w:rPr>
                <w:lang w:val="en-US"/>
              </w:rPr>
              <w:t>five amphibians</w:t>
            </w:r>
            <w:r w:rsidR="00CD5FE5">
              <w:rPr>
                <w:lang w:val="en-US"/>
              </w:rPr>
              <w:t>:</w:t>
            </w:r>
          </w:p>
          <w:p w14:paraId="72EEAB2A" w14:textId="77777777" w:rsidR="002958F1" w:rsidRPr="00F308DE" w:rsidRDefault="007471F8" w:rsidP="00A04A93">
            <w:pPr>
              <w:pStyle w:val="TableText"/>
              <w:numPr>
                <w:ilvl w:val="1"/>
                <w:numId w:val="50"/>
              </w:numPr>
              <w:ind w:left="766" w:hanging="284"/>
              <w:rPr>
                <w:u w:val="single"/>
                <w:lang w:val="en-US"/>
              </w:rPr>
            </w:pPr>
            <w:r w:rsidRPr="00F308DE">
              <w:rPr>
                <w:i/>
                <w:iCs/>
                <w:u w:val="single"/>
                <w:lang w:val="en-US"/>
              </w:rPr>
              <w:t>Bufo gargarizans</w:t>
            </w:r>
          </w:p>
          <w:p w14:paraId="72EEAB2B" w14:textId="77777777" w:rsidR="009E613C" w:rsidRPr="00F308DE" w:rsidRDefault="007471F8" w:rsidP="00A04A93">
            <w:pPr>
              <w:pStyle w:val="TableText"/>
              <w:numPr>
                <w:ilvl w:val="1"/>
                <w:numId w:val="50"/>
              </w:numPr>
              <w:ind w:left="766" w:hanging="284"/>
              <w:rPr>
                <w:i/>
                <w:iCs/>
                <w:u w:val="single"/>
                <w:lang w:val="en-US"/>
              </w:rPr>
            </w:pPr>
            <w:r w:rsidRPr="00F308DE">
              <w:rPr>
                <w:i/>
                <w:iCs/>
                <w:u w:val="single"/>
                <w:lang w:val="en-US"/>
              </w:rPr>
              <w:t>Lithobates catesbeiana</w:t>
            </w:r>
          </w:p>
          <w:p w14:paraId="72EEAB2C" w14:textId="77777777" w:rsidR="009E613C" w:rsidRPr="00F308DE" w:rsidRDefault="007471F8" w:rsidP="00A04A93">
            <w:pPr>
              <w:pStyle w:val="TableText"/>
              <w:numPr>
                <w:ilvl w:val="1"/>
                <w:numId w:val="50"/>
              </w:numPr>
              <w:ind w:left="766" w:hanging="284"/>
              <w:rPr>
                <w:i/>
                <w:iCs/>
                <w:lang w:val="en-US"/>
              </w:rPr>
            </w:pPr>
            <w:r w:rsidRPr="00F308DE">
              <w:rPr>
                <w:i/>
                <w:iCs/>
                <w:lang w:val="en-US"/>
              </w:rPr>
              <w:t>Lithobates pipiens</w:t>
            </w:r>
          </w:p>
          <w:p w14:paraId="72EEAB2D" w14:textId="77777777" w:rsidR="00313082" w:rsidRPr="003943E1" w:rsidRDefault="007471F8" w:rsidP="00A04A93">
            <w:pPr>
              <w:pStyle w:val="TableText"/>
              <w:numPr>
                <w:ilvl w:val="1"/>
                <w:numId w:val="50"/>
              </w:numPr>
              <w:ind w:left="766" w:hanging="284"/>
              <w:rPr>
                <w:i/>
                <w:iCs/>
                <w:u w:val="single"/>
                <w:lang w:val="en-US"/>
              </w:rPr>
            </w:pPr>
            <w:r w:rsidRPr="003943E1">
              <w:rPr>
                <w:i/>
                <w:iCs/>
                <w:u w:val="single"/>
                <w:lang w:val="en-US"/>
              </w:rPr>
              <w:t>Xenopus laevis</w:t>
            </w:r>
          </w:p>
          <w:p w14:paraId="72EEAB2E" w14:textId="77777777" w:rsidR="00313082" w:rsidRPr="003943E1" w:rsidRDefault="007471F8" w:rsidP="00A04A93">
            <w:pPr>
              <w:pStyle w:val="TableText"/>
              <w:numPr>
                <w:ilvl w:val="1"/>
                <w:numId w:val="50"/>
              </w:numPr>
              <w:ind w:left="766" w:hanging="284"/>
              <w:rPr>
                <w:i/>
                <w:iCs/>
                <w:u w:val="single"/>
                <w:lang w:val="en-US"/>
              </w:rPr>
            </w:pPr>
            <w:r w:rsidRPr="003943E1">
              <w:rPr>
                <w:i/>
                <w:iCs/>
                <w:u w:val="single"/>
                <w:lang w:val="en-US"/>
              </w:rPr>
              <w:t xml:space="preserve">Xenopus </w:t>
            </w:r>
            <w:r w:rsidRPr="003943E1">
              <w:rPr>
                <w:i/>
                <w:iCs/>
                <w:u w:val="single"/>
                <w:lang w:val="en-US"/>
              </w:rPr>
              <w:t>tropicalis</w:t>
            </w:r>
          </w:p>
          <w:p w14:paraId="72EEAB2F" w14:textId="77777777" w:rsidR="002958F1" w:rsidRDefault="007471F8" w:rsidP="00A04A93">
            <w:pPr>
              <w:pStyle w:val="TableText"/>
              <w:numPr>
                <w:ilvl w:val="0"/>
                <w:numId w:val="50"/>
              </w:numPr>
              <w:ind w:left="482" w:hanging="284"/>
              <w:rPr>
                <w:lang w:val="en-US"/>
              </w:rPr>
            </w:pPr>
            <w:r w:rsidRPr="0044434D">
              <w:rPr>
                <w:lang w:val="en-US"/>
              </w:rPr>
              <w:t>four insects</w:t>
            </w:r>
            <w:r w:rsidR="00CD5FE5">
              <w:rPr>
                <w:lang w:val="en-US"/>
              </w:rPr>
              <w:t>:</w:t>
            </w:r>
          </w:p>
          <w:p w14:paraId="72EEAB30" w14:textId="77777777" w:rsidR="002958F1" w:rsidRPr="00F308DE" w:rsidRDefault="007471F8" w:rsidP="00A04A93">
            <w:pPr>
              <w:pStyle w:val="TableText"/>
              <w:numPr>
                <w:ilvl w:val="1"/>
                <w:numId w:val="50"/>
              </w:numPr>
              <w:ind w:left="766" w:hanging="284"/>
              <w:rPr>
                <w:i/>
                <w:iCs/>
                <w:u w:val="single"/>
                <w:lang w:val="en-US"/>
              </w:rPr>
            </w:pPr>
            <w:r w:rsidRPr="00F308DE">
              <w:rPr>
                <w:i/>
                <w:iCs/>
                <w:u w:val="single"/>
                <w:lang w:val="en-US"/>
              </w:rPr>
              <w:t>Aedes aegypti</w:t>
            </w:r>
          </w:p>
          <w:p w14:paraId="72EEAB31" w14:textId="77777777" w:rsidR="002958F1" w:rsidRPr="00F308DE" w:rsidRDefault="007471F8" w:rsidP="00A04A93">
            <w:pPr>
              <w:pStyle w:val="TableText"/>
              <w:numPr>
                <w:ilvl w:val="1"/>
                <w:numId w:val="50"/>
              </w:numPr>
              <w:ind w:left="766" w:hanging="284"/>
              <w:rPr>
                <w:i/>
                <w:iCs/>
                <w:u w:val="single"/>
                <w:lang w:val="en-US"/>
              </w:rPr>
            </w:pPr>
            <w:r w:rsidRPr="00F308DE">
              <w:rPr>
                <w:i/>
                <w:iCs/>
                <w:u w:val="single"/>
                <w:lang w:val="en-US"/>
              </w:rPr>
              <w:t>Chironomus riparius</w:t>
            </w:r>
          </w:p>
          <w:p w14:paraId="72EEAB32" w14:textId="77777777" w:rsidR="002958F1" w:rsidRPr="00F308DE" w:rsidRDefault="007471F8" w:rsidP="00A04A93">
            <w:pPr>
              <w:pStyle w:val="TableText"/>
              <w:numPr>
                <w:ilvl w:val="1"/>
                <w:numId w:val="50"/>
              </w:numPr>
              <w:ind w:left="766" w:hanging="284"/>
              <w:rPr>
                <w:i/>
                <w:iCs/>
                <w:lang w:val="en-US"/>
              </w:rPr>
            </w:pPr>
            <w:r w:rsidRPr="00F308DE">
              <w:rPr>
                <w:i/>
                <w:iCs/>
                <w:lang w:val="en-US"/>
              </w:rPr>
              <w:t>Chironomus tentans</w:t>
            </w:r>
          </w:p>
          <w:p w14:paraId="72EEAB33" w14:textId="77777777" w:rsidR="009E613C" w:rsidRPr="00F308DE" w:rsidRDefault="007471F8" w:rsidP="00A04A93">
            <w:pPr>
              <w:pStyle w:val="TableText"/>
              <w:numPr>
                <w:ilvl w:val="1"/>
                <w:numId w:val="50"/>
              </w:numPr>
              <w:ind w:left="766" w:hanging="284"/>
              <w:rPr>
                <w:i/>
                <w:iCs/>
                <w:lang w:val="en-US"/>
              </w:rPr>
            </w:pPr>
            <w:r w:rsidRPr="00F308DE">
              <w:rPr>
                <w:i/>
                <w:iCs/>
                <w:lang w:val="en-US"/>
              </w:rPr>
              <w:t>Enallagma cyathigerum</w:t>
            </w:r>
          </w:p>
          <w:p w14:paraId="72EEAB34" w14:textId="77777777" w:rsidR="002958F1" w:rsidRDefault="007471F8" w:rsidP="00A04A93">
            <w:pPr>
              <w:pStyle w:val="TableText"/>
              <w:numPr>
                <w:ilvl w:val="0"/>
                <w:numId w:val="50"/>
              </w:numPr>
              <w:ind w:left="482" w:hanging="284"/>
              <w:rPr>
                <w:lang w:val="en-US"/>
              </w:rPr>
            </w:pPr>
            <w:r w:rsidRPr="0044434D">
              <w:rPr>
                <w:lang w:val="en-US"/>
              </w:rPr>
              <w:t>six crustaceans</w:t>
            </w:r>
            <w:r w:rsidR="00CD5FE5">
              <w:rPr>
                <w:lang w:val="en-US"/>
              </w:rPr>
              <w:t>:</w:t>
            </w:r>
          </w:p>
          <w:p w14:paraId="72EEAB35" w14:textId="77777777" w:rsidR="009E613C" w:rsidRPr="00F308DE" w:rsidRDefault="007471F8" w:rsidP="00A04A93">
            <w:pPr>
              <w:pStyle w:val="TableText"/>
              <w:numPr>
                <w:ilvl w:val="1"/>
                <w:numId w:val="50"/>
              </w:numPr>
              <w:ind w:left="766" w:hanging="284"/>
              <w:rPr>
                <w:i/>
                <w:iCs/>
                <w:u w:val="single"/>
                <w:lang w:val="en-US"/>
              </w:rPr>
            </w:pPr>
            <w:r w:rsidRPr="00F308DE">
              <w:rPr>
                <w:i/>
                <w:iCs/>
                <w:u w:val="single"/>
                <w:lang w:val="en-US"/>
              </w:rPr>
              <w:t>Cyclops canthocamptus staphylinus</w:t>
            </w:r>
          </w:p>
          <w:p w14:paraId="72EEAB36" w14:textId="77777777" w:rsidR="009E613C" w:rsidRPr="00F308DE" w:rsidRDefault="007471F8" w:rsidP="00A04A93">
            <w:pPr>
              <w:pStyle w:val="TableText"/>
              <w:numPr>
                <w:ilvl w:val="1"/>
                <w:numId w:val="50"/>
              </w:numPr>
              <w:ind w:left="766" w:hanging="284"/>
              <w:rPr>
                <w:i/>
                <w:iCs/>
                <w:u w:val="single"/>
                <w:lang w:val="en-US"/>
              </w:rPr>
            </w:pPr>
            <w:r w:rsidRPr="00F308DE">
              <w:rPr>
                <w:i/>
                <w:iCs/>
                <w:u w:val="single"/>
                <w:lang w:val="en-US"/>
              </w:rPr>
              <w:t>Cyclops diaptomus</w:t>
            </w:r>
          </w:p>
          <w:p w14:paraId="72EEAB37" w14:textId="77777777" w:rsidR="009E613C" w:rsidRPr="00F308DE" w:rsidRDefault="007471F8" w:rsidP="00A04A93">
            <w:pPr>
              <w:pStyle w:val="TableText"/>
              <w:numPr>
                <w:ilvl w:val="1"/>
                <w:numId w:val="50"/>
              </w:numPr>
              <w:ind w:left="766" w:hanging="284"/>
              <w:rPr>
                <w:i/>
                <w:iCs/>
                <w:lang w:val="en-US"/>
              </w:rPr>
            </w:pPr>
            <w:r w:rsidRPr="00F308DE">
              <w:rPr>
                <w:i/>
                <w:iCs/>
                <w:lang w:val="en-US"/>
              </w:rPr>
              <w:t>Daphnia magna</w:t>
            </w:r>
          </w:p>
          <w:p w14:paraId="72EEAB38" w14:textId="77777777" w:rsidR="009E613C" w:rsidRPr="00F308DE" w:rsidRDefault="007471F8" w:rsidP="00A04A93">
            <w:pPr>
              <w:pStyle w:val="TableText"/>
              <w:numPr>
                <w:ilvl w:val="1"/>
                <w:numId w:val="50"/>
              </w:numPr>
              <w:ind w:left="766" w:hanging="284"/>
              <w:rPr>
                <w:i/>
                <w:iCs/>
                <w:lang w:val="en-US"/>
              </w:rPr>
            </w:pPr>
            <w:r w:rsidRPr="00F308DE">
              <w:rPr>
                <w:i/>
                <w:iCs/>
                <w:lang w:val="en-US"/>
              </w:rPr>
              <w:t>Daphnia pulicaria</w:t>
            </w:r>
          </w:p>
          <w:p w14:paraId="72EEAB39" w14:textId="77777777" w:rsidR="00313082" w:rsidRPr="00F308DE" w:rsidRDefault="007471F8" w:rsidP="00A04A93">
            <w:pPr>
              <w:pStyle w:val="TableText"/>
              <w:numPr>
                <w:ilvl w:val="1"/>
                <w:numId w:val="50"/>
              </w:numPr>
              <w:ind w:left="766" w:hanging="284"/>
              <w:rPr>
                <w:i/>
                <w:iCs/>
                <w:lang w:val="en-US"/>
              </w:rPr>
            </w:pPr>
            <w:r w:rsidRPr="00F308DE">
              <w:rPr>
                <w:i/>
                <w:iCs/>
                <w:lang w:val="en-US"/>
              </w:rPr>
              <w:t>Moina macrocopa</w:t>
            </w:r>
          </w:p>
          <w:p w14:paraId="72EEAB3A" w14:textId="77777777" w:rsidR="00313082" w:rsidRPr="003943E1" w:rsidRDefault="007471F8" w:rsidP="00A04A93">
            <w:pPr>
              <w:pStyle w:val="TableText"/>
              <w:numPr>
                <w:ilvl w:val="1"/>
                <w:numId w:val="50"/>
              </w:numPr>
              <w:ind w:left="766" w:hanging="284"/>
              <w:rPr>
                <w:i/>
                <w:iCs/>
                <w:u w:val="single"/>
                <w:lang w:val="en-US"/>
              </w:rPr>
            </w:pPr>
            <w:r w:rsidRPr="003943E1">
              <w:rPr>
                <w:i/>
                <w:iCs/>
                <w:u w:val="single"/>
                <w:lang w:val="en-US"/>
              </w:rPr>
              <w:t xml:space="preserve">Procambarus fallax f. </w:t>
            </w:r>
            <w:r w:rsidRPr="003943E1">
              <w:rPr>
                <w:i/>
                <w:iCs/>
                <w:u w:val="single"/>
                <w:lang w:val="en-US"/>
              </w:rPr>
              <w:t>virginalis</w:t>
            </w:r>
          </w:p>
          <w:p w14:paraId="72EEAB3B" w14:textId="77777777" w:rsidR="002958F1" w:rsidRDefault="007471F8" w:rsidP="00A04A93">
            <w:pPr>
              <w:pStyle w:val="TableText"/>
              <w:numPr>
                <w:ilvl w:val="0"/>
                <w:numId w:val="50"/>
              </w:numPr>
              <w:ind w:left="482" w:hanging="284"/>
              <w:rPr>
                <w:lang w:val="en-US"/>
              </w:rPr>
            </w:pPr>
            <w:r w:rsidRPr="0044434D">
              <w:rPr>
                <w:lang w:val="en-US"/>
              </w:rPr>
              <w:t>one rotifer</w:t>
            </w:r>
            <w:r w:rsidR="002A4DE8">
              <w:rPr>
                <w:lang w:val="en-US"/>
              </w:rPr>
              <w:t>:</w:t>
            </w:r>
          </w:p>
          <w:p w14:paraId="72EEAB3C" w14:textId="77777777" w:rsidR="002958F1" w:rsidRPr="00F308DE" w:rsidRDefault="007471F8" w:rsidP="00A04A93">
            <w:pPr>
              <w:pStyle w:val="TableText"/>
              <w:numPr>
                <w:ilvl w:val="1"/>
                <w:numId w:val="50"/>
              </w:numPr>
              <w:ind w:left="766" w:hanging="284"/>
              <w:rPr>
                <w:u w:val="single"/>
                <w:lang w:val="en-US"/>
              </w:rPr>
            </w:pPr>
            <w:r w:rsidRPr="00F308DE">
              <w:rPr>
                <w:i/>
                <w:iCs/>
                <w:u w:val="single"/>
                <w:lang w:val="en-US"/>
              </w:rPr>
              <w:t>Brachionus calyciflorus</w:t>
            </w:r>
          </w:p>
          <w:p w14:paraId="72EEAB3D" w14:textId="77777777" w:rsidR="002958F1" w:rsidRDefault="007471F8" w:rsidP="00A04A93">
            <w:pPr>
              <w:pStyle w:val="TableText"/>
              <w:numPr>
                <w:ilvl w:val="0"/>
                <w:numId w:val="50"/>
              </w:numPr>
              <w:ind w:left="482" w:hanging="284"/>
              <w:rPr>
                <w:lang w:val="en-US"/>
              </w:rPr>
            </w:pPr>
            <w:r w:rsidRPr="0044434D">
              <w:rPr>
                <w:lang w:val="en-US"/>
              </w:rPr>
              <w:t>one flatworm</w:t>
            </w:r>
            <w:r w:rsidR="002A4DE8">
              <w:rPr>
                <w:lang w:val="en-US"/>
              </w:rPr>
              <w:t>:</w:t>
            </w:r>
          </w:p>
          <w:p w14:paraId="72EEAB3E" w14:textId="77777777" w:rsidR="009E613C" w:rsidRPr="00F308DE" w:rsidRDefault="007471F8" w:rsidP="00A04A93">
            <w:pPr>
              <w:pStyle w:val="TableText"/>
              <w:numPr>
                <w:ilvl w:val="1"/>
                <w:numId w:val="50"/>
              </w:numPr>
              <w:ind w:left="766" w:hanging="284"/>
              <w:rPr>
                <w:i/>
                <w:iCs/>
                <w:u w:val="single"/>
                <w:lang w:val="en-US"/>
              </w:rPr>
            </w:pPr>
            <w:r w:rsidRPr="00F308DE">
              <w:rPr>
                <w:i/>
                <w:iCs/>
                <w:u w:val="single"/>
                <w:lang w:val="en-US"/>
              </w:rPr>
              <w:t>Dugesia japonica</w:t>
            </w:r>
          </w:p>
          <w:p w14:paraId="72EEAB3F" w14:textId="77777777" w:rsidR="002958F1" w:rsidRDefault="007471F8" w:rsidP="00A04A93">
            <w:pPr>
              <w:pStyle w:val="TableText"/>
              <w:numPr>
                <w:ilvl w:val="0"/>
                <w:numId w:val="50"/>
              </w:numPr>
              <w:ind w:left="482" w:hanging="284"/>
              <w:rPr>
                <w:lang w:val="en-US"/>
              </w:rPr>
            </w:pPr>
            <w:r w:rsidRPr="0044434D">
              <w:rPr>
                <w:lang w:val="en-US"/>
              </w:rPr>
              <w:t>three molluscs</w:t>
            </w:r>
            <w:r w:rsidR="00352FFA">
              <w:rPr>
                <w:lang w:val="en-US"/>
              </w:rPr>
              <w:t>:</w:t>
            </w:r>
          </w:p>
          <w:p w14:paraId="72EEAB40" w14:textId="77777777" w:rsidR="009E613C" w:rsidRPr="00F308DE" w:rsidRDefault="007471F8" w:rsidP="00A04A93">
            <w:pPr>
              <w:pStyle w:val="TableText"/>
              <w:numPr>
                <w:ilvl w:val="1"/>
                <w:numId w:val="50"/>
              </w:numPr>
              <w:ind w:left="766" w:hanging="284"/>
              <w:rPr>
                <w:i/>
                <w:iCs/>
                <w:u w:val="single"/>
                <w:lang w:val="en-US"/>
              </w:rPr>
            </w:pPr>
            <w:r w:rsidRPr="00F308DE">
              <w:rPr>
                <w:i/>
                <w:iCs/>
                <w:u w:val="single"/>
                <w:lang w:val="en-US"/>
              </w:rPr>
              <w:t>Lampsilis siliquoidea</w:t>
            </w:r>
          </w:p>
          <w:p w14:paraId="72EEAB41" w14:textId="77777777" w:rsidR="00313082" w:rsidRPr="00F308DE" w:rsidRDefault="007471F8" w:rsidP="00A04A93">
            <w:pPr>
              <w:pStyle w:val="TableText"/>
              <w:numPr>
                <w:ilvl w:val="1"/>
                <w:numId w:val="50"/>
              </w:numPr>
              <w:ind w:left="766" w:hanging="284"/>
              <w:rPr>
                <w:i/>
                <w:iCs/>
                <w:u w:val="single"/>
                <w:lang w:val="en-US"/>
              </w:rPr>
            </w:pPr>
            <w:r w:rsidRPr="00F308DE">
              <w:rPr>
                <w:i/>
                <w:iCs/>
                <w:u w:val="single"/>
                <w:lang w:val="en-US"/>
              </w:rPr>
              <w:t>Lymnaea stagnalis</w:t>
            </w:r>
          </w:p>
          <w:p w14:paraId="72EEAB42" w14:textId="77777777" w:rsidR="00313082" w:rsidRPr="003943E1" w:rsidRDefault="007471F8" w:rsidP="00A04A93">
            <w:pPr>
              <w:pStyle w:val="TableText"/>
              <w:numPr>
                <w:ilvl w:val="1"/>
                <w:numId w:val="50"/>
              </w:numPr>
              <w:ind w:left="766" w:hanging="284"/>
              <w:rPr>
                <w:i/>
                <w:iCs/>
                <w:u w:val="single"/>
                <w:lang w:val="en-US"/>
              </w:rPr>
            </w:pPr>
            <w:r w:rsidRPr="003943E1">
              <w:rPr>
                <w:i/>
                <w:iCs/>
                <w:u w:val="single"/>
                <w:lang w:val="en-US"/>
              </w:rPr>
              <w:t>Physa pomilia</w:t>
            </w:r>
            <w:r w:rsidR="002A4DE8" w:rsidRPr="002A4DE8">
              <w:rPr>
                <w:lang w:val="en-US"/>
              </w:rPr>
              <w:t>.</w:t>
            </w:r>
          </w:p>
          <w:p w14:paraId="72EEAB43" w14:textId="77777777" w:rsidR="002958F1" w:rsidRDefault="007471F8" w:rsidP="00A04A93">
            <w:pPr>
              <w:pStyle w:val="TableText"/>
              <w:rPr>
                <w:lang w:val="en-US"/>
              </w:rPr>
            </w:pPr>
            <w:r w:rsidRPr="0044434D">
              <w:rPr>
                <w:lang w:val="en-US"/>
              </w:rPr>
              <w:t>The autotrophic species comprised:</w:t>
            </w:r>
          </w:p>
          <w:p w14:paraId="72EEAB44" w14:textId="77777777" w:rsidR="002958F1" w:rsidRDefault="007471F8" w:rsidP="00A04A93">
            <w:pPr>
              <w:pStyle w:val="TableText"/>
              <w:numPr>
                <w:ilvl w:val="0"/>
                <w:numId w:val="50"/>
              </w:numPr>
              <w:ind w:left="482" w:hanging="284"/>
              <w:rPr>
                <w:lang w:val="en-US"/>
              </w:rPr>
            </w:pPr>
            <w:r w:rsidRPr="0044434D">
              <w:rPr>
                <w:lang w:val="en-US"/>
              </w:rPr>
              <w:t>three macrophytes</w:t>
            </w:r>
            <w:r w:rsidR="00352FFA">
              <w:rPr>
                <w:lang w:val="en-US"/>
              </w:rPr>
              <w:t>:</w:t>
            </w:r>
          </w:p>
          <w:p w14:paraId="72EEAB45" w14:textId="77777777" w:rsidR="009E613C" w:rsidRPr="00F308DE" w:rsidRDefault="007471F8" w:rsidP="00A04A93">
            <w:pPr>
              <w:pStyle w:val="TableText"/>
              <w:numPr>
                <w:ilvl w:val="1"/>
                <w:numId w:val="50"/>
              </w:numPr>
              <w:ind w:left="766" w:hanging="284"/>
              <w:rPr>
                <w:i/>
                <w:iCs/>
                <w:lang w:val="en-US"/>
              </w:rPr>
            </w:pPr>
            <w:r w:rsidRPr="00F308DE">
              <w:rPr>
                <w:i/>
                <w:iCs/>
                <w:lang w:val="en-US"/>
              </w:rPr>
              <w:t>Lemna gibba</w:t>
            </w:r>
          </w:p>
          <w:p w14:paraId="72EEAB46" w14:textId="77777777" w:rsidR="00313082" w:rsidRPr="00F308DE" w:rsidRDefault="007471F8" w:rsidP="00A04A93">
            <w:pPr>
              <w:pStyle w:val="TableText"/>
              <w:numPr>
                <w:ilvl w:val="1"/>
                <w:numId w:val="50"/>
              </w:numPr>
              <w:ind w:left="766" w:hanging="284"/>
              <w:rPr>
                <w:i/>
                <w:iCs/>
                <w:lang w:val="en-US"/>
              </w:rPr>
            </w:pPr>
            <w:r w:rsidRPr="00F308DE">
              <w:rPr>
                <w:i/>
                <w:iCs/>
                <w:lang w:val="en-US"/>
              </w:rPr>
              <w:t>Myriophyllum sibiricum</w:t>
            </w:r>
          </w:p>
          <w:p w14:paraId="72EEAB47" w14:textId="77777777" w:rsidR="00313082" w:rsidRPr="00F308DE" w:rsidRDefault="007471F8" w:rsidP="00A04A93">
            <w:pPr>
              <w:pStyle w:val="TableText"/>
              <w:numPr>
                <w:ilvl w:val="1"/>
                <w:numId w:val="50"/>
              </w:numPr>
              <w:ind w:left="766" w:hanging="284"/>
              <w:rPr>
                <w:i/>
                <w:iCs/>
                <w:lang w:val="en-US"/>
              </w:rPr>
            </w:pPr>
            <w:r w:rsidRPr="00F308DE">
              <w:rPr>
                <w:i/>
                <w:iCs/>
                <w:lang w:val="en-US"/>
              </w:rPr>
              <w:t>Myriophyllum spicatum</w:t>
            </w:r>
          </w:p>
          <w:p w14:paraId="72EEAB48" w14:textId="77777777" w:rsidR="002958F1" w:rsidRDefault="007471F8" w:rsidP="00A04A93">
            <w:pPr>
              <w:pStyle w:val="TableText"/>
              <w:numPr>
                <w:ilvl w:val="0"/>
                <w:numId w:val="50"/>
              </w:numPr>
              <w:ind w:left="482" w:hanging="284"/>
              <w:rPr>
                <w:lang w:val="en-US"/>
              </w:rPr>
            </w:pPr>
            <w:r w:rsidRPr="0044434D">
              <w:rPr>
                <w:lang w:val="en-US"/>
              </w:rPr>
              <w:t>one cyanobacterium</w:t>
            </w:r>
            <w:r w:rsidR="00352FFA">
              <w:rPr>
                <w:lang w:val="en-US"/>
              </w:rPr>
              <w:t>:</w:t>
            </w:r>
          </w:p>
          <w:p w14:paraId="72EEAB49" w14:textId="77777777" w:rsidR="002958F1" w:rsidRPr="00F308DE" w:rsidRDefault="007471F8" w:rsidP="00A04A93">
            <w:pPr>
              <w:pStyle w:val="TableText"/>
              <w:numPr>
                <w:ilvl w:val="1"/>
                <w:numId w:val="50"/>
              </w:numPr>
              <w:ind w:left="766" w:hanging="284"/>
              <w:rPr>
                <w:i/>
                <w:iCs/>
                <w:lang w:val="en-US"/>
              </w:rPr>
            </w:pPr>
            <w:r w:rsidRPr="00F308DE">
              <w:rPr>
                <w:i/>
                <w:iCs/>
                <w:lang w:val="en-US"/>
              </w:rPr>
              <w:t>Anabaena flos-aquae</w:t>
            </w:r>
          </w:p>
          <w:p w14:paraId="72EEAB4A" w14:textId="77777777" w:rsidR="002958F1" w:rsidRDefault="007471F8" w:rsidP="00A04A93">
            <w:pPr>
              <w:pStyle w:val="TableText"/>
              <w:numPr>
                <w:ilvl w:val="0"/>
                <w:numId w:val="50"/>
              </w:numPr>
              <w:ind w:left="482" w:hanging="284"/>
              <w:rPr>
                <w:lang w:val="en-US"/>
              </w:rPr>
            </w:pPr>
            <w:r w:rsidRPr="0044434D">
              <w:rPr>
                <w:lang w:val="en-US"/>
              </w:rPr>
              <w:t>one diatom</w:t>
            </w:r>
            <w:r w:rsidR="00352FFA">
              <w:rPr>
                <w:lang w:val="en-US"/>
              </w:rPr>
              <w:t>:</w:t>
            </w:r>
          </w:p>
          <w:p w14:paraId="72EEAB4B" w14:textId="77777777" w:rsidR="00313082" w:rsidRPr="00F308DE" w:rsidRDefault="007471F8" w:rsidP="00A04A93">
            <w:pPr>
              <w:pStyle w:val="TableText"/>
              <w:numPr>
                <w:ilvl w:val="1"/>
                <w:numId w:val="50"/>
              </w:numPr>
              <w:ind w:left="766" w:hanging="284"/>
              <w:rPr>
                <w:i/>
                <w:iCs/>
                <w:lang w:val="en-US"/>
              </w:rPr>
            </w:pPr>
            <w:r w:rsidRPr="00F308DE">
              <w:rPr>
                <w:i/>
                <w:iCs/>
                <w:lang w:val="en-US"/>
              </w:rPr>
              <w:t>Navicula pelliculosa</w:t>
            </w:r>
          </w:p>
          <w:p w14:paraId="72EEAB4C" w14:textId="77777777" w:rsidR="002958F1" w:rsidRDefault="007471F8" w:rsidP="00A04A93">
            <w:pPr>
              <w:pStyle w:val="TableText"/>
              <w:numPr>
                <w:ilvl w:val="0"/>
                <w:numId w:val="50"/>
              </w:numPr>
              <w:ind w:left="482" w:hanging="284"/>
              <w:rPr>
                <w:lang w:val="en-US"/>
              </w:rPr>
            </w:pPr>
            <w:r w:rsidRPr="0044434D">
              <w:rPr>
                <w:lang w:val="en-US"/>
              </w:rPr>
              <w:t>four green alga</w:t>
            </w:r>
            <w:r w:rsidR="00352FFA">
              <w:rPr>
                <w:lang w:val="en-US"/>
              </w:rPr>
              <w:t>e:</w:t>
            </w:r>
          </w:p>
          <w:p w14:paraId="72EEAB4D" w14:textId="77777777" w:rsidR="009E613C" w:rsidRPr="00F308DE" w:rsidRDefault="007471F8" w:rsidP="00A04A93">
            <w:pPr>
              <w:pStyle w:val="TableText"/>
              <w:numPr>
                <w:ilvl w:val="1"/>
                <w:numId w:val="50"/>
              </w:numPr>
              <w:ind w:left="766" w:hanging="284"/>
              <w:rPr>
                <w:lang w:val="en-US"/>
              </w:rPr>
            </w:pPr>
            <w:r w:rsidRPr="00F308DE">
              <w:rPr>
                <w:i/>
                <w:iCs/>
                <w:lang w:val="en-US"/>
              </w:rPr>
              <w:t>Chlorella vulgaris</w:t>
            </w:r>
          </w:p>
          <w:p w14:paraId="72EEAB4E" w14:textId="77777777" w:rsidR="009E613C" w:rsidRPr="00F308DE" w:rsidRDefault="007471F8" w:rsidP="00A04A93">
            <w:pPr>
              <w:pStyle w:val="TableText"/>
              <w:numPr>
                <w:ilvl w:val="1"/>
                <w:numId w:val="50"/>
              </w:numPr>
              <w:ind w:left="766" w:hanging="284"/>
              <w:rPr>
                <w:u w:val="single"/>
                <w:lang w:val="en-US"/>
              </w:rPr>
            </w:pPr>
            <w:r w:rsidRPr="00F308DE">
              <w:rPr>
                <w:i/>
                <w:iCs/>
                <w:u w:val="single"/>
                <w:lang w:val="en-US"/>
              </w:rPr>
              <w:t>Desmodesmus communis</w:t>
            </w:r>
          </w:p>
          <w:p w14:paraId="72EEAB4F" w14:textId="77777777" w:rsidR="00313082" w:rsidRPr="00DB4251" w:rsidRDefault="007471F8" w:rsidP="00A04A93">
            <w:pPr>
              <w:pStyle w:val="TableText"/>
              <w:numPr>
                <w:ilvl w:val="1"/>
                <w:numId w:val="50"/>
              </w:numPr>
              <w:ind w:left="766" w:hanging="284"/>
              <w:rPr>
                <w:i/>
                <w:iCs/>
                <w:lang w:val="en-US"/>
              </w:rPr>
            </w:pPr>
            <w:r w:rsidRPr="00DB4251">
              <w:rPr>
                <w:i/>
                <w:iCs/>
                <w:lang w:val="en-US"/>
              </w:rPr>
              <w:t>Raphidocelis subcapitata</w:t>
            </w:r>
          </w:p>
          <w:p w14:paraId="72EEAB50" w14:textId="77777777" w:rsidR="00313082" w:rsidRPr="00DB4251" w:rsidRDefault="007471F8" w:rsidP="00A04A93">
            <w:pPr>
              <w:pStyle w:val="TableText"/>
              <w:numPr>
                <w:ilvl w:val="1"/>
                <w:numId w:val="50"/>
              </w:numPr>
              <w:ind w:left="766" w:hanging="284"/>
              <w:rPr>
                <w:i/>
                <w:iCs/>
                <w:lang w:val="en-US"/>
              </w:rPr>
            </w:pPr>
            <w:r w:rsidRPr="00DB4251">
              <w:rPr>
                <w:i/>
                <w:iCs/>
                <w:lang w:val="en-US"/>
              </w:rPr>
              <w:t>Tetradesmus obliquus</w:t>
            </w:r>
            <w:r w:rsidR="004B4F3A">
              <w:rPr>
                <w:lang w:val="en-US"/>
              </w:rPr>
              <w:t>.</w:t>
            </w:r>
          </w:p>
          <w:p w14:paraId="72EEAB51" w14:textId="77777777" w:rsidR="00DC223D" w:rsidRPr="0044434D" w:rsidRDefault="007471F8" w:rsidP="00A04A93">
            <w:pPr>
              <w:pStyle w:val="TableText"/>
              <w:rPr>
                <w:lang w:val="en-US"/>
              </w:rPr>
            </w:pPr>
            <w:r w:rsidRPr="0044434D">
              <w:rPr>
                <w:lang w:val="en-US"/>
              </w:rPr>
              <w:t xml:space="preserve">Of the </w:t>
            </w:r>
            <w:r w:rsidR="002771D0">
              <w:rPr>
                <w:lang w:val="en-US"/>
              </w:rPr>
              <w:t>18</w:t>
            </w:r>
            <w:r w:rsidR="002771D0" w:rsidRPr="0044434D">
              <w:rPr>
                <w:lang w:val="en-US"/>
              </w:rPr>
              <w:t xml:space="preserve"> </w:t>
            </w:r>
            <w:r w:rsidRPr="0044434D">
              <w:rPr>
                <w:lang w:val="en-US"/>
              </w:rPr>
              <w:t>species that were use</w:t>
            </w:r>
            <w:r w:rsidR="00617C39">
              <w:rPr>
                <w:lang w:val="en-US"/>
              </w:rPr>
              <w:t>d</w:t>
            </w:r>
            <w:r w:rsidRPr="0044434D">
              <w:rPr>
                <w:lang w:val="en-US"/>
              </w:rPr>
              <w:t xml:space="preserve"> in the 2015 </w:t>
            </w:r>
            <w:r>
              <w:rPr>
                <w:lang w:val="en-US"/>
              </w:rPr>
              <w:t>draft</w:t>
            </w:r>
            <w:r w:rsidRPr="0044434D">
              <w:rPr>
                <w:lang w:val="en-US"/>
              </w:rPr>
              <w:t xml:space="preserve"> </w:t>
            </w:r>
            <w:r>
              <w:rPr>
                <w:lang w:val="en-US"/>
              </w:rPr>
              <w:t>DGVs,</w:t>
            </w:r>
            <w:r w:rsidRPr="0044434D">
              <w:rPr>
                <w:lang w:val="en-US"/>
              </w:rPr>
              <w:t xml:space="preserve"> the toxicity values remained unchanged for the following nine species:</w:t>
            </w:r>
          </w:p>
          <w:p w14:paraId="72EEAB52" w14:textId="77777777" w:rsidR="00DC223D" w:rsidRPr="00011EF7" w:rsidRDefault="007471F8" w:rsidP="00A04A93">
            <w:pPr>
              <w:pStyle w:val="TableText"/>
              <w:numPr>
                <w:ilvl w:val="0"/>
                <w:numId w:val="50"/>
              </w:numPr>
              <w:ind w:left="482" w:hanging="284"/>
              <w:rPr>
                <w:i/>
                <w:iCs/>
                <w:lang w:val="en-US"/>
              </w:rPr>
            </w:pPr>
            <w:r w:rsidRPr="00011EF7">
              <w:rPr>
                <w:i/>
                <w:iCs/>
                <w:lang w:val="en-US"/>
              </w:rPr>
              <w:t>D. rerio</w:t>
            </w:r>
            <w:r w:rsidR="00617C39">
              <w:rPr>
                <w:lang w:val="en-US"/>
              </w:rPr>
              <w:t xml:space="preserve">: </w:t>
            </w:r>
            <w:r w:rsidRPr="00011EF7">
              <w:rPr>
                <w:lang w:val="en-US"/>
              </w:rPr>
              <w:t>LOEC 0.</w:t>
            </w:r>
            <w:r w:rsidR="001A615F" w:rsidRPr="00011EF7">
              <w:rPr>
                <w:lang w:val="en-US"/>
              </w:rPr>
              <w:t>734</w:t>
            </w:r>
            <w:r w:rsidR="00011EF7">
              <w:rPr>
                <w:lang w:val="en-US"/>
              </w:rPr>
              <w:t> </w:t>
            </w:r>
            <w:r w:rsidRPr="00011EF7">
              <w:rPr>
                <w:lang w:val="en-US"/>
              </w:rPr>
              <w:t>µg/L</w:t>
            </w:r>
          </w:p>
          <w:p w14:paraId="72EEAB53" w14:textId="77777777" w:rsidR="00DC223D" w:rsidRPr="00011EF7" w:rsidRDefault="007471F8" w:rsidP="00A04A93">
            <w:pPr>
              <w:pStyle w:val="TableText"/>
              <w:numPr>
                <w:ilvl w:val="0"/>
                <w:numId w:val="50"/>
              </w:numPr>
              <w:ind w:left="482" w:hanging="284"/>
              <w:rPr>
                <w:i/>
                <w:iCs/>
                <w:lang w:val="en-US"/>
              </w:rPr>
            </w:pPr>
            <w:r w:rsidRPr="00011EF7">
              <w:rPr>
                <w:i/>
                <w:iCs/>
                <w:lang w:val="en-US"/>
              </w:rPr>
              <w:t>O. latipes</w:t>
            </w:r>
            <w:r w:rsidR="00617C39">
              <w:rPr>
                <w:lang w:val="en-US"/>
              </w:rPr>
              <w:t>:</w:t>
            </w:r>
            <w:r w:rsidR="00CE58BA">
              <w:rPr>
                <w:lang w:val="en-US"/>
              </w:rPr>
              <w:t xml:space="preserve"> </w:t>
            </w:r>
            <w:r w:rsidRPr="00011EF7">
              <w:rPr>
                <w:lang w:val="en-US"/>
              </w:rPr>
              <w:t xml:space="preserve">LOEC </w:t>
            </w:r>
            <w:r w:rsidR="00420ACA">
              <w:rPr>
                <w:lang w:val="en-US"/>
              </w:rPr>
              <w:t>10</w:t>
            </w:r>
            <w:r w:rsidR="00011EF7">
              <w:rPr>
                <w:lang w:val="en-US"/>
              </w:rPr>
              <w:t> </w:t>
            </w:r>
            <w:r w:rsidRPr="00011EF7">
              <w:rPr>
                <w:lang w:val="en-US"/>
              </w:rPr>
              <w:t>µg/L</w:t>
            </w:r>
          </w:p>
          <w:p w14:paraId="72EEAB54" w14:textId="77777777" w:rsidR="00DC223D" w:rsidRPr="00011EF7" w:rsidRDefault="007471F8" w:rsidP="00A04A93">
            <w:pPr>
              <w:pStyle w:val="TableText"/>
              <w:numPr>
                <w:ilvl w:val="0"/>
                <w:numId w:val="50"/>
              </w:numPr>
              <w:ind w:left="482" w:hanging="284"/>
              <w:rPr>
                <w:i/>
                <w:iCs/>
                <w:lang w:val="en-US"/>
              </w:rPr>
            </w:pPr>
            <w:r w:rsidRPr="00011EF7">
              <w:rPr>
                <w:i/>
                <w:iCs/>
                <w:lang w:val="en-US"/>
              </w:rPr>
              <w:t>X. helleri</w:t>
            </w:r>
            <w:r w:rsidR="00617C39">
              <w:rPr>
                <w:lang w:val="en-US"/>
              </w:rPr>
              <w:t>:</w:t>
            </w:r>
            <w:r w:rsidR="00CE58BA">
              <w:rPr>
                <w:lang w:val="en-US"/>
              </w:rPr>
              <w:t xml:space="preserve"> </w:t>
            </w:r>
            <w:r w:rsidRPr="00011EF7">
              <w:rPr>
                <w:lang w:val="en-US"/>
              </w:rPr>
              <w:t xml:space="preserve">LOEC </w:t>
            </w:r>
            <w:r w:rsidR="001F0418">
              <w:rPr>
                <w:lang w:val="en-US"/>
              </w:rPr>
              <w:t>100 </w:t>
            </w:r>
            <w:r w:rsidRPr="00011EF7">
              <w:rPr>
                <w:lang w:val="en-US"/>
              </w:rPr>
              <w:t>µg/L</w:t>
            </w:r>
          </w:p>
          <w:p w14:paraId="72EEAB55" w14:textId="77777777" w:rsidR="00DC223D" w:rsidRPr="00011EF7" w:rsidRDefault="007471F8" w:rsidP="00A04A93">
            <w:pPr>
              <w:pStyle w:val="TableText"/>
              <w:numPr>
                <w:ilvl w:val="0"/>
                <w:numId w:val="50"/>
              </w:numPr>
              <w:ind w:left="482" w:hanging="284"/>
              <w:rPr>
                <w:i/>
                <w:iCs/>
                <w:lang w:val="en-US"/>
              </w:rPr>
            </w:pPr>
            <w:r w:rsidRPr="00011EF7">
              <w:rPr>
                <w:i/>
                <w:iCs/>
                <w:lang w:val="en-US"/>
              </w:rPr>
              <w:t>M. spicatum</w:t>
            </w:r>
            <w:r w:rsidR="00617C39">
              <w:rPr>
                <w:lang w:val="en-US"/>
              </w:rPr>
              <w:t>:</w:t>
            </w:r>
            <w:r w:rsidR="00CE58BA">
              <w:rPr>
                <w:lang w:val="en-US"/>
              </w:rPr>
              <w:t xml:space="preserve"> </w:t>
            </w:r>
            <w:r w:rsidRPr="00011EF7">
              <w:rPr>
                <w:lang w:val="en-US"/>
              </w:rPr>
              <w:t>EC10 3</w:t>
            </w:r>
            <w:r w:rsidR="001A210A" w:rsidRPr="00011EF7">
              <w:rPr>
                <w:lang w:val="en-US"/>
              </w:rPr>
              <w:t> </w:t>
            </w:r>
            <w:r w:rsidRPr="00011EF7">
              <w:rPr>
                <w:lang w:val="en-US"/>
              </w:rPr>
              <w:t>300</w:t>
            </w:r>
            <w:r w:rsidR="00011EF7">
              <w:rPr>
                <w:lang w:val="en-US"/>
              </w:rPr>
              <w:t> </w:t>
            </w:r>
            <w:r w:rsidRPr="00011EF7">
              <w:rPr>
                <w:lang w:val="en-US"/>
              </w:rPr>
              <w:t>µg/L</w:t>
            </w:r>
          </w:p>
          <w:p w14:paraId="72EEAB56" w14:textId="77777777" w:rsidR="00DC223D" w:rsidRPr="00011EF7" w:rsidRDefault="007471F8" w:rsidP="00A04A93">
            <w:pPr>
              <w:pStyle w:val="TableText"/>
              <w:numPr>
                <w:ilvl w:val="0"/>
                <w:numId w:val="50"/>
              </w:numPr>
              <w:ind w:left="482" w:hanging="284"/>
              <w:rPr>
                <w:i/>
                <w:iCs/>
                <w:lang w:val="en-US"/>
              </w:rPr>
            </w:pPr>
            <w:r w:rsidRPr="00011EF7">
              <w:rPr>
                <w:i/>
                <w:iCs/>
                <w:lang w:val="en-US"/>
              </w:rPr>
              <w:t>R. subcapitata</w:t>
            </w:r>
            <w:r w:rsidR="00617C39">
              <w:rPr>
                <w:lang w:val="en-US"/>
              </w:rPr>
              <w:t>:</w:t>
            </w:r>
            <w:r w:rsidR="00CE58BA">
              <w:rPr>
                <w:lang w:val="en-US"/>
              </w:rPr>
              <w:t xml:space="preserve"> </w:t>
            </w:r>
            <w:r w:rsidRPr="00011EF7">
              <w:rPr>
                <w:lang w:val="en-US"/>
              </w:rPr>
              <w:t>NOEC 5</w:t>
            </w:r>
            <w:r w:rsidR="001A210A" w:rsidRPr="00011EF7">
              <w:rPr>
                <w:lang w:val="en-US"/>
              </w:rPr>
              <w:t> </w:t>
            </w:r>
            <w:r w:rsidRPr="00011EF7">
              <w:rPr>
                <w:lang w:val="en-US"/>
              </w:rPr>
              <w:t>300</w:t>
            </w:r>
            <w:r w:rsidR="00011EF7">
              <w:rPr>
                <w:lang w:val="en-US"/>
              </w:rPr>
              <w:t> </w:t>
            </w:r>
            <w:r w:rsidRPr="00011EF7">
              <w:rPr>
                <w:lang w:val="en-US"/>
              </w:rPr>
              <w:t>µg/L</w:t>
            </w:r>
          </w:p>
          <w:p w14:paraId="72EEAB57" w14:textId="77777777" w:rsidR="00DC223D" w:rsidRPr="00011EF7" w:rsidRDefault="007471F8" w:rsidP="00A04A93">
            <w:pPr>
              <w:pStyle w:val="TableText"/>
              <w:numPr>
                <w:ilvl w:val="0"/>
                <w:numId w:val="50"/>
              </w:numPr>
              <w:ind w:left="482" w:hanging="284"/>
              <w:rPr>
                <w:i/>
                <w:iCs/>
                <w:lang w:val="en-US"/>
              </w:rPr>
            </w:pPr>
            <w:r w:rsidRPr="00011EF7">
              <w:rPr>
                <w:i/>
                <w:iCs/>
                <w:lang w:val="en-US"/>
              </w:rPr>
              <w:t>D. pulicaria</w:t>
            </w:r>
            <w:r w:rsidR="00617C39">
              <w:rPr>
                <w:lang w:val="en-US"/>
              </w:rPr>
              <w:t>:</w:t>
            </w:r>
            <w:r w:rsidR="00CE58BA">
              <w:rPr>
                <w:lang w:val="en-US"/>
              </w:rPr>
              <w:t xml:space="preserve"> </w:t>
            </w:r>
            <w:r w:rsidRPr="00011EF7">
              <w:rPr>
                <w:lang w:val="en-US"/>
              </w:rPr>
              <w:t>NOEC 6</w:t>
            </w:r>
            <w:r w:rsidR="001A210A" w:rsidRPr="00011EF7">
              <w:rPr>
                <w:lang w:val="en-US"/>
              </w:rPr>
              <w:t> </w:t>
            </w:r>
            <w:r w:rsidRPr="00011EF7">
              <w:rPr>
                <w:lang w:val="en-US"/>
              </w:rPr>
              <w:t>000</w:t>
            </w:r>
            <w:r w:rsidR="00011EF7">
              <w:rPr>
                <w:lang w:val="en-US"/>
              </w:rPr>
              <w:t> </w:t>
            </w:r>
            <w:r w:rsidRPr="00011EF7">
              <w:rPr>
                <w:lang w:val="en-US"/>
              </w:rPr>
              <w:t>µg/L</w:t>
            </w:r>
          </w:p>
          <w:p w14:paraId="72EEAB58" w14:textId="77777777" w:rsidR="00DC223D" w:rsidRPr="00011EF7" w:rsidRDefault="007471F8" w:rsidP="00A04A93">
            <w:pPr>
              <w:pStyle w:val="TableText"/>
              <w:numPr>
                <w:ilvl w:val="0"/>
                <w:numId w:val="50"/>
              </w:numPr>
              <w:ind w:left="482" w:hanging="284"/>
              <w:rPr>
                <w:i/>
                <w:iCs/>
                <w:lang w:val="en-US"/>
              </w:rPr>
            </w:pPr>
            <w:r w:rsidRPr="00011EF7">
              <w:rPr>
                <w:i/>
                <w:iCs/>
                <w:lang w:val="en-US"/>
              </w:rPr>
              <w:t>C. vulgaris</w:t>
            </w:r>
            <w:r w:rsidR="00617C39">
              <w:rPr>
                <w:lang w:val="en-US"/>
              </w:rPr>
              <w:t>:</w:t>
            </w:r>
            <w:r w:rsidR="00CE58BA">
              <w:rPr>
                <w:lang w:val="en-US"/>
              </w:rPr>
              <w:t xml:space="preserve"> </w:t>
            </w:r>
            <w:r w:rsidRPr="00011EF7">
              <w:rPr>
                <w:lang w:val="en-US"/>
              </w:rPr>
              <w:t>NOEC 8</w:t>
            </w:r>
            <w:r w:rsidR="001A210A" w:rsidRPr="00011EF7">
              <w:rPr>
                <w:lang w:val="en-US"/>
              </w:rPr>
              <w:t> </w:t>
            </w:r>
            <w:r w:rsidRPr="00011EF7">
              <w:rPr>
                <w:lang w:val="en-US"/>
              </w:rPr>
              <w:t>200</w:t>
            </w:r>
            <w:r w:rsidR="00011EF7">
              <w:rPr>
                <w:lang w:val="en-US"/>
              </w:rPr>
              <w:t> </w:t>
            </w:r>
            <w:r w:rsidRPr="00011EF7">
              <w:rPr>
                <w:lang w:val="en-US"/>
              </w:rPr>
              <w:t>µg/L</w:t>
            </w:r>
          </w:p>
          <w:p w14:paraId="72EEAB59" w14:textId="77777777" w:rsidR="00DC223D" w:rsidRPr="00011EF7" w:rsidRDefault="007471F8" w:rsidP="00A04A93">
            <w:pPr>
              <w:pStyle w:val="TableText"/>
              <w:numPr>
                <w:ilvl w:val="0"/>
                <w:numId w:val="50"/>
              </w:numPr>
              <w:ind w:left="482" w:hanging="284"/>
              <w:rPr>
                <w:i/>
                <w:iCs/>
                <w:lang w:val="en-US"/>
              </w:rPr>
            </w:pPr>
            <w:r w:rsidRPr="00011EF7">
              <w:rPr>
                <w:i/>
                <w:iCs/>
                <w:lang w:val="en-US"/>
              </w:rPr>
              <w:t>N. pelliculosa</w:t>
            </w:r>
            <w:r w:rsidR="00617C39">
              <w:rPr>
                <w:lang w:val="en-US"/>
              </w:rPr>
              <w:t>:</w:t>
            </w:r>
            <w:r w:rsidR="00CE58BA">
              <w:rPr>
                <w:lang w:val="en-US"/>
              </w:rPr>
              <w:t xml:space="preserve"> </w:t>
            </w:r>
            <w:r w:rsidRPr="00011EF7">
              <w:rPr>
                <w:lang w:val="en-US"/>
              </w:rPr>
              <w:t>EC10 62</w:t>
            </w:r>
            <w:r w:rsidR="001A210A" w:rsidRPr="00011EF7">
              <w:rPr>
                <w:lang w:val="en-US"/>
              </w:rPr>
              <w:t> </w:t>
            </w:r>
            <w:r w:rsidRPr="00011EF7">
              <w:rPr>
                <w:lang w:val="en-US"/>
              </w:rPr>
              <w:t>300</w:t>
            </w:r>
            <w:r w:rsidR="00011EF7">
              <w:rPr>
                <w:lang w:val="en-US"/>
              </w:rPr>
              <w:t> </w:t>
            </w:r>
            <w:r w:rsidRPr="00011EF7">
              <w:rPr>
                <w:lang w:val="en-US"/>
              </w:rPr>
              <w:t>µg/L</w:t>
            </w:r>
          </w:p>
          <w:p w14:paraId="72EEAB5A" w14:textId="77777777" w:rsidR="00DC223D" w:rsidRPr="00011EF7" w:rsidRDefault="007471F8" w:rsidP="00A04A93">
            <w:pPr>
              <w:pStyle w:val="TableText"/>
              <w:numPr>
                <w:ilvl w:val="0"/>
                <w:numId w:val="50"/>
              </w:numPr>
              <w:ind w:left="482" w:hanging="284"/>
              <w:rPr>
                <w:i/>
                <w:iCs/>
                <w:lang w:val="en-US"/>
              </w:rPr>
            </w:pPr>
            <w:r w:rsidRPr="00011EF7">
              <w:rPr>
                <w:i/>
                <w:iCs/>
                <w:lang w:val="en-US"/>
              </w:rPr>
              <w:t>A. flos-aquae</w:t>
            </w:r>
            <w:r w:rsidR="00617C39">
              <w:rPr>
                <w:lang w:val="en-US"/>
              </w:rPr>
              <w:t>:</w:t>
            </w:r>
            <w:r w:rsidR="00CE58BA">
              <w:rPr>
                <w:lang w:val="en-US"/>
              </w:rPr>
              <w:t xml:space="preserve"> </w:t>
            </w:r>
            <w:r w:rsidRPr="00011EF7">
              <w:rPr>
                <w:lang w:val="en-US"/>
              </w:rPr>
              <w:t>EC10 82</w:t>
            </w:r>
            <w:r w:rsidR="001A210A" w:rsidRPr="00011EF7">
              <w:rPr>
                <w:lang w:val="en-US"/>
              </w:rPr>
              <w:t> </w:t>
            </w:r>
            <w:r w:rsidRPr="00011EF7">
              <w:rPr>
                <w:lang w:val="en-US"/>
              </w:rPr>
              <w:t>000</w:t>
            </w:r>
            <w:r w:rsidR="00011EF7">
              <w:rPr>
                <w:lang w:val="en-US"/>
              </w:rPr>
              <w:t> </w:t>
            </w:r>
            <w:r w:rsidRPr="00011EF7">
              <w:rPr>
                <w:lang w:val="en-US"/>
              </w:rPr>
              <w:t>µg/L</w:t>
            </w:r>
          </w:p>
          <w:p w14:paraId="72EEAB5B" w14:textId="77777777" w:rsidR="00DC223D" w:rsidRPr="0044434D" w:rsidRDefault="007471F8" w:rsidP="00A04A93">
            <w:pPr>
              <w:pStyle w:val="TableText"/>
              <w:rPr>
                <w:lang w:val="en-US"/>
              </w:rPr>
            </w:pPr>
            <w:r w:rsidRPr="0044434D">
              <w:rPr>
                <w:lang w:val="en-US"/>
              </w:rPr>
              <w:t xml:space="preserve">For the following species available in 2015, lower toxicity values were available </w:t>
            </w:r>
            <w:r w:rsidR="00AC379D">
              <w:rPr>
                <w:lang w:val="en-US"/>
              </w:rPr>
              <w:t>for the current DGVs</w:t>
            </w:r>
            <w:r>
              <w:rPr>
                <w:lang w:val="en-US"/>
              </w:rPr>
              <w:t>:</w:t>
            </w:r>
          </w:p>
          <w:p w14:paraId="72EEAB5C" w14:textId="77777777" w:rsidR="00DC223D" w:rsidRPr="00EE3C8F" w:rsidRDefault="007471F8" w:rsidP="00A04A93">
            <w:pPr>
              <w:pStyle w:val="TableText"/>
              <w:numPr>
                <w:ilvl w:val="0"/>
                <w:numId w:val="50"/>
              </w:numPr>
              <w:ind w:left="482" w:hanging="284"/>
              <w:rPr>
                <w:i/>
                <w:iCs/>
                <w:lang w:val="en-US"/>
              </w:rPr>
            </w:pPr>
            <w:r w:rsidRPr="00EE3C8F">
              <w:rPr>
                <w:i/>
                <w:iCs/>
                <w:lang w:val="en-US"/>
              </w:rPr>
              <w:t>E. cyathigerum</w:t>
            </w:r>
            <w:r w:rsidR="009637AF">
              <w:rPr>
                <w:i/>
                <w:iCs/>
                <w:lang w:val="en-US"/>
              </w:rPr>
              <w:t>:</w:t>
            </w:r>
            <w:r w:rsidRPr="00EE3C8F">
              <w:rPr>
                <w:lang w:val="en-US"/>
              </w:rPr>
              <w:t xml:space="preserve"> NOEC 3.18</w:t>
            </w:r>
            <w:r w:rsidR="00D61BA1">
              <w:rPr>
                <w:lang w:val="en-US"/>
              </w:rPr>
              <w:t> </w:t>
            </w:r>
            <w:r w:rsidRPr="00EE3C8F">
              <w:rPr>
                <w:lang w:val="en-US"/>
              </w:rPr>
              <w:t xml:space="preserve">µg/L (2020) </w:t>
            </w:r>
            <w:r w:rsidRPr="00657901">
              <w:rPr>
                <w:i/>
                <w:iCs/>
                <w:lang w:val="en-US"/>
              </w:rPr>
              <w:t>vs</w:t>
            </w:r>
            <w:r w:rsidRPr="00EE3C8F">
              <w:rPr>
                <w:lang w:val="en-US"/>
              </w:rPr>
              <w:t xml:space="preserve"> NOEC 7.95</w:t>
            </w:r>
            <w:r w:rsidR="00D61BA1">
              <w:rPr>
                <w:lang w:val="en-US"/>
              </w:rPr>
              <w:t> </w:t>
            </w:r>
            <w:r w:rsidRPr="00EE3C8F">
              <w:rPr>
                <w:lang w:val="en-US"/>
              </w:rPr>
              <w:t>µg/L (2015)</w:t>
            </w:r>
          </w:p>
          <w:p w14:paraId="72EEAB5D" w14:textId="77777777" w:rsidR="00DC223D" w:rsidRPr="00EE3C8F" w:rsidRDefault="007471F8" w:rsidP="00A04A93">
            <w:pPr>
              <w:pStyle w:val="TableText"/>
              <w:numPr>
                <w:ilvl w:val="0"/>
                <w:numId w:val="50"/>
              </w:numPr>
              <w:ind w:left="482" w:hanging="284"/>
              <w:rPr>
                <w:lang w:val="en-US"/>
              </w:rPr>
            </w:pPr>
            <w:r w:rsidRPr="00EE3C8F">
              <w:rPr>
                <w:i/>
                <w:iCs/>
                <w:lang w:val="en-US"/>
              </w:rPr>
              <w:t xml:space="preserve">D. </w:t>
            </w:r>
            <w:r w:rsidRPr="00EE3C8F">
              <w:rPr>
                <w:i/>
                <w:iCs/>
                <w:lang w:val="en-US"/>
              </w:rPr>
              <w:t>magna</w:t>
            </w:r>
            <w:r w:rsidR="009637AF">
              <w:rPr>
                <w:i/>
                <w:iCs/>
                <w:lang w:val="en-US"/>
              </w:rPr>
              <w:t>:</w:t>
            </w:r>
            <w:r w:rsidRPr="00EE3C8F">
              <w:rPr>
                <w:lang w:val="en-US"/>
              </w:rPr>
              <w:t xml:space="preserve"> LOEC 3.2</w:t>
            </w:r>
            <w:r w:rsidR="00D61BA1">
              <w:rPr>
                <w:lang w:val="en-US"/>
              </w:rPr>
              <w:t> </w:t>
            </w:r>
            <w:r w:rsidRPr="00EE3C8F">
              <w:rPr>
                <w:lang w:val="en-US"/>
              </w:rPr>
              <w:t xml:space="preserve">µg/L (2020) </w:t>
            </w:r>
            <w:r w:rsidRPr="00657901">
              <w:rPr>
                <w:i/>
                <w:iCs/>
                <w:lang w:val="en-US"/>
              </w:rPr>
              <w:t>vs</w:t>
            </w:r>
            <w:r w:rsidRPr="00EE3C8F">
              <w:rPr>
                <w:lang w:val="en-US"/>
              </w:rPr>
              <w:t xml:space="preserve"> NOEC 8</w:t>
            </w:r>
            <w:r w:rsidR="00D61BA1">
              <w:rPr>
                <w:lang w:val="en-US"/>
              </w:rPr>
              <w:t> </w:t>
            </w:r>
            <w:r w:rsidRPr="00EE3C8F">
              <w:rPr>
                <w:lang w:val="en-US"/>
              </w:rPr>
              <w:t>µg/L (2015)</w:t>
            </w:r>
          </w:p>
          <w:p w14:paraId="72EEAB5E" w14:textId="77777777" w:rsidR="00DC223D" w:rsidRPr="00EE3C8F" w:rsidRDefault="007471F8" w:rsidP="00A04A93">
            <w:pPr>
              <w:pStyle w:val="TableText"/>
              <w:numPr>
                <w:ilvl w:val="0"/>
                <w:numId w:val="50"/>
              </w:numPr>
              <w:ind w:left="482" w:hanging="284"/>
              <w:rPr>
                <w:i/>
                <w:iCs/>
                <w:lang w:val="en-US"/>
              </w:rPr>
            </w:pPr>
            <w:r w:rsidRPr="00EE3C8F">
              <w:rPr>
                <w:i/>
                <w:iCs/>
                <w:lang w:val="en-US"/>
              </w:rPr>
              <w:t>C. tentans</w:t>
            </w:r>
            <w:r w:rsidR="009637AF">
              <w:rPr>
                <w:i/>
                <w:iCs/>
                <w:lang w:val="en-US"/>
              </w:rPr>
              <w:t>:</w:t>
            </w:r>
            <w:r w:rsidRPr="00EE3C8F">
              <w:rPr>
                <w:lang w:val="en-US"/>
              </w:rPr>
              <w:t xml:space="preserve"> LOEC 0.92</w:t>
            </w:r>
            <w:r w:rsidR="00D61BA1">
              <w:rPr>
                <w:lang w:val="en-US"/>
              </w:rPr>
              <w:t> </w:t>
            </w:r>
            <w:r w:rsidRPr="00EE3C8F">
              <w:rPr>
                <w:lang w:val="en-US"/>
              </w:rPr>
              <w:t xml:space="preserve">µg/L (2020) </w:t>
            </w:r>
            <w:r w:rsidRPr="00657901">
              <w:rPr>
                <w:i/>
                <w:iCs/>
                <w:lang w:val="en-US"/>
              </w:rPr>
              <w:t>vs</w:t>
            </w:r>
            <w:r w:rsidRPr="00EE3C8F">
              <w:rPr>
                <w:lang w:val="en-US"/>
              </w:rPr>
              <w:t xml:space="preserve"> EC10 49.2</w:t>
            </w:r>
            <w:r w:rsidR="00D61BA1">
              <w:rPr>
                <w:lang w:val="en-US"/>
              </w:rPr>
              <w:t> </w:t>
            </w:r>
            <w:r w:rsidRPr="00EE3C8F">
              <w:rPr>
                <w:lang w:val="en-US"/>
              </w:rPr>
              <w:t>µg/L (2015)</w:t>
            </w:r>
          </w:p>
          <w:p w14:paraId="72EEAB5F" w14:textId="77777777" w:rsidR="00DC223D" w:rsidRPr="00EE3C8F" w:rsidRDefault="007471F8" w:rsidP="00A04A93">
            <w:pPr>
              <w:pStyle w:val="TableText"/>
              <w:numPr>
                <w:ilvl w:val="0"/>
                <w:numId w:val="50"/>
              </w:numPr>
              <w:ind w:left="482" w:hanging="284"/>
              <w:rPr>
                <w:i/>
                <w:iCs/>
                <w:lang w:val="en-US"/>
              </w:rPr>
            </w:pPr>
            <w:r w:rsidRPr="00EE3C8F">
              <w:rPr>
                <w:i/>
                <w:iCs/>
                <w:lang w:val="en-US"/>
              </w:rPr>
              <w:t>P. promelas</w:t>
            </w:r>
            <w:r w:rsidR="009637AF">
              <w:rPr>
                <w:i/>
                <w:iCs/>
                <w:lang w:val="en-US"/>
              </w:rPr>
              <w:t>:</w:t>
            </w:r>
            <w:r w:rsidRPr="00EE3C8F">
              <w:rPr>
                <w:lang w:val="en-US"/>
              </w:rPr>
              <w:t xml:space="preserve"> EC50 46</w:t>
            </w:r>
            <w:r w:rsidR="00D61BA1">
              <w:rPr>
                <w:lang w:val="en-US"/>
              </w:rPr>
              <w:t> </w:t>
            </w:r>
            <w:r w:rsidRPr="00EE3C8F">
              <w:rPr>
                <w:lang w:val="en-US"/>
              </w:rPr>
              <w:t xml:space="preserve">µg/L (2020) </w:t>
            </w:r>
            <w:r w:rsidRPr="00657901">
              <w:rPr>
                <w:i/>
                <w:iCs/>
                <w:lang w:val="en-US"/>
              </w:rPr>
              <w:t>vs</w:t>
            </w:r>
            <w:r w:rsidRPr="00EE3C8F">
              <w:rPr>
                <w:lang w:val="en-US"/>
              </w:rPr>
              <w:t xml:space="preserve"> NOEC 300</w:t>
            </w:r>
            <w:r w:rsidR="00D61BA1">
              <w:rPr>
                <w:lang w:val="en-US"/>
              </w:rPr>
              <w:t> </w:t>
            </w:r>
            <w:r w:rsidRPr="00EE3C8F">
              <w:rPr>
                <w:lang w:val="en-US"/>
              </w:rPr>
              <w:t>µg/L (2015)</w:t>
            </w:r>
          </w:p>
          <w:p w14:paraId="72EEAB60" w14:textId="77777777" w:rsidR="00DC223D" w:rsidRPr="00EE3C8F" w:rsidRDefault="007471F8" w:rsidP="00A04A93">
            <w:pPr>
              <w:pStyle w:val="TableText"/>
              <w:numPr>
                <w:ilvl w:val="0"/>
                <w:numId w:val="50"/>
              </w:numPr>
              <w:ind w:left="482" w:hanging="284"/>
              <w:rPr>
                <w:i/>
                <w:iCs/>
                <w:lang w:val="en-US"/>
              </w:rPr>
            </w:pPr>
            <w:r w:rsidRPr="00EE3C8F">
              <w:rPr>
                <w:i/>
                <w:iCs/>
                <w:lang w:val="en-US"/>
              </w:rPr>
              <w:t>M. macrocopa</w:t>
            </w:r>
            <w:r w:rsidR="00926E9A">
              <w:rPr>
                <w:i/>
                <w:iCs/>
                <w:lang w:val="en-US"/>
              </w:rPr>
              <w:t>:</w:t>
            </w:r>
            <w:r w:rsidRPr="00EE3C8F">
              <w:rPr>
                <w:i/>
                <w:iCs/>
                <w:lang w:val="en-US"/>
              </w:rPr>
              <w:t xml:space="preserve"> </w:t>
            </w:r>
            <w:r w:rsidRPr="00EE3C8F">
              <w:rPr>
                <w:lang w:val="en-US"/>
              </w:rPr>
              <w:t>LOEC 125</w:t>
            </w:r>
            <w:r w:rsidR="00D61BA1">
              <w:rPr>
                <w:lang w:val="en-US"/>
              </w:rPr>
              <w:t> </w:t>
            </w:r>
            <w:r w:rsidRPr="00EE3C8F">
              <w:rPr>
                <w:lang w:val="en-US"/>
              </w:rPr>
              <w:t xml:space="preserve">µg/L (2020) </w:t>
            </w:r>
            <w:r w:rsidRPr="00657901">
              <w:rPr>
                <w:i/>
                <w:iCs/>
                <w:lang w:val="en-US"/>
              </w:rPr>
              <w:t>vs</w:t>
            </w:r>
            <w:r w:rsidRPr="00EE3C8F">
              <w:rPr>
                <w:lang w:val="en-US"/>
              </w:rPr>
              <w:t xml:space="preserve"> NOEC 312.5</w:t>
            </w:r>
            <w:r w:rsidR="00D61BA1">
              <w:rPr>
                <w:lang w:val="en-US"/>
              </w:rPr>
              <w:t> </w:t>
            </w:r>
            <w:r w:rsidRPr="00EE3C8F">
              <w:rPr>
                <w:lang w:val="en-US"/>
              </w:rPr>
              <w:t>µg/L (2015)</w:t>
            </w:r>
          </w:p>
          <w:p w14:paraId="72EEAB61" w14:textId="77777777" w:rsidR="00DC223D" w:rsidRPr="00EE3C8F" w:rsidRDefault="007471F8" w:rsidP="00A04A93">
            <w:pPr>
              <w:pStyle w:val="TableText"/>
              <w:numPr>
                <w:ilvl w:val="0"/>
                <w:numId w:val="50"/>
              </w:numPr>
              <w:ind w:left="482" w:hanging="284"/>
              <w:rPr>
                <w:lang w:val="en-US"/>
              </w:rPr>
            </w:pPr>
            <w:r w:rsidRPr="00EE3C8F">
              <w:rPr>
                <w:i/>
                <w:iCs/>
                <w:lang w:val="en-US"/>
              </w:rPr>
              <w:t>L. pipiens</w:t>
            </w:r>
            <w:r w:rsidR="00926E9A">
              <w:rPr>
                <w:i/>
                <w:iCs/>
                <w:lang w:val="en-US"/>
              </w:rPr>
              <w:t xml:space="preserve">: </w:t>
            </w:r>
            <w:r w:rsidRPr="00EE3C8F">
              <w:rPr>
                <w:lang w:val="en-US"/>
              </w:rPr>
              <w:t>NOEC 10</w:t>
            </w:r>
            <w:r w:rsidR="00D61BA1">
              <w:rPr>
                <w:lang w:val="en-US"/>
              </w:rPr>
              <w:t> </w:t>
            </w:r>
            <w:r w:rsidRPr="00EE3C8F">
              <w:rPr>
                <w:lang w:val="en-US"/>
              </w:rPr>
              <w:t xml:space="preserve">µg/L (2020) </w:t>
            </w:r>
            <w:r w:rsidRPr="00657901">
              <w:rPr>
                <w:i/>
                <w:iCs/>
                <w:lang w:val="en-US"/>
              </w:rPr>
              <w:t>vs</w:t>
            </w:r>
            <w:r w:rsidRPr="00EE3C8F">
              <w:rPr>
                <w:lang w:val="en-US"/>
              </w:rPr>
              <w:t xml:space="preserve"> LC50 1</w:t>
            </w:r>
            <w:r w:rsidR="00D61BA1">
              <w:rPr>
                <w:lang w:val="en-US"/>
              </w:rPr>
              <w:t> </w:t>
            </w:r>
            <w:r w:rsidRPr="00EE3C8F">
              <w:rPr>
                <w:lang w:val="en-US"/>
              </w:rPr>
              <w:t>242</w:t>
            </w:r>
            <w:r w:rsidR="00D61BA1">
              <w:rPr>
                <w:lang w:val="en-US"/>
              </w:rPr>
              <w:t> </w:t>
            </w:r>
            <w:r w:rsidRPr="00EE3C8F">
              <w:rPr>
                <w:lang w:val="en-US"/>
              </w:rPr>
              <w:t>µg/L (2015)</w:t>
            </w:r>
          </w:p>
          <w:p w14:paraId="72EEAB62" w14:textId="77777777" w:rsidR="00DC223D" w:rsidRPr="00EE3C8F" w:rsidRDefault="007471F8" w:rsidP="00A04A93">
            <w:pPr>
              <w:pStyle w:val="TableText"/>
              <w:numPr>
                <w:ilvl w:val="0"/>
                <w:numId w:val="50"/>
              </w:numPr>
              <w:ind w:left="482" w:hanging="284"/>
              <w:rPr>
                <w:lang w:val="en-US"/>
              </w:rPr>
            </w:pPr>
            <w:r w:rsidRPr="00EE3C8F">
              <w:rPr>
                <w:i/>
                <w:iCs/>
                <w:lang w:val="en-US"/>
              </w:rPr>
              <w:t>L. gibba</w:t>
            </w:r>
            <w:r w:rsidR="00926E9A">
              <w:rPr>
                <w:i/>
                <w:iCs/>
                <w:lang w:val="en-US"/>
              </w:rPr>
              <w:t>:</w:t>
            </w:r>
            <w:r w:rsidRPr="00EE3C8F">
              <w:rPr>
                <w:lang w:val="en-US"/>
              </w:rPr>
              <w:t xml:space="preserve"> NOEC 300</w:t>
            </w:r>
            <w:r w:rsidR="00A25BA1">
              <w:rPr>
                <w:lang w:val="en-US"/>
              </w:rPr>
              <w:t> </w:t>
            </w:r>
            <w:r w:rsidRPr="00EE3C8F">
              <w:rPr>
                <w:lang w:val="en-US"/>
              </w:rPr>
              <w:t xml:space="preserve">µg/L (2020) </w:t>
            </w:r>
            <w:r w:rsidRPr="00657901">
              <w:rPr>
                <w:i/>
                <w:iCs/>
                <w:lang w:val="en-US"/>
              </w:rPr>
              <w:t>vs</w:t>
            </w:r>
            <w:r w:rsidRPr="00EE3C8F">
              <w:rPr>
                <w:lang w:val="en-US"/>
              </w:rPr>
              <w:t xml:space="preserve"> NOEC 6</w:t>
            </w:r>
            <w:r w:rsidR="00A25BA1">
              <w:rPr>
                <w:lang w:val="en-US"/>
              </w:rPr>
              <w:t> </w:t>
            </w:r>
            <w:r w:rsidRPr="00EE3C8F">
              <w:rPr>
                <w:lang w:val="en-US"/>
              </w:rPr>
              <w:t>600</w:t>
            </w:r>
            <w:r w:rsidR="00A25BA1">
              <w:rPr>
                <w:lang w:val="en-US"/>
              </w:rPr>
              <w:t> </w:t>
            </w:r>
            <w:r w:rsidRPr="00EE3C8F">
              <w:rPr>
                <w:lang w:val="en-US"/>
              </w:rPr>
              <w:t>µg/L (2015)</w:t>
            </w:r>
          </w:p>
          <w:p w14:paraId="72EEAB63" w14:textId="77777777" w:rsidR="00DC223D" w:rsidRPr="00EE3C8F" w:rsidRDefault="007471F8" w:rsidP="00A04A93">
            <w:pPr>
              <w:pStyle w:val="TableText"/>
              <w:numPr>
                <w:ilvl w:val="0"/>
                <w:numId w:val="50"/>
              </w:numPr>
              <w:ind w:left="482" w:hanging="284"/>
              <w:rPr>
                <w:i/>
                <w:iCs/>
                <w:lang w:val="en-US"/>
              </w:rPr>
            </w:pPr>
            <w:r w:rsidRPr="00EE3C8F">
              <w:rPr>
                <w:i/>
                <w:iCs/>
                <w:lang w:val="en-US"/>
              </w:rPr>
              <w:t>T. obliquus</w:t>
            </w:r>
            <w:r w:rsidR="00926E9A">
              <w:rPr>
                <w:i/>
                <w:iCs/>
                <w:lang w:val="en-US"/>
              </w:rPr>
              <w:t>:</w:t>
            </w:r>
            <w:r w:rsidRPr="00EE3C8F">
              <w:rPr>
                <w:lang w:val="en-US"/>
              </w:rPr>
              <w:t xml:space="preserve"> NOEC 25</w:t>
            </w:r>
            <w:r w:rsidR="00A25BA1">
              <w:rPr>
                <w:lang w:val="en-US"/>
              </w:rPr>
              <w:t> </w:t>
            </w:r>
            <w:r w:rsidRPr="00EE3C8F">
              <w:rPr>
                <w:lang w:val="en-US"/>
              </w:rPr>
              <w:t>000</w:t>
            </w:r>
            <w:r w:rsidR="00A25BA1">
              <w:rPr>
                <w:lang w:val="en-US"/>
              </w:rPr>
              <w:t> </w:t>
            </w:r>
            <w:r w:rsidRPr="00EE3C8F">
              <w:rPr>
                <w:lang w:val="en-US"/>
              </w:rPr>
              <w:t xml:space="preserve">µg/L (2020) </w:t>
            </w:r>
            <w:r w:rsidRPr="00657901">
              <w:rPr>
                <w:i/>
                <w:iCs/>
                <w:lang w:val="en-US"/>
              </w:rPr>
              <w:t>vs</w:t>
            </w:r>
            <w:r w:rsidRPr="00EE3C8F">
              <w:rPr>
                <w:lang w:val="en-US"/>
              </w:rPr>
              <w:t xml:space="preserve"> IC10 51</w:t>
            </w:r>
            <w:r w:rsidR="00A25BA1">
              <w:rPr>
                <w:lang w:val="en-US"/>
              </w:rPr>
              <w:t> </w:t>
            </w:r>
            <w:r w:rsidRPr="00EE3C8F">
              <w:rPr>
                <w:lang w:val="en-US"/>
              </w:rPr>
              <w:t>000</w:t>
            </w:r>
            <w:r w:rsidR="00A25BA1">
              <w:rPr>
                <w:lang w:val="en-US"/>
              </w:rPr>
              <w:t> </w:t>
            </w:r>
            <w:r w:rsidRPr="00EE3C8F">
              <w:rPr>
                <w:lang w:val="en-US"/>
              </w:rPr>
              <w:t>µg/L (2015)</w:t>
            </w:r>
            <w:r w:rsidR="008B0794">
              <w:rPr>
                <w:lang w:val="en-US"/>
              </w:rPr>
              <w:t>.</w:t>
            </w:r>
          </w:p>
          <w:p w14:paraId="72EEAB64" w14:textId="77777777" w:rsidR="00DC223D" w:rsidRPr="0044434D" w:rsidRDefault="007471F8" w:rsidP="00A04A93">
            <w:pPr>
              <w:pStyle w:val="TableText"/>
              <w:rPr>
                <w:lang w:val="en-US"/>
              </w:rPr>
            </w:pPr>
            <w:r w:rsidRPr="0044434D">
              <w:rPr>
                <w:lang w:val="en-US"/>
              </w:rPr>
              <w:t>For one species available in 2015, a higher toxicity value was selected as follows</w:t>
            </w:r>
            <w:r w:rsidR="00D525D8">
              <w:rPr>
                <w:lang w:val="en-US"/>
              </w:rPr>
              <w:t>.</w:t>
            </w:r>
          </w:p>
          <w:p w14:paraId="72EEAB65" w14:textId="77777777" w:rsidR="00DC223D" w:rsidRPr="00EE3C8F" w:rsidRDefault="007471F8" w:rsidP="00A04A93">
            <w:pPr>
              <w:pStyle w:val="TableText"/>
              <w:numPr>
                <w:ilvl w:val="0"/>
                <w:numId w:val="50"/>
              </w:numPr>
              <w:ind w:left="482" w:hanging="284"/>
              <w:rPr>
                <w:lang w:val="en-US"/>
              </w:rPr>
            </w:pPr>
            <w:r w:rsidRPr="00EE3C8F">
              <w:rPr>
                <w:rFonts w:cstheme="minorHAnsi"/>
                <w:i/>
                <w:iCs/>
                <w:szCs w:val="18"/>
                <w:lang w:val="en-US"/>
              </w:rPr>
              <w:t xml:space="preserve">M. </w:t>
            </w:r>
            <w:r w:rsidRPr="00EE3C8F">
              <w:rPr>
                <w:rFonts w:cstheme="minorHAnsi"/>
                <w:i/>
                <w:iCs/>
                <w:szCs w:val="18"/>
                <w:lang w:val="en-US"/>
              </w:rPr>
              <w:t>sibiricum</w:t>
            </w:r>
            <w:r w:rsidR="008A5ACB">
              <w:rPr>
                <w:rFonts w:cstheme="minorHAnsi"/>
                <w:i/>
                <w:iCs/>
                <w:szCs w:val="18"/>
                <w:lang w:val="en-US"/>
              </w:rPr>
              <w:t>:</w:t>
            </w:r>
            <w:r w:rsidRPr="00EE3C8F">
              <w:rPr>
                <w:rFonts w:cstheme="minorHAnsi"/>
                <w:szCs w:val="18"/>
                <w:lang w:val="en-US"/>
              </w:rPr>
              <w:t xml:space="preserve"> EC10 600</w:t>
            </w:r>
            <w:r w:rsidR="00D61BA1">
              <w:rPr>
                <w:rFonts w:cstheme="minorHAnsi"/>
                <w:szCs w:val="18"/>
                <w:lang w:val="en-US"/>
              </w:rPr>
              <w:t> </w:t>
            </w:r>
            <w:r w:rsidRPr="00EE3C8F">
              <w:rPr>
                <w:rFonts w:cstheme="minorHAnsi"/>
                <w:szCs w:val="18"/>
                <w:lang w:val="en-US"/>
              </w:rPr>
              <w:t xml:space="preserve">µg/L (2020) </w:t>
            </w:r>
            <w:r w:rsidRPr="00BE3884">
              <w:rPr>
                <w:rFonts w:cstheme="minorHAnsi"/>
                <w:i/>
                <w:iCs/>
                <w:szCs w:val="18"/>
                <w:lang w:val="en-US"/>
              </w:rPr>
              <w:t>vs</w:t>
            </w:r>
            <w:r w:rsidRPr="00EE3C8F">
              <w:rPr>
                <w:rFonts w:cstheme="minorHAnsi"/>
                <w:szCs w:val="18"/>
                <w:lang w:val="en-US"/>
              </w:rPr>
              <w:t xml:space="preserve"> EC10 100</w:t>
            </w:r>
            <w:r w:rsidR="00A25BA1">
              <w:rPr>
                <w:rFonts w:cstheme="minorHAnsi"/>
                <w:szCs w:val="18"/>
                <w:lang w:val="en-US"/>
              </w:rPr>
              <w:t> </w:t>
            </w:r>
            <w:r w:rsidRPr="00EE3C8F">
              <w:rPr>
                <w:rFonts w:cstheme="minorHAnsi"/>
                <w:szCs w:val="18"/>
                <w:lang w:val="en-US"/>
              </w:rPr>
              <w:t>µg/L (2015)</w:t>
            </w:r>
            <w:r w:rsidR="00EE3C8F" w:rsidRPr="00EE3C8F">
              <w:rPr>
                <w:rFonts w:cstheme="minorHAnsi"/>
                <w:szCs w:val="18"/>
                <w:lang w:val="en-US"/>
              </w:rPr>
              <w:t>.</w:t>
            </w:r>
            <w:r w:rsidR="008A5ACB">
              <w:rPr>
                <w:rFonts w:cstheme="minorHAnsi"/>
                <w:szCs w:val="18"/>
                <w:lang w:val="en-US"/>
              </w:rPr>
              <w:t xml:space="preserve"> </w:t>
            </w:r>
            <w:r w:rsidRPr="00EE3C8F">
              <w:rPr>
                <w:lang w:val="en-US"/>
              </w:rPr>
              <w:t>The endpoint (longest root) selected for use in 2015 was reconsidered and reclassified as not ecologically relevant.</w:t>
            </w:r>
          </w:p>
          <w:p w14:paraId="72EEAB66" w14:textId="77777777" w:rsidR="00DC223D" w:rsidRPr="0044434D" w:rsidRDefault="007471F8" w:rsidP="00A04A93">
            <w:pPr>
              <w:pStyle w:val="TableText"/>
              <w:rPr>
                <w:lang w:val="en-US"/>
              </w:rPr>
            </w:pPr>
            <w:r w:rsidRPr="0044434D">
              <w:rPr>
                <w:lang w:val="en-US"/>
              </w:rPr>
              <w:t xml:space="preserve">The remaining toxicity values used </w:t>
            </w:r>
            <w:r>
              <w:rPr>
                <w:lang w:val="en-US"/>
              </w:rPr>
              <w:t>for</w:t>
            </w:r>
            <w:r w:rsidRPr="0044434D">
              <w:rPr>
                <w:lang w:val="en-US"/>
              </w:rPr>
              <w:t xml:space="preserve"> the </w:t>
            </w:r>
            <w:r>
              <w:rPr>
                <w:lang w:val="en-US"/>
              </w:rPr>
              <w:t>current</w:t>
            </w:r>
            <w:r w:rsidRPr="0044434D">
              <w:rPr>
                <w:lang w:val="en-US"/>
              </w:rPr>
              <w:t xml:space="preserve"> DGV</w:t>
            </w:r>
            <w:r>
              <w:rPr>
                <w:lang w:val="en-US"/>
              </w:rPr>
              <w:t>s</w:t>
            </w:r>
            <w:r w:rsidRPr="0044434D">
              <w:rPr>
                <w:lang w:val="en-US"/>
              </w:rPr>
              <w:t xml:space="preserve"> represent new species for </w:t>
            </w:r>
            <w:r w:rsidRPr="0044434D">
              <w:rPr>
                <w:lang w:val="en-US"/>
              </w:rPr>
              <w:t xml:space="preserve">which aquatic toxicity data were not available for the 2015 </w:t>
            </w:r>
            <w:r>
              <w:rPr>
                <w:lang w:val="en-US"/>
              </w:rPr>
              <w:t>d</w:t>
            </w:r>
            <w:r w:rsidRPr="0044434D">
              <w:rPr>
                <w:lang w:val="en-US"/>
              </w:rPr>
              <w:t>raft DGV</w:t>
            </w:r>
            <w:r>
              <w:rPr>
                <w:lang w:val="en-US"/>
              </w:rPr>
              <w:t>s</w:t>
            </w:r>
            <w:r w:rsidRPr="0044434D">
              <w:rPr>
                <w:lang w:val="en-US"/>
              </w:rPr>
              <w:t>.</w:t>
            </w:r>
          </w:p>
        </w:tc>
      </w:tr>
      <w:tr w:rsidR="008C7824" w14:paraId="72EEABAD" w14:textId="77777777" w:rsidTr="00A04A93">
        <w:tc>
          <w:tcPr>
            <w:tcW w:w="549" w:type="pct"/>
            <w:shd w:val="clear" w:color="auto" w:fill="auto"/>
            <w:hideMark/>
          </w:tcPr>
          <w:p w14:paraId="72EEAB68" w14:textId="77777777" w:rsidR="00DC223D" w:rsidRPr="0044434D" w:rsidRDefault="007471F8" w:rsidP="00A04A93">
            <w:pPr>
              <w:pStyle w:val="TableText"/>
              <w:rPr>
                <w:rFonts w:cstheme="minorHAnsi"/>
                <w:szCs w:val="18"/>
                <w:lang w:val="en-US"/>
              </w:rPr>
            </w:pPr>
            <w:r w:rsidRPr="0044434D">
              <w:rPr>
                <w:rFonts w:cstheme="minorHAnsi"/>
                <w:szCs w:val="18"/>
                <w:lang w:val="en-US"/>
              </w:rPr>
              <w:t>Use of professional judgement to include studies in DGVs</w:t>
            </w:r>
            <w:r w:rsidR="0070009C">
              <w:rPr>
                <w:rFonts w:cstheme="minorHAnsi"/>
                <w:szCs w:val="18"/>
                <w:lang w:val="en-US"/>
              </w:rPr>
              <w:t xml:space="preserve"> </w:t>
            </w:r>
            <w:r w:rsidR="0070009C" w:rsidRPr="0070009C">
              <w:rPr>
                <w:rStyle w:val="Strong"/>
                <w:vertAlign w:val="superscript"/>
              </w:rPr>
              <w:t>a</w:t>
            </w:r>
          </w:p>
        </w:tc>
        <w:tc>
          <w:tcPr>
            <w:tcW w:w="2225" w:type="pct"/>
            <w:shd w:val="clear" w:color="auto" w:fill="auto"/>
            <w:hideMark/>
          </w:tcPr>
          <w:p w14:paraId="72EEAB69" w14:textId="77777777" w:rsidR="00DC223D" w:rsidRPr="0044434D" w:rsidRDefault="007471F8" w:rsidP="00A04A93">
            <w:pPr>
              <w:pStyle w:val="TableText"/>
              <w:rPr>
                <w:lang w:val="en-US"/>
              </w:rPr>
            </w:pPr>
            <w:r w:rsidRPr="0044434D">
              <w:rPr>
                <w:lang w:val="en-US"/>
              </w:rPr>
              <w:t>Professional judgment was applied as described below</w:t>
            </w:r>
            <w:r w:rsidR="003D1C76">
              <w:rPr>
                <w:lang w:val="en-US"/>
              </w:rPr>
              <w:t>.</w:t>
            </w:r>
          </w:p>
          <w:p w14:paraId="72EEAB6A" w14:textId="77777777" w:rsidR="00DC223D" w:rsidRPr="0044434D" w:rsidRDefault="007471F8" w:rsidP="00A04A93">
            <w:pPr>
              <w:pStyle w:val="TableText"/>
              <w:numPr>
                <w:ilvl w:val="0"/>
                <w:numId w:val="50"/>
              </w:numPr>
              <w:ind w:left="482" w:hanging="284"/>
              <w:rPr>
                <w:rFonts w:cstheme="minorHAnsi"/>
                <w:szCs w:val="18"/>
                <w:lang w:val="en-US"/>
              </w:rPr>
            </w:pPr>
            <w:r w:rsidRPr="0044434D">
              <w:rPr>
                <w:rFonts w:cstheme="minorHAnsi"/>
                <w:szCs w:val="18"/>
                <w:lang w:val="en-US"/>
              </w:rPr>
              <w:t xml:space="preserve">Studies for 12 species in the final SSD were nominal concentrations that were </w:t>
            </w:r>
            <w:r w:rsidRPr="00283416">
              <w:rPr>
                <w:lang w:val="en-US"/>
              </w:rPr>
              <w:t>included</w:t>
            </w:r>
            <w:r w:rsidRPr="0044434D">
              <w:rPr>
                <w:rFonts w:cstheme="minorHAnsi"/>
                <w:szCs w:val="18"/>
                <w:lang w:val="en-US"/>
              </w:rPr>
              <w:t xml:space="preserve"> without case</w:t>
            </w:r>
            <w:r w:rsidR="003D1C76">
              <w:rPr>
                <w:rFonts w:cstheme="minorHAnsi"/>
                <w:szCs w:val="18"/>
                <w:lang w:val="en-US"/>
              </w:rPr>
              <w:t>-</w:t>
            </w:r>
            <w:r w:rsidRPr="0044434D">
              <w:rPr>
                <w:rFonts w:cstheme="minorHAnsi"/>
                <w:szCs w:val="18"/>
                <w:lang w:val="en-US"/>
              </w:rPr>
              <w:t>by</w:t>
            </w:r>
            <w:r w:rsidR="003D1C76">
              <w:rPr>
                <w:rFonts w:cstheme="minorHAnsi"/>
                <w:szCs w:val="18"/>
                <w:lang w:val="en-US"/>
              </w:rPr>
              <w:t>-</w:t>
            </w:r>
            <w:r w:rsidRPr="0044434D">
              <w:rPr>
                <w:rFonts w:cstheme="minorHAnsi"/>
                <w:szCs w:val="18"/>
                <w:lang w:val="en-US"/>
              </w:rPr>
              <w:t>case consideration.</w:t>
            </w:r>
          </w:p>
          <w:p w14:paraId="72EEAB6B" w14:textId="77777777" w:rsidR="00DC223D" w:rsidRPr="0044434D" w:rsidRDefault="007471F8" w:rsidP="00A04A93">
            <w:pPr>
              <w:pStyle w:val="TableText"/>
              <w:numPr>
                <w:ilvl w:val="0"/>
                <w:numId w:val="50"/>
              </w:numPr>
              <w:ind w:left="482" w:hanging="284"/>
              <w:rPr>
                <w:rFonts w:cstheme="minorHAnsi"/>
                <w:szCs w:val="18"/>
                <w:lang w:val="en-US"/>
              </w:rPr>
            </w:pPr>
            <w:r w:rsidRPr="0044434D">
              <w:rPr>
                <w:rFonts w:cstheme="minorHAnsi"/>
                <w:szCs w:val="18"/>
                <w:lang w:val="en-US"/>
              </w:rPr>
              <w:t xml:space="preserve">A multigenerational zebrafish </w:t>
            </w:r>
            <w:r w:rsidRPr="0044434D">
              <w:rPr>
                <w:rFonts w:cstheme="minorHAnsi"/>
                <w:i/>
                <w:szCs w:val="18"/>
                <w:lang w:val="en-US"/>
              </w:rPr>
              <w:t>D.</w:t>
            </w:r>
            <w:r w:rsidR="00251D7F">
              <w:rPr>
                <w:rFonts w:cstheme="minorHAnsi"/>
                <w:i/>
                <w:szCs w:val="18"/>
                <w:lang w:val="en-US"/>
              </w:rPr>
              <w:t> </w:t>
            </w:r>
            <w:r w:rsidRPr="0044434D">
              <w:rPr>
                <w:rFonts w:cstheme="minorHAnsi"/>
                <w:i/>
                <w:szCs w:val="18"/>
                <w:lang w:val="en-US"/>
              </w:rPr>
              <w:t>rerio</w:t>
            </w:r>
            <w:r w:rsidRPr="0044434D">
              <w:rPr>
                <w:rFonts w:cstheme="minorHAnsi"/>
                <w:szCs w:val="18"/>
                <w:lang w:val="en-US"/>
              </w:rPr>
              <w:t xml:space="preserve"> study (Keiter et al</w:t>
            </w:r>
            <w:r w:rsidR="003D1C76">
              <w:rPr>
                <w:rFonts w:cstheme="minorHAnsi"/>
                <w:szCs w:val="18"/>
                <w:lang w:val="en-US"/>
              </w:rPr>
              <w:t>.</w:t>
            </w:r>
            <w:r w:rsidRPr="0044434D">
              <w:rPr>
                <w:rFonts w:cstheme="minorHAnsi"/>
                <w:szCs w:val="18"/>
                <w:lang w:val="en-US"/>
              </w:rPr>
              <w:t xml:space="preserve"> 2012)</w:t>
            </w:r>
            <w:r w:rsidR="00574C91">
              <w:rPr>
                <w:rFonts w:cstheme="minorHAnsi"/>
                <w:szCs w:val="18"/>
                <w:lang w:val="en-US"/>
              </w:rPr>
              <w:t>, which had the following limitations,</w:t>
            </w:r>
            <w:r w:rsidRPr="0044434D">
              <w:rPr>
                <w:rFonts w:cstheme="minorHAnsi"/>
                <w:szCs w:val="18"/>
                <w:lang w:val="en-US"/>
              </w:rPr>
              <w:t xml:space="preserve"> was included</w:t>
            </w:r>
            <w:r w:rsidR="00574C91">
              <w:rPr>
                <w:rFonts w:cstheme="minorHAnsi"/>
                <w:szCs w:val="18"/>
                <w:lang w:val="en-US"/>
              </w:rPr>
              <w:t>.</w:t>
            </w:r>
          </w:p>
          <w:p w14:paraId="72EEAB6C" w14:textId="77777777" w:rsidR="00DC223D" w:rsidRPr="0044434D" w:rsidRDefault="007471F8" w:rsidP="00A04A93">
            <w:pPr>
              <w:pStyle w:val="TableText"/>
              <w:numPr>
                <w:ilvl w:val="1"/>
                <w:numId w:val="50"/>
              </w:numPr>
              <w:ind w:left="766" w:hanging="284"/>
              <w:rPr>
                <w:rFonts w:cstheme="minorHAnsi"/>
                <w:szCs w:val="18"/>
                <w:lang w:val="en-US"/>
              </w:rPr>
            </w:pPr>
            <w:r w:rsidRPr="0044434D">
              <w:rPr>
                <w:rFonts w:cstheme="minorHAnsi"/>
                <w:szCs w:val="18"/>
                <w:lang w:val="en-US"/>
              </w:rPr>
              <w:t>An unusual conc</w:t>
            </w:r>
            <w:r w:rsidRPr="0044434D">
              <w:rPr>
                <w:rFonts w:cstheme="minorHAnsi"/>
                <w:szCs w:val="18"/>
                <w:lang w:val="en-US"/>
              </w:rPr>
              <w:t>entration series that spanned more than one order of magnitude (nominal concentrations of 0.6</w:t>
            </w:r>
            <w:r w:rsidR="008C626D">
              <w:rPr>
                <w:rFonts w:cstheme="minorHAnsi"/>
                <w:szCs w:val="18"/>
                <w:lang w:val="en-US"/>
              </w:rPr>
              <w:t> </w:t>
            </w:r>
            <w:r w:rsidR="008C626D" w:rsidRPr="0044434D">
              <w:rPr>
                <w:rFonts w:cstheme="minorHAnsi"/>
                <w:szCs w:val="18"/>
                <w:lang w:val="en-US"/>
              </w:rPr>
              <w:t>µg/L</w:t>
            </w:r>
            <w:r w:rsidRPr="0044434D">
              <w:rPr>
                <w:rFonts w:cstheme="minorHAnsi"/>
                <w:szCs w:val="18"/>
                <w:lang w:val="en-US"/>
              </w:rPr>
              <w:t>, 100</w:t>
            </w:r>
            <w:r w:rsidR="008C626D">
              <w:rPr>
                <w:rFonts w:cstheme="minorHAnsi"/>
                <w:szCs w:val="18"/>
                <w:lang w:val="en-US"/>
              </w:rPr>
              <w:t> </w:t>
            </w:r>
            <w:r w:rsidR="008C626D" w:rsidRPr="0044434D">
              <w:rPr>
                <w:rFonts w:cstheme="minorHAnsi"/>
                <w:szCs w:val="18"/>
                <w:lang w:val="en-US"/>
              </w:rPr>
              <w:t>µg/L</w:t>
            </w:r>
            <w:r w:rsidRPr="0044434D">
              <w:rPr>
                <w:rFonts w:cstheme="minorHAnsi"/>
                <w:szCs w:val="18"/>
                <w:lang w:val="en-US"/>
              </w:rPr>
              <w:t xml:space="preserve"> and 300</w:t>
            </w:r>
            <w:r w:rsidR="008C626D">
              <w:rPr>
                <w:rFonts w:cstheme="minorHAnsi"/>
                <w:szCs w:val="18"/>
                <w:lang w:val="en-US"/>
              </w:rPr>
              <w:t> </w:t>
            </w:r>
            <w:r w:rsidRPr="0044434D">
              <w:rPr>
                <w:rFonts w:cstheme="minorHAnsi"/>
                <w:szCs w:val="18"/>
                <w:lang w:val="en-US"/>
              </w:rPr>
              <w:t>µg/L).</w:t>
            </w:r>
          </w:p>
          <w:p w14:paraId="72EEAB6D" w14:textId="77777777" w:rsidR="00DC223D" w:rsidRPr="0044434D" w:rsidRDefault="007471F8" w:rsidP="00A04A93">
            <w:pPr>
              <w:pStyle w:val="TableText"/>
              <w:numPr>
                <w:ilvl w:val="1"/>
                <w:numId w:val="50"/>
              </w:numPr>
              <w:ind w:left="766" w:hanging="284"/>
              <w:rPr>
                <w:rFonts w:cstheme="minorHAnsi"/>
                <w:szCs w:val="18"/>
                <w:lang w:val="en-US"/>
              </w:rPr>
            </w:pPr>
            <w:r w:rsidRPr="0044434D">
              <w:rPr>
                <w:rFonts w:cstheme="minorHAnsi"/>
                <w:szCs w:val="18"/>
                <w:lang w:val="en-US"/>
              </w:rPr>
              <w:t xml:space="preserve">Effects relative to controls were greater in some shorter duration exposures </w:t>
            </w:r>
            <w:r w:rsidR="008C626D" w:rsidRPr="0044434D">
              <w:rPr>
                <w:rFonts w:cstheme="minorHAnsi"/>
                <w:szCs w:val="18"/>
                <w:lang w:val="en-US"/>
              </w:rPr>
              <w:t>(90</w:t>
            </w:r>
            <w:r w:rsidR="008C626D">
              <w:rPr>
                <w:rFonts w:cstheme="minorHAnsi"/>
                <w:szCs w:val="18"/>
                <w:lang w:val="en-US"/>
              </w:rPr>
              <w:t> </w:t>
            </w:r>
            <w:r w:rsidR="008C626D" w:rsidRPr="0044434D">
              <w:rPr>
                <w:rFonts w:cstheme="minorHAnsi"/>
                <w:szCs w:val="18"/>
                <w:lang w:val="en-US"/>
              </w:rPr>
              <w:t xml:space="preserve">d) </w:t>
            </w:r>
            <w:r w:rsidRPr="0044434D">
              <w:rPr>
                <w:rFonts w:cstheme="minorHAnsi"/>
                <w:szCs w:val="18"/>
                <w:lang w:val="en-US"/>
              </w:rPr>
              <w:t xml:space="preserve">compared to longer duration exposures </w:t>
            </w:r>
            <w:r w:rsidR="008C626D" w:rsidRPr="0044434D">
              <w:rPr>
                <w:rFonts w:cstheme="minorHAnsi"/>
                <w:szCs w:val="18"/>
                <w:lang w:val="en-US"/>
              </w:rPr>
              <w:t>(180</w:t>
            </w:r>
            <w:r w:rsidR="008C626D">
              <w:rPr>
                <w:rFonts w:cstheme="minorHAnsi"/>
                <w:szCs w:val="18"/>
                <w:lang w:val="en-US"/>
              </w:rPr>
              <w:t> </w:t>
            </w:r>
            <w:r w:rsidR="008C626D" w:rsidRPr="0044434D">
              <w:rPr>
                <w:rFonts w:cstheme="minorHAnsi"/>
                <w:szCs w:val="18"/>
                <w:lang w:val="en-US"/>
              </w:rPr>
              <w:t xml:space="preserve">d) </w:t>
            </w:r>
            <w:r w:rsidRPr="0044434D">
              <w:rPr>
                <w:rFonts w:cstheme="minorHAnsi"/>
                <w:szCs w:val="18"/>
                <w:lang w:val="en-US"/>
              </w:rPr>
              <w:t>an</w:t>
            </w:r>
            <w:r w:rsidRPr="0044434D">
              <w:rPr>
                <w:rFonts w:cstheme="minorHAnsi"/>
                <w:szCs w:val="18"/>
                <w:lang w:val="en-US"/>
              </w:rPr>
              <w:t>d were greater in the F2 generation compared to the F1 generation.</w:t>
            </w:r>
          </w:p>
          <w:p w14:paraId="72EEAB6E" w14:textId="77777777" w:rsidR="00DC223D" w:rsidRPr="0044434D" w:rsidRDefault="007471F8" w:rsidP="00A04A93">
            <w:pPr>
              <w:pStyle w:val="TableText"/>
              <w:numPr>
                <w:ilvl w:val="0"/>
                <w:numId w:val="50"/>
              </w:numPr>
              <w:ind w:left="482" w:hanging="284"/>
              <w:rPr>
                <w:rFonts w:cstheme="minorHAnsi"/>
                <w:szCs w:val="18"/>
                <w:lang w:val="en-US"/>
              </w:rPr>
            </w:pPr>
            <w:r w:rsidRPr="0044434D">
              <w:rPr>
                <w:rFonts w:cstheme="minorHAnsi"/>
                <w:szCs w:val="18"/>
                <w:lang w:val="en-US"/>
              </w:rPr>
              <w:t xml:space="preserve">Adoption of a LOEC for zebrafish </w:t>
            </w:r>
            <w:r w:rsidRPr="0044434D">
              <w:rPr>
                <w:rFonts w:cstheme="minorHAnsi"/>
                <w:i/>
                <w:szCs w:val="18"/>
                <w:lang w:val="en-US"/>
              </w:rPr>
              <w:t>D.</w:t>
            </w:r>
            <w:r w:rsidR="00B708A5">
              <w:rPr>
                <w:rFonts w:cstheme="minorHAnsi"/>
                <w:i/>
                <w:szCs w:val="18"/>
                <w:lang w:val="en-US"/>
              </w:rPr>
              <w:t> </w:t>
            </w:r>
            <w:r w:rsidRPr="0044434D">
              <w:rPr>
                <w:rFonts w:cstheme="minorHAnsi"/>
                <w:i/>
                <w:szCs w:val="18"/>
                <w:lang w:val="en-US"/>
              </w:rPr>
              <w:t>rerio</w:t>
            </w:r>
            <w:r w:rsidRPr="0044434D">
              <w:rPr>
                <w:rFonts w:cstheme="minorHAnsi"/>
                <w:szCs w:val="18"/>
                <w:lang w:val="en-US"/>
              </w:rPr>
              <w:t xml:space="preserve"> (Keiter et al</w:t>
            </w:r>
            <w:r w:rsidR="00E2038C">
              <w:rPr>
                <w:rFonts w:cstheme="minorHAnsi"/>
                <w:szCs w:val="18"/>
                <w:lang w:val="en-US"/>
              </w:rPr>
              <w:t>.</w:t>
            </w:r>
            <w:r w:rsidRPr="0044434D">
              <w:rPr>
                <w:rFonts w:cstheme="minorHAnsi"/>
                <w:szCs w:val="18"/>
                <w:lang w:val="en-US"/>
              </w:rPr>
              <w:t xml:space="preserve"> 2012) multigenerational growth effect (90</w:t>
            </w:r>
            <w:r w:rsidR="00202B78">
              <w:rPr>
                <w:rFonts w:cstheme="minorHAnsi"/>
                <w:szCs w:val="18"/>
                <w:lang w:val="en-US"/>
              </w:rPr>
              <w:t> </w:t>
            </w:r>
            <w:r w:rsidRPr="0044434D">
              <w:rPr>
                <w:rFonts w:cstheme="minorHAnsi"/>
                <w:szCs w:val="18"/>
                <w:lang w:val="en-US"/>
              </w:rPr>
              <w:t xml:space="preserve">d, F2 reduced length and weight) when NOECs (preferred toxicity values) were available </w:t>
            </w:r>
            <w:r w:rsidRPr="0044434D">
              <w:rPr>
                <w:rFonts w:cstheme="minorHAnsi"/>
                <w:szCs w:val="18"/>
              </w:rPr>
              <w:t>for other durations and generations</w:t>
            </w:r>
            <w:r w:rsidRPr="0044434D">
              <w:rPr>
                <w:rFonts w:cstheme="minorHAnsi"/>
                <w:szCs w:val="18"/>
                <w:lang w:val="en-US"/>
              </w:rPr>
              <w:t xml:space="preserve">. </w:t>
            </w:r>
            <w:r w:rsidRPr="0044434D">
              <w:rPr>
                <w:rFonts w:cstheme="minorHAnsi"/>
                <w:szCs w:val="18"/>
              </w:rPr>
              <w:t xml:space="preserve">LOEC was selected because it represented a true </w:t>
            </w:r>
            <w:r w:rsidR="001F0418">
              <w:rPr>
                <w:rFonts w:cstheme="minorHAnsi"/>
                <w:szCs w:val="18"/>
              </w:rPr>
              <w:t xml:space="preserve">(i.e. statistically significant) </w:t>
            </w:r>
            <w:r w:rsidRPr="0044434D">
              <w:rPr>
                <w:rFonts w:cstheme="minorHAnsi"/>
                <w:szCs w:val="18"/>
              </w:rPr>
              <w:t>effect, and after conversion represented a concentr</w:t>
            </w:r>
            <w:r w:rsidRPr="0044434D">
              <w:rPr>
                <w:rFonts w:cstheme="minorHAnsi"/>
                <w:szCs w:val="18"/>
              </w:rPr>
              <w:t>ation below the available NOEC</w:t>
            </w:r>
            <w:r w:rsidR="0083736F">
              <w:rPr>
                <w:rFonts w:cstheme="minorHAnsi"/>
                <w:szCs w:val="18"/>
              </w:rPr>
              <w:t xml:space="preserve">; </w:t>
            </w:r>
            <w:r w:rsidRPr="0044434D">
              <w:rPr>
                <w:rFonts w:cstheme="minorHAnsi"/>
                <w:szCs w:val="18"/>
              </w:rPr>
              <w:t>hence</w:t>
            </w:r>
            <w:r w:rsidR="007F2B49">
              <w:rPr>
                <w:rFonts w:cstheme="minorHAnsi"/>
                <w:szCs w:val="18"/>
              </w:rPr>
              <w:t>,</w:t>
            </w:r>
            <w:r w:rsidRPr="0044434D">
              <w:rPr>
                <w:rFonts w:cstheme="minorHAnsi"/>
                <w:szCs w:val="18"/>
              </w:rPr>
              <w:t xml:space="preserve"> </w:t>
            </w:r>
            <w:r w:rsidR="0083736F">
              <w:rPr>
                <w:rFonts w:cstheme="minorHAnsi"/>
                <w:szCs w:val="18"/>
              </w:rPr>
              <w:t xml:space="preserve">the converted LOEC </w:t>
            </w:r>
            <w:r w:rsidRPr="0044434D">
              <w:rPr>
                <w:rFonts w:cstheme="minorHAnsi"/>
                <w:szCs w:val="18"/>
              </w:rPr>
              <w:t xml:space="preserve">was selected </w:t>
            </w:r>
            <w:r w:rsidR="0083736F">
              <w:rPr>
                <w:rFonts w:cstheme="minorHAnsi"/>
                <w:szCs w:val="18"/>
              </w:rPr>
              <w:t>as it was</w:t>
            </w:r>
            <w:r w:rsidRPr="0044434D">
              <w:rPr>
                <w:rFonts w:cstheme="minorHAnsi"/>
                <w:szCs w:val="18"/>
              </w:rPr>
              <w:t xml:space="preserve"> more likely to achieve greater protection than if the NOEC</w:t>
            </w:r>
            <w:r w:rsidR="007F2B49">
              <w:rPr>
                <w:rFonts w:cstheme="minorHAnsi"/>
                <w:szCs w:val="18"/>
              </w:rPr>
              <w:t>s</w:t>
            </w:r>
            <w:r w:rsidRPr="0044434D">
              <w:rPr>
                <w:rFonts w:cstheme="minorHAnsi"/>
                <w:szCs w:val="18"/>
              </w:rPr>
              <w:t xml:space="preserve"> were adopted.</w:t>
            </w:r>
          </w:p>
          <w:p w14:paraId="72EEAB6F" w14:textId="77777777" w:rsidR="00DC223D" w:rsidRPr="0044434D" w:rsidRDefault="007471F8" w:rsidP="00A04A93">
            <w:pPr>
              <w:pStyle w:val="TableText"/>
              <w:numPr>
                <w:ilvl w:val="0"/>
                <w:numId w:val="50"/>
              </w:numPr>
              <w:ind w:left="482" w:hanging="284"/>
              <w:rPr>
                <w:rFonts w:cstheme="minorHAnsi"/>
                <w:szCs w:val="18"/>
                <w:lang w:val="en-US"/>
              </w:rPr>
            </w:pPr>
            <w:r w:rsidRPr="0044434D">
              <w:rPr>
                <w:rFonts w:cstheme="minorHAnsi"/>
                <w:szCs w:val="18"/>
              </w:rPr>
              <w:t xml:space="preserve">The </w:t>
            </w:r>
            <w:r w:rsidRPr="0044434D">
              <w:rPr>
                <w:rFonts w:cstheme="minorHAnsi"/>
                <w:szCs w:val="18"/>
                <w:lang w:val="en-US"/>
              </w:rPr>
              <w:t xml:space="preserve">zebrafish </w:t>
            </w:r>
            <w:r w:rsidRPr="0044434D">
              <w:rPr>
                <w:rFonts w:cstheme="minorHAnsi"/>
                <w:i/>
                <w:szCs w:val="18"/>
                <w:lang w:val="en-US"/>
              </w:rPr>
              <w:t>D.</w:t>
            </w:r>
            <w:r w:rsidR="007F2B49">
              <w:rPr>
                <w:rFonts w:cstheme="minorHAnsi"/>
                <w:i/>
                <w:szCs w:val="18"/>
                <w:lang w:val="en-US"/>
              </w:rPr>
              <w:t> </w:t>
            </w:r>
            <w:r w:rsidRPr="0044434D">
              <w:rPr>
                <w:rFonts w:cstheme="minorHAnsi"/>
                <w:i/>
                <w:szCs w:val="18"/>
                <w:lang w:val="en-US"/>
              </w:rPr>
              <w:t>rerio</w:t>
            </w:r>
            <w:r w:rsidRPr="0044434D">
              <w:rPr>
                <w:rFonts w:cstheme="minorHAnsi"/>
                <w:szCs w:val="18"/>
                <w:lang w:val="en-US"/>
              </w:rPr>
              <w:t xml:space="preserve"> LOEC (Keiter et al</w:t>
            </w:r>
            <w:r w:rsidR="00202B78">
              <w:rPr>
                <w:rFonts w:cstheme="minorHAnsi"/>
                <w:szCs w:val="18"/>
                <w:lang w:val="en-US"/>
              </w:rPr>
              <w:t>.</w:t>
            </w:r>
            <w:r w:rsidRPr="0044434D">
              <w:rPr>
                <w:rFonts w:cstheme="minorHAnsi"/>
                <w:szCs w:val="18"/>
                <w:lang w:val="en-US"/>
              </w:rPr>
              <w:t xml:space="preserve"> 2012)</w:t>
            </w:r>
            <w:r w:rsidRPr="0044434D">
              <w:rPr>
                <w:rFonts w:cstheme="minorHAnsi"/>
                <w:szCs w:val="18"/>
              </w:rPr>
              <w:t xml:space="preserve"> </w:t>
            </w:r>
            <w:r w:rsidR="007F2B49">
              <w:rPr>
                <w:rFonts w:cstheme="minorHAnsi"/>
                <w:szCs w:val="18"/>
              </w:rPr>
              <w:t>was</w:t>
            </w:r>
            <w:r w:rsidRPr="0044434D">
              <w:rPr>
                <w:rFonts w:cstheme="minorHAnsi"/>
                <w:szCs w:val="18"/>
              </w:rPr>
              <w:t xml:space="preserve"> the lowest toxicity value in the SSD. Inclusion </w:t>
            </w:r>
            <w:r w:rsidRPr="0044434D">
              <w:rPr>
                <w:rFonts w:cstheme="minorHAnsi"/>
                <w:szCs w:val="18"/>
              </w:rPr>
              <w:t xml:space="preserve">of this toxicity value was considered more likely to result in </w:t>
            </w:r>
            <w:r w:rsidR="007F2B49" w:rsidRPr="0044434D">
              <w:rPr>
                <w:rFonts w:cstheme="minorHAnsi"/>
                <w:szCs w:val="18"/>
              </w:rPr>
              <w:t xml:space="preserve">protective </w:t>
            </w:r>
            <w:r w:rsidRPr="0044434D">
              <w:rPr>
                <w:rFonts w:cstheme="minorHAnsi"/>
                <w:szCs w:val="18"/>
              </w:rPr>
              <w:t>DGVs.</w:t>
            </w:r>
          </w:p>
          <w:p w14:paraId="72EEAB70" w14:textId="77777777" w:rsidR="00DC223D" w:rsidRPr="0044434D" w:rsidRDefault="007471F8" w:rsidP="00A04A93">
            <w:pPr>
              <w:pStyle w:val="TableText"/>
              <w:numPr>
                <w:ilvl w:val="0"/>
                <w:numId w:val="50"/>
              </w:numPr>
              <w:ind w:left="482" w:hanging="284"/>
              <w:rPr>
                <w:rFonts w:cstheme="minorHAnsi"/>
                <w:szCs w:val="18"/>
                <w:lang w:val="en-US"/>
              </w:rPr>
            </w:pPr>
            <w:r w:rsidRPr="0044434D">
              <w:rPr>
                <w:rFonts w:cstheme="minorHAnsi"/>
                <w:szCs w:val="18"/>
                <w:lang w:val="en-US"/>
              </w:rPr>
              <w:t xml:space="preserve">An EC10 was selected for use in the DGV for </w:t>
            </w:r>
            <w:r w:rsidRPr="0044434D">
              <w:rPr>
                <w:rFonts w:cstheme="minorHAnsi"/>
                <w:i/>
                <w:iCs/>
                <w:szCs w:val="18"/>
                <w:lang w:val="en-US"/>
              </w:rPr>
              <w:t>C.</w:t>
            </w:r>
            <w:r w:rsidR="003B0E29">
              <w:rPr>
                <w:rFonts w:cstheme="minorHAnsi"/>
                <w:i/>
                <w:iCs/>
                <w:szCs w:val="18"/>
                <w:lang w:val="en-US"/>
              </w:rPr>
              <w:t> </w:t>
            </w:r>
            <w:r w:rsidRPr="0044434D">
              <w:rPr>
                <w:rFonts w:cstheme="minorHAnsi"/>
                <w:i/>
                <w:iCs/>
                <w:szCs w:val="18"/>
                <w:lang w:val="en-US"/>
              </w:rPr>
              <w:t xml:space="preserve">tentans </w:t>
            </w:r>
            <w:r w:rsidRPr="0044434D">
              <w:rPr>
                <w:rFonts w:cstheme="minorHAnsi"/>
                <w:szCs w:val="18"/>
                <w:lang w:val="en-US"/>
              </w:rPr>
              <w:t>over a lower available NOEC based on the hierarchy of preferred toxicity values.</w:t>
            </w:r>
          </w:p>
          <w:p w14:paraId="72EEAB71" w14:textId="77777777" w:rsidR="00DC223D" w:rsidRPr="0044434D" w:rsidRDefault="007471F8" w:rsidP="00A04A93">
            <w:pPr>
              <w:pStyle w:val="TableText"/>
              <w:numPr>
                <w:ilvl w:val="0"/>
                <w:numId w:val="50"/>
              </w:numPr>
              <w:ind w:left="482" w:hanging="284"/>
              <w:rPr>
                <w:rFonts w:cstheme="minorHAnsi"/>
                <w:szCs w:val="18"/>
                <w:lang w:val="en-US"/>
              </w:rPr>
            </w:pPr>
            <w:r w:rsidRPr="0044434D">
              <w:rPr>
                <w:rFonts w:cstheme="minorHAnsi"/>
                <w:szCs w:val="18"/>
                <w:lang w:val="en-US"/>
              </w:rPr>
              <w:t xml:space="preserve">For </w:t>
            </w:r>
            <w:r w:rsidRPr="0044434D">
              <w:rPr>
                <w:rFonts w:cstheme="minorHAnsi"/>
                <w:i/>
                <w:iCs/>
                <w:szCs w:val="18"/>
                <w:lang w:val="en-US"/>
              </w:rPr>
              <w:t>P.</w:t>
            </w:r>
            <w:r w:rsidR="003B0E29">
              <w:rPr>
                <w:rFonts w:cstheme="minorHAnsi"/>
                <w:i/>
                <w:iCs/>
                <w:szCs w:val="18"/>
                <w:lang w:val="en-US"/>
              </w:rPr>
              <w:t> </w:t>
            </w:r>
            <w:r w:rsidRPr="0044434D">
              <w:rPr>
                <w:rFonts w:cstheme="minorHAnsi"/>
                <w:i/>
                <w:iCs/>
                <w:szCs w:val="18"/>
                <w:lang w:val="en-US"/>
              </w:rPr>
              <w:t>promelas</w:t>
            </w:r>
            <w:r w:rsidRPr="0044434D">
              <w:rPr>
                <w:rFonts w:cstheme="minorHAnsi"/>
                <w:szCs w:val="18"/>
                <w:lang w:val="en-US"/>
              </w:rPr>
              <w:t xml:space="preserve"> a NOEC was selected for use in the DGV when a lower EC50 concentration was available. The justification for use of the NOEC was not explicitly provided because the hierarchy of preferred toxicity values rank EC50s as the least preferred toxicity value (i.</w:t>
            </w:r>
            <w:r w:rsidRPr="0044434D">
              <w:rPr>
                <w:rFonts w:cstheme="minorHAnsi"/>
                <w:szCs w:val="18"/>
                <w:lang w:val="en-US"/>
              </w:rPr>
              <w:t>e. EC10 are preferred to NOECs, NOECs are preferred to LOECs, and LOECs are preferred to EC50s).</w:t>
            </w:r>
          </w:p>
          <w:p w14:paraId="72EEAB72" w14:textId="77777777" w:rsidR="00DC223D" w:rsidRPr="0044434D" w:rsidRDefault="007471F8" w:rsidP="00A04A93">
            <w:pPr>
              <w:pStyle w:val="TableText"/>
              <w:numPr>
                <w:ilvl w:val="0"/>
                <w:numId w:val="50"/>
              </w:numPr>
              <w:ind w:left="482" w:hanging="284"/>
              <w:rPr>
                <w:rFonts w:cstheme="minorHAnsi"/>
                <w:szCs w:val="18"/>
                <w:lang w:val="en-US"/>
              </w:rPr>
            </w:pPr>
            <w:r w:rsidRPr="0044434D">
              <w:rPr>
                <w:rFonts w:cstheme="minorHAnsi"/>
                <w:szCs w:val="18"/>
                <w:lang w:val="en-US"/>
              </w:rPr>
              <w:t>Studies with only one or two exposure concentrations were excluded without explicit professional judgement. These included studies undertaken on:</w:t>
            </w:r>
          </w:p>
          <w:p w14:paraId="72EEAB73" w14:textId="77777777" w:rsidR="00DC223D" w:rsidRPr="0044434D" w:rsidRDefault="007471F8" w:rsidP="00A04A93">
            <w:pPr>
              <w:pStyle w:val="TableText"/>
              <w:numPr>
                <w:ilvl w:val="1"/>
                <w:numId w:val="50"/>
              </w:numPr>
              <w:ind w:left="766" w:hanging="284"/>
              <w:rPr>
                <w:rFonts w:cstheme="minorHAnsi"/>
                <w:szCs w:val="18"/>
                <w:lang w:val="en-US"/>
              </w:rPr>
            </w:pPr>
            <w:r w:rsidRPr="0044434D">
              <w:rPr>
                <w:rFonts w:cstheme="minorHAnsi"/>
                <w:szCs w:val="18"/>
                <w:lang w:val="en-US"/>
              </w:rPr>
              <w:t>rotifer</w:t>
            </w:r>
            <w:r w:rsidRPr="00603A72">
              <w:rPr>
                <w:rStyle w:val="Emphasis"/>
              </w:rPr>
              <w:t xml:space="preserve"> Brach</w:t>
            </w:r>
            <w:r w:rsidRPr="00603A72">
              <w:rPr>
                <w:rStyle w:val="Emphasis"/>
              </w:rPr>
              <w:t>ionus calyciflorus</w:t>
            </w:r>
          </w:p>
          <w:p w14:paraId="72EEAB74" w14:textId="77777777" w:rsidR="00DC223D" w:rsidRPr="0044434D" w:rsidRDefault="007471F8" w:rsidP="00A04A93">
            <w:pPr>
              <w:pStyle w:val="TableText"/>
              <w:numPr>
                <w:ilvl w:val="1"/>
                <w:numId w:val="50"/>
              </w:numPr>
              <w:ind w:left="766" w:hanging="284"/>
              <w:rPr>
                <w:rFonts w:cstheme="minorHAnsi"/>
                <w:szCs w:val="18"/>
                <w:lang w:val="en-US"/>
              </w:rPr>
            </w:pPr>
            <w:r w:rsidRPr="0044434D">
              <w:rPr>
                <w:rFonts w:cstheme="minorHAnsi"/>
                <w:szCs w:val="18"/>
                <w:lang w:val="en-US"/>
              </w:rPr>
              <w:t>mollusc</w:t>
            </w:r>
            <w:r w:rsidRPr="00603A72">
              <w:rPr>
                <w:rStyle w:val="Emphasis"/>
              </w:rPr>
              <w:t xml:space="preserve"> Lampsilis siliquoidea</w:t>
            </w:r>
          </w:p>
          <w:p w14:paraId="72EEAB75" w14:textId="77777777" w:rsidR="00DC223D" w:rsidRPr="0044434D" w:rsidRDefault="007471F8" w:rsidP="00A04A93">
            <w:pPr>
              <w:pStyle w:val="TableText"/>
              <w:numPr>
                <w:ilvl w:val="1"/>
                <w:numId w:val="50"/>
              </w:numPr>
              <w:ind w:left="766" w:hanging="284"/>
              <w:rPr>
                <w:rFonts w:cstheme="minorHAnsi"/>
                <w:szCs w:val="18"/>
                <w:lang w:val="en-US"/>
              </w:rPr>
            </w:pPr>
            <w:r w:rsidRPr="0044434D">
              <w:rPr>
                <w:rFonts w:cstheme="minorHAnsi"/>
                <w:szCs w:val="18"/>
                <w:lang w:val="en-US"/>
              </w:rPr>
              <w:t>fish</w:t>
            </w:r>
            <w:r w:rsidRPr="00603A72">
              <w:rPr>
                <w:rStyle w:val="Emphasis"/>
              </w:rPr>
              <w:t xml:space="preserve"> Xiphophorus helleri</w:t>
            </w:r>
            <w:r w:rsidRPr="00F80F2D">
              <w:rPr>
                <w:rStyle w:val="Emphasis"/>
                <w:i w:val="0"/>
                <w:iCs w:val="0"/>
              </w:rPr>
              <w:t>.</w:t>
            </w:r>
          </w:p>
          <w:p w14:paraId="72EEAB76" w14:textId="77777777" w:rsidR="00DC223D" w:rsidRPr="0044434D" w:rsidRDefault="007471F8" w:rsidP="00A04A93">
            <w:pPr>
              <w:pStyle w:val="TableText"/>
              <w:numPr>
                <w:ilvl w:val="0"/>
                <w:numId w:val="50"/>
              </w:numPr>
              <w:ind w:left="482" w:hanging="284"/>
              <w:rPr>
                <w:rFonts w:cstheme="minorHAnsi"/>
                <w:szCs w:val="18"/>
                <w:lang w:val="en-US"/>
              </w:rPr>
            </w:pPr>
            <w:r w:rsidRPr="0044434D">
              <w:rPr>
                <w:rFonts w:cstheme="minorHAnsi"/>
                <w:szCs w:val="18"/>
                <w:lang w:val="en-US"/>
              </w:rPr>
              <w:t>The effect concentrations spanned over 4 orders of magnitude, and there was a statistically significant difference between the grouping of species into heterotrophic and autotrophic</w:t>
            </w:r>
            <w:r w:rsidRPr="0044434D">
              <w:rPr>
                <w:rFonts w:cstheme="minorHAnsi"/>
                <w:szCs w:val="18"/>
                <w:lang w:val="en-US"/>
              </w:rPr>
              <w:t xml:space="preserve"> organisms; however, because of the lack of a confirmed mode of action to explain the difference between autotrophs and heterotrophs, all data were used in the DGV.</w:t>
            </w:r>
          </w:p>
        </w:tc>
        <w:tc>
          <w:tcPr>
            <w:tcW w:w="2226" w:type="pct"/>
          </w:tcPr>
          <w:p w14:paraId="72EEAB77" w14:textId="77777777" w:rsidR="00DC223D" w:rsidRPr="0044434D" w:rsidRDefault="007471F8" w:rsidP="00A04A93">
            <w:pPr>
              <w:pStyle w:val="TableText"/>
              <w:rPr>
                <w:lang w:val="en-US"/>
              </w:rPr>
            </w:pPr>
            <w:r w:rsidRPr="0044434D">
              <w:rPr>
                <w:lang w:val="en-US"/>
              </w:rPr>
              <w:t>Professional judgement was applied as described below</w:t>
            </w:r>
            <w:r w:rsidR="00F34C12">
              <w:rPr>
                <w:lang w:val="en-US"/>
              </w:rPr>
              <w:t>.</w:t>
            </w:r>
          </w:p>
          <w:p w14:paraId="72EEAB78" w14:textId="77777777" w:rsidR="00DC223D" w:rsidRPr="0044434D" w:rsidRDefault="007471F8" w:rsidP="00A04A93">
            <w:pPr>
              <w:pStyle w:val="TableText"/>
              <w:numPr>
                <w:ilvl w:val="0"/>
                <w:numId w:val="50"/>
              </w:numPr>
              <w:ind w:left="482" w:hanging="284"/>
              <w:rPr>
                <w:rFonts w:cstheme="minorHAnsi"/>
                <w:szCs w:val="18"/>
                <w:lang w:val="en-US"/>
              </w:rPr>
            </w:pPr>
            <w:r w:rsidRPr="0044434D">
              <w:rPr>
                <w:rFonts w:cstheme="minorHAnsi"/>
                <w:szCs w:val="18"/>
                <w:lang w:val="en-US"/>
              </w:rPr>
              <w:t xml:space="preserve">Studies with nominal concentrations </w:t>
            </w:r>
            <w:r w:rsidRPr="0044434D">
              <w:rPr>
                <w:rFonts w:cstheme="minorHAnsi"/>
                <w:szCs w:val="18"/>
                <w:lang w:val="en-US"/>
              </w:rPr>
              <w:t>were included. The modality assessment and SSD were undertaken using two datasets</w:t>
            </w:r>
            <w:r w:rsidR="00F80F2D">
              <w:rPr>
                <w:rFonts w:cstheme="minorHAnsi"/>
                <w:szCs w:val="18"/>
                <w:lang w:val="en-US"/>
              </w:rPr>
              <w:t>:</w:t>
            </w:r>
            <w:r w:rsidRPr="0044434D">
              <w:rPr>
                <w:rFonts w:cstheme="minorHAnsi"/>
                <w:szCs w:val="18"/>
                <w:lang w:val="en-US"/>
              </w:rPr>
              <w:t xml:space="preserve"> one with all data (nominal and measured)</w:t>
            </w:r>
            <w:r w:rsidR="00F80F2D">
              <w:rPr>
                <w:rFonts w:cstheme="minorHAnsi"/>
                <w:szCs w:val="18"/>
                <w:lang w:val="en-US"/>
              </w:rPr>
              <w:t>;</w:t>
            </w:r>
            <w:r w:rsidRPr="0044434D">
              <w:rPr>
                <w:rFonts w:cstheme="minorHAnsi"/>
                <w:szCs w:val="18"/>
                <w:lang w:val="en-US"/>
              </w:rPr>
              <w:t xml:space="preserve"> and one with only measured data. The nominal data represented approximately half of the available data which would represent a subs</w:t>
            </w:r>
            <w:r w:rsidRPr="0044434D">
              <w:rPr>
                <w:rFonts w:cstheme="minorHAnsi"/>
                <w:szCs w:val="18"/>
                <w:lang w:val="en-US"/>
              </w:rPr>
              <w:t>tantial loss of data if they were to be excluded. The conclusion of this assessment was that the nominal and measured datasets were not significantly different, and the nominal concentrations were scattered throughout the dataset. Therefore, the nominal da</w:t>
            </w:r>
            <w:r w:rsidRPr="0044434D">
              <w:rPr>
                <w:rFonts w:cstheme="minorHAnsi"/>
                <w:szCs w:val="18"/>
                <w:lang w:val="en-US"/>
              </w:rPr>
              <w:t>ta were included in the DGV</w:t>
            </w:r>
            <w:r w:rsidR="00F80F2D">
              <w:rPr>
                <w:rFonts w:cstheme="minorHAnsi"/>
                <w:szCs w:val="18"/>
                <w:lang w:val="en-US"/>
              </w:rPr>
              <w:t>s</w:t>
            </w:r>
            <w:r w:rsidRPr="0044434D">
              <w:rPr>
                <w:rFonts w:cstheme="minorHAnsi"/>
                <w:szCs w:val="18"/>
                <w:lang w:val="en-US"/>
              </w:rPr>
              <w:t>.</w:t>
            </w:r>
          </w:p>
          <w:p w14:paraId="72EEAB79" w14:textId="77777777" w:rsidR="00DC223D" w:rsidRPr="0044434D" w:rsidRDefault="007471F8" w:rsidP="00A04A93">
            <w:pPr>
              <w:pStyle w:val="TableText"/>
              <w:numPr>
                <w:ilvl w:val="0"/>
                <w:numId w:val="50"/>
              </w:numPr>
              <w:ind w:left="482" w:hanging="284"/>
              <w:rPr>
                <w:rFonts w:cstheme="minorHAnsi"/>
                <w:szCs w:val="18"/>
                <w:lang w:val="en-US"/>
              </w:rPr>
            </w:pPr>
            <w:r w:rsidRPr="0044434D">
              <w:rPr>
                <w:rFonts w:cstheme="minorHAnsi"/>
                <w:szCs w:val="18"/>
                <w:lang w:val="en-US"/>
              </w:rPr>
              <w:t>Studies with only one exposure concentration were included for species where no other data were available. The toxicity values selected for inclusion in the DGV</w:t>
            </w:r>
            <w:r w:rsidR="00F80F2D">
              <w:rPr>
                <w:rFonts w:cstheme="minorHAnsi"/>
                <w:szCs w:val="18"/>
                <w:lang w:val="en-US"/>
              </w:rPr>
              <w:t>s</w:t>
            </w:r>
            <w:r w:rsidRPr="0044434D">
              <w:rPr>
                <w:rFonts w:cstheme="minorHAnsi"/>
                <w:szCs w:val="18"/>
                <w:lang w:val="en-US"/>
              </w:rPr>
              <w:t xml:space="preserve"> for the following species represent testing with one exposure co</w:t>
            </w:r>
            <w:r w:rsidRPr="0044434D">
              <w:rPr>
                <w:rFonts w:cstheme="minorHAnsi"/>
                <w:szCs w:val="18"/>
                <w:lang w:val="en-US"/>
              </w:rPr>
              <w:t>ncentration</w:t>
            </w:r>
            <w:r w:rsidR="00F80F2D">
              <w:rPr>
                <w:rFonts w:cstheme="minorHAnsi"/>
                <w:szCs w:val="18"/>
                <w:lang w:val="en-US"/>
              </w:rPr>
              <w:t>.</w:t>
            </w:r>
          </w:p>
          <w:p w14:paraId="72EEAB7A" w14:textId="77777777" w:rsidR="00DC223D" w:rsidRPr="0044434D" w:rsidRDefault="007471F8" w:rsidP="00A04A93">
            <w:pPr>
              <w:pStyle w:val="TableText"/>
              <w:numPr>
                <w:ilvl w:val="1"/>
                <w:numId w:val="50"/>
              </w:numPr>
              <w:ind w:left="766" w:hanging="284"/>
              <w:rPr>
                <w:rFonts w:cstheme="minorHAnsi"/>
                <w:szCs w:val="18"/>
                <w:lang w:val="en-US"/>
              </w:rPr>
            </w:pPr>
            <w:r w:rsidRPr="0044434D">
              <w:rPr>
                <w:rFonts w:cstheme="minorHAnsi"/>
                <w:i/>
                <w:iCs/>
                <w:szCs w:val="18"/>
                <w:lang w:val="en-US"/>
              </w:rPr>
              <w:t>C.</w:t>
            </w:r>
            <w:r w:rsidR="00C20EBE">
              <w:rPr>
                <w:rFonts w:cstheme="minorHAnsi"/>
                <w:i/>
                <w:iCs/>
                <w:szCs w:val="18"/>
                <w:lang w:val="en-US"/>
              </w:rPr>
              <w:t> </w:t>
            </w:r>
            <w:r w:rsidRPr="0044434D">
              <w:rPr>
                <w:rFonts w:cstheme="minorHAnsi"/>
                <w:i/>
                <w:iCs/>
                <w:szCs w:val="18"/>
                <w:lang w:val="en-US"/>
              </w:rPr>
              <w:t>riparius</w:t>
            </w:r>
            <w:r w:rsidRPr="0044434D">
              <w:rPr>
                <w:rFonts w:cstheme="minorHAnsi"/>
                <w:szCs w:val="18"/>
                <w:lang w:val="en-US"/>
              </w:rPr>
              <w:t xml:space="preserve"> (3.5</w:t>
            </w:r>
            <w:r w:rsidR="00816AEC">
              <w:rPr>
                <w:rFonts w:cstheme="minorHAnsi"/>
                <w:szCs w:val="18"/>
                <w:lang w:val="en-US"/>
              </w:rPr>
              <w:t> </w:t>
            </w:r>
            <w:r w:rsidRPr="0044434D">
              <w:rPr>
                <w:rFonts w:cstheme="minorHAnsi"/>
                <w:szCs w:val="18"/>
                <w:lang w:val="en-US"/>
              </w:rPr>
              <w:t>µg/L) (Stefani et al. 2014, Marziali et al. 2019). The toxicity value is at the more sensitive end of the range, and within the range of toxicity values for other insects used in the DGV derivation (0.92–50</w:t>
            </w:r>
            <w:r w:rsidR="00202B78">
              <w:rPr>
                <w:rFonts w:cstheme="minorHAnsi"/>
                <w:szCs w:val="18"/>
                <w:lang w:val="en-US"/>
              </w:rPr>
              <w:t> </w:t>
            </w:r>
            <w:r w:rsidRPr="0044434D">
              <w:rPr>
                <w:rFonts w:cstheme="minorHAnsi"/>
                <w:szCs w:val="18"/>
                <w:lang w:val="en-US"/>
              </w:rPr>
              <w:t>µg/L). Exclusion of</w:t>
            </w:r>
            <w:r w:rsidRPr="0044434D">
              <w:rPr>
                <w:rFonts w:cstheme="minorHAnsi"/>
                <w:szCs w:val="18"/>
                <w:lang w:val="en-US"/>
              </w:rPr>
              <w:t xml:space="preserve"> toxicity value may result in DGVs that are under-protective.</w:t>
            </w:r>
          </w:p>
          <w:p w14:paraId="72EEAB7B" w14:textId="77777777" w:rsidR="00DC223D" w:rsidRPr="0044434D" w:rsidRDefault="007471F8" w:rsidP="00A04A93">
            <w:pPr>
              <w:pStyle w:val="TableText"/>
              <w:numPr>
                <w:ilvl w:val="1"/>
                <w:numId w:val="50"/>
              </w:numPr>
              <w:ind w:left="766" w:hanging="284"/>
              <w:rPr>
                <w:rFonts w:cstheme="minorHAnsi"/>
                <w:szCs w:val="18"/>
                <w:lang w:val="en-US"/>
              </w:rPr>
            </w:pPr>
            <w:r w:rsidRPr="0044434D">
              <w:rPr>
                <w:rFonts w:cstheme="minorHAnsi"/>
                <w:i/>
                <w:iCs/>
                <w:szCs w:val="18"/>
                <w:lang w:val="en-US"/>
              </w:rPr>
              <w:t>X.</w:t>
            </w:r>
            <w:r w:rsidR="00C20EBE">
              <w:rPr>
                <w:rFonts w:cstheme="minorHAnsi"/>
                <w:i/>
                <w:iCs/>
                <w:szCs w:val="18"/>
                <w:lang w:val="en-US"/>
              </w:rPr>
              <w:t> </w:t>
            </w:r>
            <w:r w:rsidRPr="0044434D">
              <w:rPr>
                <w:rFonts w:cstheme="minorHAnsi"/>
                <w:i/>
                <w:iCs/>
                <w:szCs w:val="18"/>
                <w:lang w:val="en-US"/>
              </w:rPr>
              <w:t>helleri</w:t>
            </w:r>
            <w:r w:rsidRPr="0044434D">
              <w:rPr>
                <w:rFonts w:cstheme="minorHAnsi"/>
                <w:szCs w:val="18"/>
                <w:lang w:val="en-US"/>
              </w:rPr>
              <w:t xml:space="preserve"> (40</w:t>
            </w:r>
            <w:r w:rsidR="00816AEC">
              <w:rPr>
                <w:rFonts w:cstheme="minorHAnsi"/>
                <w:szCs w:val="18"/>
                <w:lang w:val="en-US"/>
              </w:rPr>
              <w:t> </w:t>
            </w:r>
            <w:r w:rsidRPr="0044434D">
              <w:rPr>
                <w:rFonts w:cstheme="minorHAnsi"/>
                <w:szCs w:val="18"/>
                <w:lang w:val="en-US"/>
              </w:rPr>
              <w:t xml:space="preserve">µg/L) (Han et al. 2010). The toxicity value is at the more sensitive end of the range, and not outside the range of toxicity values for other fish used in the DGV </w:t>
            </w:r>
            <w:r w:rsidRPr="0044434D">
              <w:rPr>
                <w:rFonts w:cstheme="minorHAnsi"/>
                <w:szCs w:val="18"/>
                <w:lang w:val="en-US"/>
              </w:rPr>
              <w:t>derivation (0.294–2</w:t>
            </w:r>
            <w:r w:rsidR="00816AEC">
              <w:rPr>
                <w:rFonts w:cstheme="minorHAnsi"/>
                <w:szCs w:val="18"/>
                <w:lang w:val="en-US"/>
              </w:rPr>
              <w:t> </w:t>
            </w:r>
            <w:r w:rsidRPr="0044434D">
              <w:rPr>
                <w:rFonts w:cstheme="minorHAnsi"/>
                <w:szCs w:val="18"/>
                <w:lang w:val="en-US"/>
              </w:rPr>
              <w:t>120</w:t>
            </w:r>
            <w:r w:rsidR="00816AEC">
              <w:rPr>
                <w:rFonts w:cstheme="minorHAnsi"/>
                <w:szCs w:val="18"/>
                <w:lang w:val="en-US"/>
              </w:rPr>
              <w:t> </w:t>
            </w:r>
            <w:r w:rsidRPr="0044434D">
              <w:rPr>
                <w:rFonts w:cstheme="minorHAnsi"/>
                <w:szCs w:val="18"/>
                <w:lang w:val="en-US"/>
              </w:rPr>
              <w:t>µg/L). Exclusion of toxicity value may result in DGVs that are under-protective.</w:t>
            </w:r>
          </w:p>
          <w:p w14:paraId="72EEAB7C" w14:textId="77777777" w:rsidR="00DC223D" w:rsidRPr="0044434D" w:rsidRDefault="007471F8" w:rsidP="00A04A93">
            <w:pPr>
              <w:pStyle w:val="TableText"/>
              <w:numPr>
                <w:ilvl w:val="0"/>
                <w:numId w:val="50"/>
              </w:numPr>
              <w:ind w:left="482" w:hanging="284"/>
              <w:rPr>
                <w:rFonts w:cstheme="minorHAnsi"/>
                <w:szCs w:val="18"/>
                <w:lang w:val="en-US"/>
              </w:rPr>
            </w:pPr>
            <w:r w:rsidRPr="0044434D">
              <w:rPr>
                <w:rFonts w:cstheme="minorHAnsi"/>
                <w:szCs w:val="18"/>
                <w:lang w:val="en-US"/>
              </w:rPr>
              <w:t>Studies with test concentrations that differ by a large amount were included for the following species</w:t>
            </w:r>
            <w:r w:rsidR="00F80F2D">
              <w:rPr>
                <w:rFonts w:cstheme="minorHAnsi"/>
                <w:szCs w:val="18"/>
                <w:lang w:val="en-US"/>
              </w:rPr>
              <w:t>.</w:t>
            </w:r>
          </w:p>
          <w:p w14:paraId="72EEAB7D" w14:textId="77777777" w:rsidR="00DC223D" w:rsidRPr="0044434D" w:rsidRDefault="007471F8" w:rsidP="00A04A93">
            <w:pPr>
              <w:pStyle w:val="TableText"/>
              <w:numPr>
                <w:ilvl w:val="1"/>
                <w:numId w:val="50"/>
              </w:numPr>
              <w:ind w:left="766" w:hanging="284"/>
              <w:rPr>
                <w:rFonts w:cstheme="minorHAnsi"/>
                <w:szCs w:val="18"/>
                <w:lang w:val="en-US"/>
              </w:rPr>
            </w:pPr>
            <w:r w:rsidRPr="0044434D">
              <w:rPr>
                <w:rFonts w:cstheme="minorHAnsi"/>
                <w:i/>
                <w:iCs/>
                <w:szCs w:val="18"/>
                <w:lang w:val="en-US"/>
              </w:rPr>
              <w:t>E.</w:t>
            </w:r>
            <w:r w:rsidR="00F80F2D">
              <w:rPr>
                <w:rFonts w:cstheme="minorHAnsi"/>
                <w:i/>
                <w:iCs/>
                <w:szCs w:val="18"/>
                <w:lang w:val="en-US"/>
              </w:rPr>
              <w:t> </w:t>
            </w:r>
            <w:r w:rsidRPr="0044434D">
              <w:rPr>
                <w:rFonts w:cstheme="minorHAnsi"/>
                <w:i/>
                <w:iCs/>
                <w:szCs w:val="18"/>
                <w:lang w:val="en-US"/>
              </w:rPr>
              <w:t>cyathigerum</w:t>
            </w:r>
            <w:r w:rsidRPr="0044434D">
              <w:rPr>
                <w:rFonts w:cstheme="minorHAnsi"/>
                <w:szCs w:val="18"/>
                <w:lang w:val="en-US"/>
              </w:rPr>
              <w:t xml:space="preserve"> (exposure </w:t>
            </w:r>
            <w:r w:rsidRPr="00C63EE4">
              <w:rPr>
                <w:rFonts w:cstheme="minorHAnsi"/>
                <w:szCs w:val="18"/>
                <w:lang w:val="en-US"/>
              </w:rPr>
              <w:t>concentrations</w:t>
            </w:r>
            <w:r w:rsidRPr="0044434D">
              <w:rPr>
                <w:rFonts w:cstheme="minorHAnsi"/>
                <w:szCs w:val="18"/>
                <w:lang w:val="en-US"/>
              </w:rPr>
              <w:t xml:space="preserve"> 0</w:t>
            </w:r>
            <w:r w:rsidR="00F80F2D">
              <w:rPr>
                <w:rFonts w:cstheme="minorHAnsi"/>
                <w:szCs w:val="18"/>
                <w:lang w:val="en-US"/>
              </w:rPr>
              <w:t> </w:t>
            </w:r>
            <w:r w:rsidR="00F80F2D" w:rsidRPr="0044434D">
              <w:rPr>
                <w:rFonts w:cstheme="minorHAnsi"/>
                <w:szCs w:val="18"/>
                <w:lang w:val="en-US"/>
              </w:rPr>
              <w:t>µg/L</w:t>
            </w:r>
            <w:r w:rsidRPr="0044434D">
              <w:rPr>
                <w:rFonts w:cstheme="minorHAnsi"/>
                <w:szCs w:val="18"/>
                <w:lang w:val="en-US"/>
              </w:rPr>
              <w:t>,</w:t>
            </w:r>
            <w:r w:rsidRPr="0044434D">
              <w:rPr>
                <w:rFonts w:cstheme="minorHAnsi"/>
                <w:szCs w:val="18"/>
                <w:lang w:val="en-US"/>
              </w:rPr>
              <w:t xml:space="preserve"> 10</w:t>
            </w:r>
            <w:r w:rsidR="00F80F2D">
              <w:rPr>
                <w:rFonts w:cstheme="minorHAnsi"/>
                <w:szCs w:val="18"/>
                <w:lang w:val="en-US"/>
              </w:rPr>
              <w:t> </w:t>
            </w:r>
            <w:r w:rsidR="00F80F2D" w:rsidRPr="0044434D">
              <w:rPr>
                <w:rFonts w:cstheme="minorHAnsi"/>
                <w:szCs w:val="18"/>
                <w:lang w:val="en-US"/>
              </w:rPr>
              <w:t>µg/L</w:t>
            </w:r>
            <w:r w:rsidRPr="0044434D">
              <w:rPr>
                <w:rFonts w:cstheme="minorHAnsi"/>
                <w:szCs w:val="18"/>
                <w:lang w:val="en-US"/>
              </w:rPr>
              <w:t>, 100</w:t>
            </w:r>
            <w:r w:rsidR="00F80F2D">
              <w:rPr>
                <w:rFonts w:cstheme="minorHAnsi"/>
                <w:szCs w:val="18"/>
                <w:lang w:val="en-US"/>
              </w:rPr>
              <w:t> </w:t>
            </w:r>
            <w:r w:rsidR="00F80F2D" w:rsidRPr="0044434D">
              <w:rPr>
                <w:rFonts w:cstheme="minorHAnsi"/>
                <w:szCs w:val="18"/>
                <w:lang w:val="en-US"/>
              </w:rPr>
              <w:t>µg/L</w:t>
            </w:r>
            <w:r w:rsidRPr="0044434D">
              <w:rPr>
                <w:rFonts w:cstheme="minorHAnsi"/>
                <w:szCs w:val="18"/>
                <w:lang w:val="en-US"/>
              </w:rPr>
              <w:t>, 1</w:t>
            </w:r>
            <w:r w:rsidR="00B94EE0">
              <w:rPr>
                <w:rFonts w:cstheme="minorHAnsi"/>
                <w:szCs w:val="18"/>
                <w:lang w:val="en-US"/>
              </w:rPr>
              <w:t> </w:t>
            </w:r>
            <w:r w:rsidRPr="00EE3C8F">
              <w:rPr>
                <w:rFonts w:cstheme="minorHAnsi"/>
                <w:szCs w:val="18"/>
                <w:lang w:val="en-US"/>
              </w:rPr>
              <w:t>000</w:t>
            </w:r>
            <w:r w:rsidR="00F80F2D">
              <w:rPr>
                <w:rFonts w:cstheme="minorHAnsi"/>
                <w:szCs w:val="18"/>
                <w:lang w:val="en-US"/>
              </w:rPr>
              <w:t> </w:t>
            </w:r>
            <w:r w:rsidR="00F80F2D" w:rsidRPr="0044434D">
              <w:rPr>
                <w:rFonts w:cstheme="minorHAnsi"/>
                <w:szCs w:val="18"/>
                <w:lang w:val="en-US"/>
              </w:rPr>
              <w:t>µg/L</w:t>
            </w:r>
            <w:r w:rsidRPr="0044434D">
              <w:rPr>
                <w:rFonts w:cstheme="minorHAnsi"/>
                <w:szCs w:val="18"/>
                <w:lang w:val="en-US"/>
              </w:rPr>
              <w:t xml:space="preserve"> and 10</w:t>
            </w:r>
            <w:r w:rsidR="00B94EE0">
              <w:rPr>
                <w:rFonts w:cstheme="minorHAnsi"/>
                <w:szCs w:val="18"/>
                <w:lang w:val="en-US"/>
              </w:rPr>
              <w:t> </w:t>
            </w:r>
            <w:r w:rsidRPr="0044434D">
              <w:rPr>
                <w:rFonts w:cstheme="minorHAnsi"/>
                <w:szCs w:val="18"/>
                <w:lang w:val="en-US"/>
              </w:rPr>
              <w:t>000</w:t>
            </w:r>
            <w:r w:rsidR="00B94EE0">
              <w:rPr>
                <w:rFonts w:cstheme="minorHAnsi"/>
                <w:szCs w:val="18"/>
                <w:lang w:val="en-US"/>
              </w:rPr>
              <w:t> </w:t>
            </w:r>
            <w:r w:rsidRPr="0044434D">
              <w:rPr>
                <w:rFonts w:cstheme="minorHAnsi"/>
                <w:szCs w:val="18"/>
                <w:lang w:val="en-US"/>
              </w:rPr>
              <w:t>µg/L) (Bots et al. 2010).</w:t>
            </w:r>
          </w:p>
          <w:p w14:paraId="72EEAB7E" w14:textId="77777777" w:rsidR="00DC223D" w:rsidRPr="0044434D" w:rsidRDefault="007471F8" w:rsidP="00A04A93">
            <w:pPr>
              <w:pStyle w:val="TableText"/>
              <w:numPr>
                <w:ilvl w:val="2"/>
                <w:numId w:val="50"/>
              </w:numPr>
              <w:ind w:left="1049" w:hanging="284"/>
              <w:rPr>
                <w:rFonts w:cstheme="minorHAnsi"/>
                <w:szCs w:val="18"/>
                <w:lang w:val="en-US"/>
              </w:rPr>
            </w:pPr>
            <w:r w:rsidRPr="0044434D">
              <w:rPr>
                <w:rFonts w:cstheme="minorHAnsi"/>
                <w:szCs w:val="18"/>
                <w:lang w:val="en-US"/>
              </w:rPr>
              <w:t xml:space="preserve">This </w:t>
            </w:r>
            <w:r w:rsidRPr="00B94EE0">
              <w:rPr>
                <w:rFonts w:cstheme="minorHAnsi"/>
                <w:szCs w:val="18"/>
                <w:lang w:val="en-US"/>
              </w:rPr>
              <w:t>was</w:t>
            </w:r>
            <w:r w:rsidRPr="0044434D">
              <w:rPr>
                <w:rFonts w:cstheme="minorHAnsi"/>
                <w:szCs w:val="18"/>
                <w:lang w:val="en-US"/>
              </w:rPr>
              <w:t xml:space="preserve"> the only study available for this species.</w:t>
            </w:r>
          </w:p>
          <w:p w14:paraId="72EEAB7F" w14:textId="77777777" w:rsidR="00DC223D" w:rsidRPr="0044434D" w:rsidRDefault="007471F8" w:rsidP="00A04A93">
            <w:pPr>
              <w:pStyle w:val="TableText"/>
              <w:numPr>
                <w:ilvl w:val="2"/>
                <w:numId w:val="50"/>
              </w:numPr>
              <w:ind w:left="1049" w:hanging="284"/>
              <w:rPr>
                <w:rFonts w:cstheme="minorHAnsi"/>
                <w:szCs w:val="18"/>
                <w:lang w:val="en-US"/>
              </w:rPr>
            </w:pPr>
            <w:r w:rsidRPr="0044434D">
              <w:rPr>
                <w:rFonts w:cstheme="minorHAnsi"/>
                <w:szCs w:val="18"/>
                <w:lang w:val="en-US"/>
              </w:rPr>
              <w:t>The selected toxicity value (3.18</w:t>
            </w:r>
            <w:r w:rsidR="00B94EE0">
              <w:rPr>
                <w:rFonts w:cstheme="minorHAnsi"/>
                <w:szCs w:val="18"/>
                <w:lang w:val="en-US"/>
              </w:rPr>
              <w:t> </w:t>
            </w:r>
            <w:r w:rsidRPr="0044434D">
              <w:rPr>
                <w:rFonts w:cstheme="minorHAnsi"/>
                <w:szCs w:val="18"/>
                <w:lang w:val="en-US"/>
              </w:rPr>
              <w:t>µg/L) is at the more sensitive end of the range, and</w:t>
            </w:r>
            <w:r w:rsidR="00F80F2D">
              <w:rPr>
                <w:rFonts w:cstheme="minorHAnsi"/>
                <w:szCs w:val="18"/>
                <w:lang w:val="en-US"/>
              </w:rPr>
              <w:t xml:space="preserve"> is</w:t>
            </w:r>
            <w:r w:rsidRPr="0044434D">
              <w:rPr>
                <w:rFonts w:cstheme="minorHAnsi"/>
                <w:szCs w:val="18"/>
                <w:lang w:val="en-US"/>
              </w:rPr>
              <w:t xml:space="preserve"> within the range of toxicity values for other insects used in the DGV derivation (0.92–50</w:t>
            </w:r>
            <w:r w:rsidR="00B94EE0">
              <w:rPr>
                <w:rFonts w:cstheme="minorHAnsi"/>
                <w:szCs w:val="18"/>
                <w:lang w:val="en-US"/>
              </w:rPr>
              <w:t> </w:t>
            </w:r>
            <w:r w:rsidRPr="0044434D">
              <w:rPr>
                <w:rFonts w:cstheme="minorHAnsi"/>
                <w:szCs w:val="18"/>
                <w:lang w:val="en-US"/>
              </w:rPr>
              <w:t>µg/L). Exclusion of toxicity value may result in DGVs that are under-protective.</w:t>
            </w:r>
          </w:p>
          <w:p w14:paraId="72EEAB80" w14:textId="77777777" w:rsidR="00DC223D" w:rsidRPr="0044434D" w:rsidRDefault="007471F8" w:rsidP="00A04A93">
            <w:pPr>
              <w:pStyle w:val="TableText"/>
              <w:numPr>
                <w:ilvl w:val="1"/>
                <w:numId w:val="50"/>
              </w:numPr>
              <w:ind w:left="766" w:hanging="284"/>
              <w:rPr>
                <w:rFonts w:cstheme="minorHAnsi"/>
                <w:szCs w:val="18"/>
                <w:lang w:val="en-US"/>
              </w:rPr>
            </w:pPr>
            <w:r w:rsidRPr="0044434D">
              <w:rPr>
                <w:rFonts w:cstheme="minorHAnsi"/>
                <w:i/>
                <w:iCs/>
                <w:szCs w:val="18"/>
                <w:lang w:val="en-US"/>
              </w:rPr>
              <w:t>O.</w:t>
            </w:r>
            <w:r w:rsidR="00F80F2D">
              <w:rPr>
                <w:rFonts w:cstheme="minorHAnsi"/>
                <w:i/>
                <w:iCs/>
                <w:szCs w:val="18"/>
                <w:lang w:val="en-US"/>
              </w:rPr>
              <w:t> </w:t>
            </w:r>
            <w:r w:rsidRPr="0044434D">
              <w:rPr>
                <w:rFonts w:cstheme="minorHAnsi"/>
                <w:i/>
                <w:iCs/>
                <w:szCs w:val="18"/>
                <w:lang w:val="en-US"/>
              </w:rPr>
              <w:t>latipes</w:t>
            </w:r>
            <w:r w:rsidRPr="0044434D">
              <w:rPr>
                <w:rFonts w:cstheme="minorHAnsi"/>
                <w:szCs w:val="18"/>
                <w:lang w:val="en-US"/>
              </w:rPr>
              <w:t xml:space="preserve"> (exposure concentrations 0</w:t>
            </w:r>
            <w:r w:rsidR="00F80F2D">
              <w:rPr>
                <w:rFonts w:cstheme="minorHAnsi"/>
                <w:szCs w:val="18"/>
                <w:lang w:val="en-US"/>
              </w:rPr>
              <w:t> </w:t>
            </w:r>
            <w:r w:rsidR="00F80F2D" w:rsidRPr="0044434D">
              <w:rPr>
                <w:rFonts w:cstheme="minorHAnsi"/>
                <w:szCs w:val="18"/>
                <w:lang w:val="en-US"/>
              </w:rPr>
              <w:t>µg/L</w:t>
            </w:r>
            <w:r w:rsidRPr="0044434D">
              <w:rPr>
                <w:rFonts w:cstheme="minorHAnsi"/>
                <w:szCs w:val="18"/>
                <w:lang w:val="en-US"/>
              </w:rPr>
              <w:t>, 1</w:t>
            </w:r>
            <w:r w:rsidR="00F80F2D">
              <w:rPr>
                <w:rFonts w:cstheme="minorHAnsi"/>
                <w:szCs w:val="18"/>
                <w:lang w:val="en-US"/>
              </w:rPr>
              <w:t> </w:t>
            </w:r>
            <w:r w:rsidR="00F80F2D" w:rsidRPr="0044434D">
              <w:rPr>
                <w:rFonts w:cstheme="minorHAnsi"/>
                <w:szCs w:val="18"/>
                <w:lang w:val="en-US"/>
              </w:rPr>
              <w:t>µg/L</w:t>
            </w:r>
            <w:r w:rsidRPr="0044434D">
              <w:rPr>
                <w:rFonts w:cstheme="minorHAnsi"/>
                <w:szCs w:val="18"/>
                <w:lang w:val="en-US"/>
              </w:rPr>
              <w:t>, 10</w:t>
            </w:r>
            <w:r w:rsidR="00F80F2D">
              <w:rPr>
                <w:rFonts w:cstheme="minorHAnsi"/>
                <w:szCs w:val="18"/>
                <w:lang w:val="en-US"/>
              </w:rPr>
              <w:t> </w:t>
            </w:r>
            <w:r w:rsidR="00F80F2D" w:rsidRPr="0044434D">
              <w:rPr>
                <w:rFonts w:cstheme="minorHAnsi"/>
                <w:szCs w:val="18"/>
                <w:lang w:val="en-US"/>
              </w:rPr>
              <w:t>µg/L</w:t>
            </w:r>
            <w:r w:rsidRPr="0044434D">
              <w:rPr>
                <w:rFonts w:cstheme="minorHAnsi"/>
                <w:szCs w:val="18"/>
                <w:lang w:val="en-US"/>
              </w:rPr>
              <w:t>, 100</w:t>
            </w:r>
            <w:r w:rsidR="00F80F2D">
              <w:rPr>
                <w:rFonts w:cstheme="minorHAnsi"/>
                <w:szCs w:val="18"/>
                <w:lang w:val="en-US"/>
              </w:rPr>
              <w:t> </w:t>
            </w:r>
            <w:r w:rsidR="00F80F2D" w:rsidRPr="0044434D">
              <w:rPr>
                <w:rFonts w:cstheme="minorHAnsi"/>
                <w:szCs w:val="18"/>
                <w:lang w:val="en-US"/>
              </w:rPr>
              <w:t>µg/L</w:t>
            </w:r>
            <w:r w:rsidRPr="0044434D">
              <w:rPr>
                <w:rFonts w:cstheme="minorHAnsi"/>
                <w:szCs w:val="18"/>
                <w:lang w:val="en-US"/>
              </w:rPr>
              <w:t xml:space="preserve"> and 1</w:t>
            </w:r>
            <w:r w:rsidR="00B94EE0">
              <w:rPr>
                <w:rFonts w:cstheme="minorHAnsi"/>
                <w:szCs w:val="18"/>
                <w:lang w:val="en-US"/>
              </w:rPr>
              <w:t> </w:t>
            </w:r>
            <w:r w:rsidRPr="0044434D">
              <w:rPr>
                <w:rFonts w:cstheme="minorHAnsi"/>
                <w:szCs w:val="18"/>
                <w:lang w:val="en-US"/>
              </w:rPr>
              <w:t>000</w:t>
            </w:r>
            <w:r w:rsidR="00B94EE0">
              <w:rPr>
                <w:rFonts w:cstheme="minorHAnsi"/>
                <w:szCs w:val="18"/>
                <w:lang w:val="en-US"/>
              </w:rPr>
              <w:t> </w:t>
            </w:r>
            <w:r w:rsidRPr="0044434D">
              <w:rPr>
                <w:rFonts w:cstheme="minorHAnsi"/>
                <w:szCs w:val="18"/>
                <w:lang w:val="en-US"/>
              </w:rPr>
              <w:t>µg/L) (Ji et al. 2008).</w:t>
            </w:r>
          </w:p>
          <w:p w14:paraId="72EEAB81" w14:textId="77777777" w:rsidR="00DC223D" w:rsidRPr="0044434D" w:rsidRDefault="007471F8" w:rsidP="00A04A93">
            <w:pPr>
              <w:pStyle w:val="TableText"/>
              <w:numPr>
                <w:ilvl w:val="2"/>
                <w:numId w:val="50"/>
              </w:numPr>
              <w:ind w:left="1049" w:hanging="284"/>
              <w:rPr>
                <w:rFonts w:cstheme="minorHAnsi"/>
                <w:szCs w:val="18"/>
                <w:lang w:val="en-US"/>
              </w:rPr>
            </w:pPr>
            <w:r w:rsidRPr="0044434D">
              <w:rPr>
                <w:rFonts w:cstheme="minorHAnsi"/>
                <w:szCs w:val="18"/>
                <w:lang w:val="en-US"/>
              </w:rPr>
              <w:t>The toxicity value (4</w:t>
            </w:r>
            <w:r w:rsidR="00B94EE0">
              <w:rPr>
                <w:rFonts w:cstheme="minorHAnsi"/>
                <w:szCs w:val="18"/>
                <w:lang w:val="en-US"/>
              </w:rPr>
              <w:t> </w:t>
            </w:r>
            <w:r w:rsidRPr="0044434D">
              <w:rPr>
                <w:rFonts w:cstheme="minorHAnsi"/>
                <w:szCs w:val="18"/>
                <w:lang w:val="en-US"/>
              </w:rPr>
              <w:t xml:space="preserve">µg/L) is at the more sensitive end of the range, and </w:t>
            </w:r>
            <w:r w:rsidR="00F80F2D">
              <w:rPr>
                <w:rFonts w:cstheme="minorHAnsi"/>
                <w:szCs w:val="18"/>
                <w:lang w:val="en-US"/>
              </w:rPr>
              <w:t xml:space="preserve">is </w:t>
            </w:r>
            <w:r w:rsidRPr="0044434D">
              <w:rPr>
                <w:rFonts w:cstheme="minorHAnsi"/>
                <w:szCs w:val="18"/>
                <w:lang w:val="en-US"/>
              </w:rPr>
              <w:t>within the range of toxicity values for other fish used in the DGV derivation (0.294–2</w:t>
            </w:r>
            <w:r w:rsidR="00B94EE0">
              <w:rPr>
                <w:rFonts w:cstheme="minorHAnsi"/>
                <w:szCs w:val="18"/>
                <w:lang w:val="en-US"/>
              </w:rPr>
              <w:t> </w:t>
            </w:r>
            <w:r w:rsidRPr="0044434D">
              <w:rPr>
                <w:rFonts w:cstheme="minorHAnsi"/>
                <w:szCs w:val="18"/>
                <w:lang w:val="en-US"/>
              </w:rPr>
              <w:t>120</w:t>
            </w:r>
            <w:r w:rsidR="00B94EE0">
              <w:rPr>
                <w:rFonts w:cstheme="minorHAnsi"/>
                <w:szCs w:val="18"/>
                <w:lang w:val="en-US"/>
              </w:rPr>
              <w:t> </w:t>
            </w:r>
            <w:r w:rsidRPr="0044434D">
              <w:rPr>
                <w:rFonts w:cstheme="minorHAnsi"/>
                <w:szCs w:val="18"/>
                <w:lang w:val="en-US"/>
              </w:rPr>
              <w:t xml:space="preserve">µg/L). Exclusion of toxicity value may result in DGVs that are </w:t>
            </w:r>
            <w:r w:rsidRPr="0044434D">
              <w:rPr>
                <w:rFonts w:cstheme="minorHAnsi"/>
                <w:szCs w:val="18"/>
                <w:lang w:val="en-US"/>
              </w:rPr>
              <w:t>under-protective.</w:t>
            </w:r>
          </w:p>
          <w:p w14:paraId="72EEAB82" w14:textId="77777777" w:rsidR="00DC223D" w:rsidRPr="0044434D" w:rsidRDefault="007471F8" w:rsidP="00A04A93">
            <w:pPr>
              <w:pStyle w:val="TableText"/>
              <w:numPr>
                <w:ilvl w:val="1"/>
                <w:numId w:val="50"/>
              </w:numPr>
              <w:ind w:left="766" w:hanging="284"/>
              <w:rPr>
                <w:rFonts w:cstheme="minorHAnsi"/>
                <w:szCs w:val="18"/>
                <w:lang w:val="en-US"/>
              </w:rPr>
            </w:pPr>
            <w:r w:rsidRPr="0044434D">
              <w:rPr>
                <w:rFonts w:cstheme="minorHAnsi"/>
                <w:i/>
                <w:iCs/>
                <w:szCs w:val="18"/>
                <w:lang w:val="en-US"/>
              </w:rPr>
              <w:t>L.</w:t>
            </w:r>
            <w:r w:rsidR="00F80F2D">
              <w:rPr>
                <w:rFonts w:cstheme="minorHAnsi"/>
                <w:i/>
                <w:iCs/>
                <w:szCs w:val="18"/>
                <w:lang w:val="en-US"/>
              </w:rPr>
              <w:t> </w:t>
            </w:r>
            <w:r w:rsidRPr="0044434D">
              <w:rPr>
                <w:rFonts w:cstheme="minorHAnsi"/>
                <w:i/>
                <w:iCs/>
                <w:szCs w:val="18"/>
                <w:lang w:val="en-US"/>
              </w:rPr>
              <w:t>pipiens</w:t>
            </w:r>
            <w:r w:rsidRPr="0044434D">
              <w:rPr>
                <w:rFonts w:cstheme="minorHAnsi"/>
                <w:szCs w:val="18"/>
                <w:lang w:val="en-US"/>
              </w:rPr>
              <w:t xml:space="preserve"> (exposure concentrations 0</w:t>
            </w:r>
            <w:r w:rsidR="00F80F2D">
              <w:rPr>
                <w:rFonts w:cstheme="minorHAnsi"/>
                <w:szCs w:val="18"/>
                <w:lang w:val="en-US"/>
              </w:rPr>
              <w:t> </w:t>
            </w:r>
            <w:r w:rsidR="00F80F2D" w:rsidRPr="0044434D">
              <w:rPr>
                <w:rFonts w:cstheme="minorHAnsi"/>
                <w:szCs w:val="18"/>
                <w:lang w:val="en-US"/>
              </w:rPr>
              <w:t>µg/L</w:t>
            </w:r>
            <w:r w:rsidRPr="0044434D">
              <w:rPr>
                <w:rFonts w:cstheme="minorHAnsi"/>
                <w:szCs w:val="18"/>
                <w:lang w:val="en-US"/>
              </w:rPr>
              <w:t>, 1</w:t>
            </w:r>
            <w:r w:rsidR="00F80F2D">
              <w:rPr>
                <w:rFonts w:cstheme="minorHAnsi"/>
                <w:szCs w:val="18"/>
                <w:lang w:val="en-US"/>
              </w:rPr>
              <w:t> </w:t>
            </w:r>
            <w:r w:rsidR="00F80F2D" w:rsidRPr="0044434D">
              <w:rPr>
                <w:rFonts w:cstheme="minorHAnsi"/>
                <w:szCs w:val="18"/>
                <w:lang w:val="en-US"/>
              </w:rPr>
              <w:t>µg/L</w:t>
            </w:r>
            <w:r w:rsidRPr="0044434D">
              <w:rPr>
                <w:rFonts w:cstheme="minorHAnsi"/>
                <w:szCs w:val="18"/>
                <w:lang w:val="en-US"/>
              </w:rPr>
              <w:t>, 10</w:t>
            </w:r>
            <w:r w:rsidR="00F80F2D">
              <w:rPr>
                <w:rFonts w:cstheme="minorHAnsi"/>
                <w:szCs w:val="18"/>
                <w:lang w:val="en-US"/>
              </w:rPr>
              <w:t> </w:t>
            </w:r>
            <w:r w:rsidR="00F80F2D" w:rsidRPr="0044434D">
              <w:rPr>
                <w:rFonts w:cstheme="minorHAnsi"/>
                <w:szCs w:val="18"/>
                <w:lang w:val="en-US"/>
              </w:rPr>
              <w:t>µg/L</w:t>
            </w:r>
            <w:r w:rsidRPr="0044434D">
              <w:rPr>
                <w:rFonts w:cstheme="minorHAnsi"/>
                <w:szCs w:val="18"/>
                <w:lang w:val="en-US"/>
              </w:rPr>
              <w:t>, 100</w:t>
            </w:r>
            <w:r w:rsidR="00F80F2D">
              <w:rPr>
                <w:rFonts w:cstheme="minorHAnsi"/>
                <w:szCs w:val="18"/>
                <w:lang w:val="en-US"/>
              </w:rPr>
              <w:t> </w:t>
            </w:r>
            <w:r w:rsidR="00F80F2D" w:rsidRPr="0044434D">
              <w:rPr>
                <w:rFonts w:cstheme="minorHAnsi"/>
                <w:szCs w:val="18"/>
                <w:lang w:val="en-US"/>
              </w:rPr>
              <w:t>µg/L</w:t>
            </w:r>
            <w:r w:rsidRPr="0044434D">
              <w:rPr>
                <w:rFonts w:cstheme="minorHAnsi"/>
                <w:szCs w:val="18"/>
                <w:lang w:val="en-US"/>
              </w:rPr>
              <w:t xml:space="preserve"> and 1</w:t>
            </w:r>
            <w:r w:rsidR="00B94EE0">
              <w:rPr>
                <w:rFonts w:cstheme="minorHAnsi"/>
                <w:szCs w:val="18"/>
                <w:lang w:val="en-US"/>
              </w:rPr>
              <w:t> </w:t>
            </w:r>
            <w:r w:rsidRPr="0044434D">
              <w:rPr>
                <w:rFonts w:cstheme="minorHAnsi"/>
                <w:szCs w:val="18"/>
                <w:lang w:val="en-US"/>
              </w:rPr>
              <w:t>000</w:t>
            </w:r>
            <w:r w:rsidR="00B94EE0">
              <w:rPr>
                <w:rFonts w:cstheme="minorHAnsi"/>
                <w:szCs w:val="18"/>
                <w:lang w:val="en-US"/>
              </w:rPr>
              <w:t> </w:t>
            </w:r>
            <w:r w:rsidRPr="0044434D">
              <w:rPr>
                <w:rFonts w:cstheme="minorHAnsi"/>
                <w:szCs w:val="18"/>
                <w:lang w:val="en-US"/>
              </w:rPr>
              <w:t>µg/L) (Hoover et al. 2017).</w:t>
            </w:r>
          </w:p>
          <w:p w14:paraId="72EEAB83" w14:textId="77777777" w:rsidR="00DC223D" w:rsidRPr="0044434D" w:rsidRDefault="007471F8" w:rsidP="00A04A93">
            <w:pPr>
              <w:pStyle w:val="TableText"/>
              <w:numPr>
                <w:ilvl w:val="2"/>
                <w:numId w:val="50"/>
              </w:numPr>
              <w:ind w:left="1049" w:hanging="284"/>
              <w:rPr>
                <w:rFonts w:cstheme="minorHAnsi"/>
                <w:szCs w:val="18"/>
                <w:lang w:val="en-US"/>
              </w:rPr>
            </w:pPr>
            <w:r w:rsidRPr="0044434D">
              <w:rPr>
                <w:rFonts w:cstheme="minorHAnsi"/>
                <w:szCs w:val="18"/>
                <w:lang w:val="en-US"/>
              </w:rPr>
              <w:t>Concentrations were measured.</w:t>
            </w:r>
          </w:p>
          <w:p w14:paraId="72EEAB84" w14:textId="77777777" w:rsidR="00DC223D" w:rsidRPr="0044434D" w:rsidRDefault="007471F8" w:rsidP="00A04A93">
            <w:pPr>
              <w:pStyle w:val="TableText"/>
              <w:numPr>
                <w:ilvl w:val="2"/>
                <w:numId w:val="50"/>
              </w:numPr>
              <w:ind w:left="1049" w:hanging="284"/>
              <w:rPr>
                <w:rFonts w:cstheme="minorHAnsi"/>
                <w:szCs w:val="18"/>
                <w:lang w:val="en-US"/>
              </w:rPr>
            </w:pPr>
            <w:r w:rsidRPr="0044434D">
              <w:rPr>
                <w:rFonts w:cstheme="minorHAnsi"/>
                <w:szCs w:val="18"/>
                <w:lang w:val="en-US"/>
              </w:rPr>
              <w:t>The toxicity value (10</w:t>
            </w:r>
            <w:r w:rsidR="00B94EE0">
              <w:rPr>
                <w:rFonts w:cstheme="minorHAnsi"/>
                <w:szCs w:val="18"/>
                <w:lang w:val="en-US"/>
              </w:rPr>
              <w:t> </w:t>
            </w:r>
            <w:r w:rsidRPr="0044434D">
              <w:rPr>
                <w:rFonts w:cstheme="minorHAnsi"/>
                <w:szCs w:val="18"/>
                <w:lang w:val="en-US"/>
              </w:rPr>
              <w:t>µg/L) is the most sensitive of the data available for frogs used in the DGV d</w:t>
            </w:r>
            <w:r w:rsidRPr="0044434D">
              <w:rPr>
                <w:rFonts w:cstheme="minorHAnsi"/>
                <w:szCs w:val="18"/>
                <w:lang w:val="en-US"/>
              </w:rPr>
              <w:t>erivation. Exclusion of toxicity value may result in DGVs that are under-protective.</w:t>
            </w:r>
          </w:p>
          <w:p w14:paraId="72EEAB85" w14:textId="77777777" w:rsidR="00DC223D" w:rsidRPr="0044434D" w:rsidRDefault="007471F8" w:rsidP="00A04A93">
            <w:pPr>
              <w:pStyle w:val="TableText"/>
              <w:numPr>
                <w:ilvl w:val="1"/>
                <w:numId w:val="50"/>
              </w:numPr>
              <w:ind w:left="766" w:hanging="284"/>
              <w:rPr>
                <w:rFonts w:cstheme="minorHAnsi"/>
                <w:szCs w:val="18"/>
                <w:lang w:val="en-US"/>
              </w:rPr>
            </w:pPr>
            <w:r w:rsidRPr="0044434D">
              <w:rPr>
                <w:rFonts w:cstheme="minorHAnsi"/>
                <w:i/>
                <w:iCs/>
                <w:szCs w:val="18"/>
                <w:lang w:val="en-US"/>
              </w:rPr>
              <w:t>D.</w:t>
            </w:r>
            <w:r w:rsidR="00F80F2D">
              <w:rPr>
                <w:rFonts w:cstheme="minorHAnsi"/>
                <w:i/>
                <w:iCs/>
                <w:szCs w:val="18"/>
                <w:lang w:val="en-US"/>
              </w:rPr>
              <w:t> </w:t>
            </w:r>
            <w:r w:rsidRPr="0044434D">
              <w:rPr>
                <w:rFonts w:cstheme="minorHAnsi"/>
                <w:i/>
                <w:iCs/>
                <w:szCs w:val="18"/>
                <w:lang w:val="en-US"/>
              </w:rPr>
              <w:t>rerio</w:t>
            </w:r>
            <w:r w:rsidRPr="0044434D">
              <w:rPr>
                <w:rFonts w:cstheme="minorHAnsi"/>
                <w:szCs w:val="18"/>
                <w:lang w:val="en-US"/>
              </w:rPr>
              <w:t xml:space="preserve"> (exposure concentrations 0.073</w:t>
            </w:r>
            <w:r w:rsidR="00F80F2D">
              <w:rPr>
                <w:rFonts w:cstheme="minorHAnsi"/>
                <w:szCs w:val="18"/>
                <w:lang w:val="en-US"/>
              </w:rPr>
              <w:t> </w:t>
            </w:r>
            <w:r w:rsidR="00F80F2D" w:rsidRPr="0044434D">
              <w:rPr>
                <w:rFonts w:cstheme="minorHAnsi"/>
                <w:szCs w:val="18"/>
                <w:lang w:val="en-US"/>
              </w:rPr>
              <w:t>µg/L</w:t>
            </w:r>
            <w:r w:rsidRPr="0044434D">
              <w:rPr>
                <w:rFonts w:cstheme="minorHAnsi"/>
                <w:szCs w:val="18"/>
                <w:lang w:val="en-US"/>
              </w:rPr>
              <w:t>, 0.734</w:t>
            </w:r>
            <w:r w:rsidR="00F80F2D">
              <w:rPr>
                <w:rFonts w:cstheme="minorHAnsi"/>
                <w:szCs w:val="18"/>
                <w:lang w:val="en-US"/>
              </w:rPr>
              <w:t> </w:t>
            </w:r>
            <w:r w:rsidR="00F80F2D" w:rsidRPr="0044434D">
              <w:rPr>
                <w:rFonts w:cstheme="minorHAnsi"/>
                <w:szCs w:val="18"/>
                <w:lang w:val="en-US"/>
              </w:rPr>
              <w:t>µg/L</w:t>
            </w:r>
            <w:r w:rsidRPr="0044434D">
              <w:rPr>
                <w:rFonts w:cstheme="minorHAnsi"/>
                <w:szCs w:val="18"/>
                <w:lang w:val="en-US"/>
              </w:rPr>
              <w:t>, 106.9</w:t>
            </w:r>
            <w:r w:rsidR="00F80F2D">
              <w:rPr>
                <w:rFonts w:cstheme="minorHAnsi"/>
                <w:szCs w:val="18"/>
                <w:lang w:val="en-US"/>
              </w:rPr>
              <w:t> </w:t>
            </w:r>
            <w:r w:rsidR="00F80F2D" w:rsidRPr="0044434D">
              <w:rPr>
                <w:rFonts w:cstheme="minorHAnsi"/>
                <w:szCs w:val="18"/>
                <w:lang w:val="en-US"/>
              </w:rPr>
              <w:t>µg/L</w:t>
            </w:r>
            <w:r w:rsidRPr="0044434D">
              <w:rPr>
                <w:rFonts w:cstheme="minorHAnsi"/>
                <w:szCs w:val="18"/>
                <w:lang w:val="en-US"/>
              </w:rPr>
              <w:t xml:space="preserve"> and 267.6</w:t>
            </w:r>
            <w:r w:rsidR="00B94EE0">
              <w:rPr>
                <w:rFonts w:cstheme="minorHAnsi"/>
                <w:szCs w:val="18"/>
                <w:lang w:val="en-US"/>
              </w:rPr>
              <w:t> </w:t>
            </w:r>
            <w:r w:rsidRPr="0044434D">
              <w:rPr>
                <w:rFonts w:cstheme="minorHAnsi"/>
                <w:szCs w:val="18"/>
                <w:lang w:val="en-US"/>
              </w:rPr>
              <w:t>µg/L) (Keiter et al. 2012).</w:t>
            </w:r>
          </w:p>
          <w:p w14:paraId="72EEAB86" w14:textId="77777777" w:rsidR="00DC223D" w:rsidRPr="0044434D" w:rsidRDefault="007471F8" w:rsidP="00A04A93">
            <w:pPr>
              <w:pStyle w:val="TableText"/>
              <w:numPr>
                <w:ilvl w:val="2"/>
                <w:numId w:val="50"/>
              </w:numPr>
              <w:ind w:left="1049" w:hanging="284"/>
              <w:rPr>
                <w:rFonts w:cstheme="minorHAnsi"/>
                <w:szCs w:val="18"/>
                <w:lang w:val="en-US"/>
              </w:rPr>
            </w:pPr>
            <w:r w:rsidRPr="0044434D">
              <w:rPr>
                <w:rFonts w:cstheme="minorHAnsi"/>
                <w:szCs w:val="18"/>
                <w:lang w:val="en-US"/>
              </w:rPr>
              <w:t>Concentrations were measured.</w:t>
            </w:r>
          </w:p>
          <w:p w14:paraId="72EEAB87" w14:textId="77777777" w:rsidR="00DC223D" w:rsidRPr="0044434D" w:rsidRDefault="007471F8" w:rsidP="00A04A93">
            <w:pPr>
              <w:pStyle w:val="TableText"/>
              <w:numPr>
                <w:ilvl w:val="2"/>
                <w:numId w:val="50"/>
              </w:numPr>
              <w:ind w:left="1049" w:hanging="284"/>
              <w:rPr>
                <w:rFonts w:cstheme="minorHAnsi"/>
                <w:szCs w:val="18"/>
                <w:lang w:val="en-US"/>
              </w:rPr>
            </w:pPr>
            <w:r w:rsidRPr="0044434D">
              <w:rPr>
                <w:rFonts w:cstheme="minorHAnsi"/>
                <w:szCs w:val="18"/>
                <w:lang w:val="en-US"/>
              </w:rPr>
              <w:t>The toxicity value (0.294</w:t>
            </w:r>
            <w:r w:rsidR="00B94EE0">
              <w:rPr>
                <w:rFonts w:cstheme="minorHAnsi"/>
                <w:szCs w:val="18"/>
                <w:lang w:val="en-US"/>
              </w:rPr>
              <w:t> </w:t>
            </w:r>
            <w:r w:rsidRPr="0044434D">
              <w:rPr>
                <w:rFonts w:cstheme="minorHAnsi"/>
                <w:szCs w:val="18"/>
                <w:lang w:val="en-US"/>
              </w:rPr>
              <w:t>µg/L, converted from a LOEC of 0.735</w:t>
            </w:r>
            <w:r w:rsidR="00B94EE0">
              <w:rPr>
                <w:rFonts w:cstheme="minorHAnsi"/>
                <w:szCs w:val="18"/>
                <w:lang w:val="en-US"/>
              </w:rPr>
              <w:t> </w:t>
            </w:r>
            <w:r w:rsidRPr="0044434D">
              <w:rPr>
                <w:rFonts w:cstheme="minorHAnsi"/>
                <w:szCs w:val="18"/>
                <w:lang w:val="en-US"/>
              </w:rPr>
              <w:t>µg/L) is the most sensitive of the data available for fish used in the DGV derivation. Exclusion of toxicity value may result in DGVs that are under-protective.</w:t>
            </w:r>
          </w:p>
          <w:p w14:paraId="72EEAB88" w14:textId="77777777" w:rsidR="00DC223D" w:rsidRPr="0044434D" w:rsidRDefault="007471F8" w:rsidP="00A04A93">
            <w:pPr>
              <w:pStyle w:val="TableText"/>
              <w:numPr>
                <w:ilvl w:val="1"/>
                <w:numId w:val="50"/>
              </w:numPr>
              <w:ind w:left="766" w:hanging="284"/>
              <w:rPr>
                <w:rFonts w:cstheme="minorHAnsi"/>
                <w:szCs w:val="18"/>
                <w:lang w:val="en-US"/>
              </w:rPr>
            </w:pPr>
            <w:r w:rsidRPr="0044434D">
              <w:rPr>
                <w:rFonts w:cstheme="minorHAnsi"/>
                <w:i/>
                <w:iCs/>
                <w:szCs w:val="18"/>
                <w:lang w:val="en-US"/>
              </w:rPr>
              <w:t>A.</w:t>
            </w:r>
            <w:r w:rsidR="00616C25">
              <w:rPr>
                <w:rFonts w:cstheme="minorHAnsi"/>
                <w:i/>
                <w:iCs/>
                <w:szCs w:val="18"/>
                <w:lang w:val="en-US"/>
              </w:rPr>
              <w:t> </w:t>
            </w:r>
            <w:r w:rsidRPr="0044434D">
              <w:rPr>
                <w:rFonts w:cstheme="minorHAnsi"/>
                <w:i/>
                <w:iCs/>
                <w:szCs w:val="18"/>
                <w:lang w:val="en-US"/>
              </w:rPr>
              <w:t>anguilla</w:t>
            </w:r>
            <w:r w:rsidRPr="0044434D">
              <w:rPr>
                <w:rFonts w:cstheme="minorHAnsi"/>
                <w:szCs w:val="18"/>
                <w:lang w:val="en-US"/>
              </w:rPr>
              <w:t xml:space="preserve"> (exposure concentrations 0</w:t>
            </w:r>
            <w:r w:rsidR="00616C25">
              <w:rPr>
                <w:rFonts w:cstheme="minorHAnsi"/>
                <w:szCs w:val="18"/>
                <w:lang w:val="en-US"/>
              </w:rPr>
              <w:t> </w:t>
            </w:r>
            <w:r w:rsidR="00616C25" w:rsidRPr="0044434D">
              <w:rPr>
                <w:rFonts w:cstheme="minorHAnsi"/>
                <w:szCs w:val="18"/>
                <w:lang w:val="en-US"/>
              </w:rPr>
              <w:t>µg/L</w:t>
            </w:r>
            <w:r w:rsidRPr="0044434D">
              <w:rPr>
                <w:rFonts w:cstheme="minorHAnsi"/>
                <w:szCs w:val="18"/>
                <w:lang w:val="en-US"/>
              </w:rPr>
              <w:t>, 1</w:t>
            </w:r>
            <w:r w:rsidR="00616C25">
              <w:rPr>
                <w:rFonts w:cstheme="minorHAnsi"/>
                <w:szCs w:val="18"/>
                <w:lang w:val="en-US"/>
              </w:rPr>
              <w:t> </w:t>
            </w:r>
            <w:r w:rsidR="00616C25" w:rsidRPr="0044434D">
              <w:rPr>
                <w:rFonts w:cstheme="minorHAnsi"/>
                <w:szCs w:val="18"/>
                <w:lang w:val="en-US"/>
              </w:rPr>
              <w:t>µg/L</w:t>
            </w:r>
            <w:r w:rsidRPr="0044434D">
              <w:rPr>
                <w:rFonts w:cstheme="minorHAnsi"/>
                <w:szCs w:val="18"/>
                <w:lang w:val="en-US"/>
              </w:rPr>
              <w:t xml:space="preserve"> and 10</w:t>
            </w:r>
            <w:r w:rsidR="00202B78">
              <w:rPr>
                <w:rFonts w:cstheme="minorHAnsi"/>
                <w:szCs w:val="18"/>
                <w:lang w:val="en-US"/>
              </w:rPr>
              <w:t> </w:t>
            </w:r>
            <w:r w:rsidRPr="0044434D">
              <w:rPr>
                <w:rFonts w:cstheme="minorHAnsi"/>
                <w:szCs w:val="18"/>
                <w:lang w:val="en-US"/>
              </w:rPr>
              <w:t>µg/L nominal (0</w:t>
            </w:r>
            <w:r w:rsidR="00616C25">
              <w:rPr>
                <w:rFonts w:cstheme="minorHAnsi"/>
                <w:szCs w:val="18"/>
                <w:lang w:val="en-US"/>
              </w:rPr>
              <w:t> </w:t>
            </w:r>
            <w:r w:rsidR="00616C25" w:rsidRPr="0044434D">
              <w:rPr>
                <w:rFonts w:cstheme="minorHAnsi"/>
                <w:szCs w:val="18"/>
                <w:lang w:val="en-US"/>
              </w:rPr>
              <w:t>µg/L</w:t>
            </w:r>
            <w:r w:rsidRPr="0044434D">
              <w:rPr>
                <w:rFonts w:cstheme="minorHAnsi"/>
                <w:szCs w:val="18"/>
                <w:lang w:val="en-US"/>
              </w:rPr>
              <w:t>, 0.081</w:t>
            </w:r>
            <w:r w:rsidR="00616C25">
              <w:rPr>
                <w:rFonts w:cstheme="minorHAnsi"/>
                <w:szCs w:val="18"/>
                <w:lang w:val="en-US"/>
              </w:rPr>
              <w:t> </w:t>
            </w:r>
            <w:r w:rsidR="00616C25" w:rsidRPr="0044434D">
              <w:rPr>
                <w:rFonts w:cstheme="minorHAnsi"/>
                <w:szCs w:val="18"/>
                <w:lang w:val="en-US"/>
              </w:rPr>
              <w:t>µg/L</w:t>
            </w:r>
            <w:r w:rsidRPr="0044434D">
              <w:rPr>
                <w:rFonts w:cstheme="minorHAnsi"/>
                <w:szCs w:val="18"/>
                <w:lang w:val="en-US"/>
              </w:rPr>
              <w:t xml:space="preserve"> and 11</w:t>
            </w:r>
            <w:r w:rsidR="00202B78">
              <w:rPr>
                <w:rFonts w:cstheme="minorHAnsi"/>
                <w:szCs w:val="18"/>
                <w:lang w:val="en-US"/>
              </w:rPr>
              <w:t> </w:t>
            </w:r>
            <w:r w:rsidRPr="0044434D">
              <w:rPr>
                <w:rFonts w:cstheme="minorHAnsi"/>
                <w:szCs w:val="18"/>
                <w:lang w:val="en-US"/>
              </w:rPr>
              <w:t>µg/L measured) (Roland et al. 2014).</w:t>
            </w:r>
          </w:p>
          <w:p w14:paraId="72EEAB89" w14:textId="77777777" w:rsidR="00DC223D" w:rsidRPr="0044434D" w:rsidRDefault="007471F8" w:rsidP="00A04A93">
            <w:pPr>
              <w:pStyle w:val="TableText"/>
              <w:numPr>
                <w:ilvl w:val="2"/>
                <w:numId w:val="50"/>
              </w:numPr>
              <w:ind w:left="1049" w:hanging="284"/>
              <w:rPr>
                <w:rFonts w:cstheme="minorHAnsi"/>
                <w:szCs w:val="18"/>
                <w:lang w:val="en-US"/>
              </w:rPr>
            </w:pPr>
            <w:r w:rsidRPr="0044434D">
              <w:rPr>
                <w:rFonts w:cstheme="minorHAnsi"/>
                <w:szCs w:val="18"/>
                <w:lang w:val="en-US"/>
              </w:rPr>
              <w:t>This was the only study available for this species.</w:t>
            </w:r>
          </w:p>
          <w:p w14:paraId="72EEAB8A" w14:textId="77777777" w:rsidR="00DC223D" w:rsidRPr="0044434D" w:rsidRDefault="007471F8" w:rsidP="00A04A93">
            <w:pPr>
              <w:pStyle w:val="TableText"/>
              <w:numPr>
                <w:ilvl w:val="2"/>
                <w:numId w:val="50"/>
              </w:numPr>
              <w:ind w:left="1049" w:hanging="284"/>
              <w:rPr>
                <w:rFonts w:cstheme="minorHAnsi"/>
                <w:szCs w:val="18"/>
                <w:lang w:val="en-US"/>
              </w:rPr>
            </w:pPr>
            <w:r w:rsidRPr="0044434D">
              <w:rPr>
                <w:rFonts w:cstheme="minorHAnsi"/>
                <w:szCs w:val="18"/>
                <w:lang w:val="en-US"/>
              </w:rPr>
              <w:t>Concentrations were measured.</w:t>
            </w:r>
          </w:p>
          <w:p w14:paraId="72EEAB8B" w14:textId="77777777" w:rsidR="00DC223D" w:rsidRPr="0044434D" w:rsidRDefault="007471F8" w:rsidP="00A04A93">
            <w:pPr>
              <w:pStyle w:val="TableText"/>
              <w:numPr>
                <w:ilvl w:val="2"/>
                <w:numId w:val="50"/>
              </w:numPr>
              <w:ind w:left="1049" w:hanging="284"/>
              <w:rPr>
                <w:rFonts w:cstheme="minorHAnsi"/>
                <w:szCs w:val="18"/>
                <w:lang w:val="en-US"/>
              </w:rPr>
            </w:pPr>
            <w:r w:rsidRPr="0044434D">
              <w:rPr>
                <w:rFonts w:cstheme="minorHAnsi"/>
                <w:szCs w:val="18"/>
                <w:lang w:val="en-US"/>
              </w:rPr>
              <w:t>The toxicity value (11</w:t>
            </w:r>
            <w:r w:rsidR="00B94EE0">
              <w:rPr>
                <w:rFonts w:cstheme="minorHAnsi"/>
                <w:szCs w:val="18"/>
                <w:lang w:val="en-US"/>
              </w:rPr>
              <w:t> </w:t>
            </w:r>
            <w:r w:rsidRPr="0044434D">
              <w:rPr>
                <w:rFonts w:cstheme="minorHAnsi"/>
                <w:szCs w:val="18"/>
                <w:lang w:val="en-US"/>
              </w:rPr>
              <w:t xml:space="preserve">µg/L) is at the more sensitive end of the range, and within the range of </w:t>
            </w:r>
            <w:r w:rsidRPr="0044434D">
              <w:rPr>
                <w:rFonts w:cstheme="minorHAnsi"/>
                <w:szCs w:val="18"/>
                <w:lang w:val="en-US"/>
              </w:rPr>
              <w:t>toxicity values for other fish used in the DGV derivation (0.294–2</w:t>
            </w:r>
            <w:r w:rsidR="00B94EE0">
              <w:rPr>
                <w:rFonts w:cstheme="minorHAnsi"/>
                <w:szCs w:val="18"/>
                <w:lang w:val="en-US"/>
              </w:rPr>
              <w:t> </w:t>
            </w:r>
            <w:r w:rsidRPr="0044434D">
              <w:rPr>
                <w:rFonts w:cstheme="minorHAnsi"/>
                <w:szCs w:val="18"/>
                <w:lang w:val="en-US"/>
              </w:rPr>
              <w:t>120</w:t>
            </w:r>
            <w:r w:rsidR="00E8397B">
              <w:rPr>
                <w:rFonts w:cstheme="minorHAnsi"/>
                <w:szCs w:val="18"/>
                <w:lang w:val="en-US"/>
              </w:rPr>
              <w:t> </w:t>
            </w:r>
            <w:r w:rsidRPr="0044434D">
              <w:rPr>
                <w:rFonts w:cstheme="minorHAnsi"/>
                <w:szCs w:val="18"/>
                <w:lang w:val="en-US"/>
              </w:rPr>
              <w:t>µg/L). Exclusion of toxicity value may result in DGVs that are under-protective</w:t>
            </w:r>
            <w:r w:rsidR="00E8397B">
              <w:rPr>
                <w:rFonts w:cstheme="minorHAnsi"/>
                <w:szCs w:val="18"/>
                <w:lang w:val="en-US"/>
              </w:rPr>
              <w:t>.</w:t>
            </w:r>
          </w:p>
          <w:p w14:paraId="72EEAB8C" w14:textId="77777777" w:rsidR="00DC223D" w:rsidRPr="0044434D" w:rsidRDefault="007471F8" w:rsidP="00A04A93">
            <w:pPr>
              <w:pStyle w:val="TableText"/>
              <w:numPr>
                <w:ilvl w:val="1"/>
                <w:numId w:val="50"/>
              </w:numPr>
              <w:ind w:left="766" w:hanging="284"/>
              <w:rPr>
                <w:rFonts w:cstheme="minorHAnsi"/>
                <w:szCs w:val="18"/>
                <w:lang w:val="en-US"/>
              </w:rPr>
            </w:pPr>
            <w:r w:rsidRPr="0044434D">
              <w:rPr>
                <w:rFonts w:cstheme="minorHAnsi"/>
                <w:i/>
                <w:iCs/>
                <w:szCs w:val="18"/>
                <w:lang w:val="en-US"/>
              </w:rPr>
              <w:t>C.</w:t>
            </w:r>
            <w:r w:rsidR="00BA3AA9">
              <w:rPr>
                <w:rFonts w:cstheme="minorHAnsi"/>
                <w:i/>
                <w:iCs/>
                <w:szCs w:val="18"/>
                <w:lang w:val="en-US"/>
              </w:rPr>
              <w:t> </w:t>
            </w:r>
            <w:r w:rsidRPr="0044434D">
              <w:rPr>
                <w:rFonts w:cstheme="minorHAnsi"/>
                <w:i/>
                <w:iCs/>
                <w:szCs w:val="18"/>
                <w:lang w:val="en-US"/>
              </w:rPr>
              <w:t>diaptomus</w:t>
            </w:r>
            <w:r w:rsidRPr="0044434D">
              <w:rPr>
                <w:rFonts w:cstheme="minorHAnsi"/>
                <w:szCs w:val="18"/>
                <w:lang w:val="en-US"/>
              </w:rPr>
              <w:t xml:space="preserve"> and </w:t>
            </w:r>
            <w:r w:rsidRPr="0044434D">
              <w:rPr>
                <w:rFonts w:cstheme="minorHAnsi"/>
                <w:i/>
                <w:iCs/>
                <w:szCs w:val="18"/>
                <w:lang w:val="en-US"/>
              </w:rPr>
              <w:t>C.</w:t>
            </w:r>
            <w:r w:rsidR="00BA3AA9">
              <w:rPr>
                <w:rFonts w:cstheme="minorHAnsi"/>
                <w:szCs w:val="18"/>
                <w:lang w:val="en-US"/>
              </w:rPr>
              <w:t> </w:t>
            </w:r>
            <w:r w:rsidRPr="0044434D">
              <w:rPr>
                <w:rFonts w:cstheme="minorHAnsi"/>
                <w:i/>
                <w:iCs/>
                <w:color w:val="000000"/>
                <w:szCs w:val="18"/>
              </w:rPr>
              <w:t>canthocamptus staphylinus</w:t>
            </w:r>
            <w:r w:rsidR="00B94EE0" w:rsidRPr="00B94EE0">
              <w:rPr>
                <w:rFonts w:cstheme="minorHAnsi"/>
                <w:color w:val="000000"/>
                <w:szCs w:val="18"/>
              </w:rPr>
              <w:t xml:space="preserve"> </w:t>
            </w:r>
            <w:r w:rsidRPr="0044434D">
              <w:rPr>
                <w:rFonts w:cstheme="minorHAnsi"/>
                <w:szCs w:val="18"/>
                <w:lang w:val="en-US"/>
              </w:rPr>
              <w:t>(exposure concentrations 0</w:t>
            </w:r>
            <w:r w:rsidR="00BA3AA9">
              <w:rPr>
                <w:rFonts w:cstheme="minorHAnsi"/>
                <w:szCs w:val="18"/>
                <w:lang w:val="en-US"/>
              </w:rPr>
              <w:t> </w:t>
            </w:r>
            <w:r w:rsidR="00BA3AA9" w:rsidRPr="0044434D">
              <w:rPr>
                <w:rFonts w:cstheme="minorHAnsi"/>
                <w:szCs w:val="18"/>
                <w:lang w:val="en-US"/>
              </w:rPr>
              <w:t>µg/L</w:t>
            </w:r>
            <w:r w:rsidRPr="0044434D">
              <w:rPr>
                <w:rFonts w:cstheme="minorHAnsi"/>
                <w:szCs w:val="18"/>
                <w:lang w:val="en-US"/>
              </w:rPr>
              <w:t>, 1</w:t>
            </w:r>
            <w:r w:rsidR="00B94EE0">
              <w:rPr>
                <w:rFonts w:cstheme="minorHAnsi"/>
                <w:szCs w:val="18"/>
                <w:lang w:val="en-US"/>
              </w:rPr>
              <w:t> </w:t>
            </w:r>
            <w:r w:rsidRPr="0044434D">
              <w:rPr>
                <w:rFonts w:cstheme="minorHAnsi"/>
                <w:szCs w:val="18"/>
                <w:lang w:val="en-US"/>
              </w:rPr>
              <w:t>000</w:t>
            </w:r>
            <w:r w:rsidR="00BA3AA9">
              <w:rPr>
                <w:rFonts w:cstheme="minorHAnsi"/>
                <w:szCs w:val="18"/>
                <w:lang w:val="en-US"/>
              </w:rPr>
              <w:t> </w:t>
            </w:r>
            <w:r w:rsidR="00BA3AA9" w:rsidRPr="0044434D">
              <w:rPr>
                <w:rFonts w:cstheme="minorHAnsi"/>
                <w:szCs w:val="18"/>
                <w:lang w:val="en-US"/>
              </w:rPr>
              <w:t>µg/L</w:t>
            </w:r>
            <w:r w:rsidRPr="0044434D">
              <w:rPr>
                <w:rFonts w:cstheme="minorHAnsi"/>
                <w:szCs w:val="18"/>
                <w:lang w:val="en-US"/>
              </w:rPr>
              <w:t>, 10</w:t>
            </w:r>
            <w:r w:rsidR="00B94EE0">
              <w:rPr>
                <w:rFonts w:cstheme="minorHAnsi"/>
                <w:szCs w:val="18"/>
                <w:lang w:val="en-US"/>
              </w:rPr>
              <w:t> </w:t>
            </w:r>
            <w:r w:rsidRPr="0044434D">
              <w:rPr>
                <w:rFonts w:cstheme="minorHAnsi"/>
                <w:szCs w:val="18"/>
                <w:lang w:val="en-US"/>
              </w:rPr>
              <w:t>000</w:t>
            </w:r>
            <w:r w:rsidR="00BA3AA9">
              <w:rPr>
                <w:rFonts w:cstheme="minorHAnsi"/>
                <w:szCs w:val="18"/>
                <w:lang w:val="en-US"/>
              </w:rPr>
              <w:t> </w:t>
            </w:r>
            <w:r w:rsidR="00BA3AA9" w:rsidRPr="0044434D">
              <w:rPr>
                <w:rFonts w:cstheme="minorHAnsi"/>
                <w:szCs w:val="18"/>
                <w:lang w:val="en-US"/>
              </w:rPr>
              <w:t>µg/L</w:t>
            </w:r>
            <w:r w:rsidRPr="0044434D">
              <w:rPr>
                <w:rFonts w:cstheme="minorHAnsi"/>
                <w:szCs w:val="18"/>
                <w:lang w:val="en-US"/>
              </w:rPr>
              <w:t xml:space="preserve"> and 30</w:t>
            </w:r>
            <w:r w:rsidR="00B94EE0">
              <w:rPr>
                <w:rFonts w:cstheme="minorHAnsi"/>
                <w:szCs w:val="18"/>
                <w:lang w:val="en-US"/>
              </w:rPr>
              <w:t> </w:t>
            </w:r>
            <w:r w:rsidRPr="0044434D">
              <w:rPr>
                <w:rFonts w:cstheme="minorHAnsi"/>
                <w:szCs w:val="18"/>
                <w:lang w:val="en-US"/>
              </w:rPr>
              <w:t>000</w:t>
            </w:r>
            <w:r w:rsidR="00B94EE0">
              <w:rPr>
                <w:rFonts w:cstheme="minorHAnsi"/>
                <w:szCs w:val="18"/>
                <w:lang w:val="en-US"/>
              </w:rPr>
              <w:t> </w:t>
            </w:r>
            <w:r w:rsidRPr="0044434D">
              <w:rPr>
                <w:rFonts w:cstheme="minorHAnsi"/>
                <w:szCs w:val="18"/>
                <w:lang w:val="en-US"/>
              </w:rPr>
              <w:t>µg/L) (Sanderson et al. 2002).</w:t>
            </w:r>
          </w:p>
          <w:p w14:paraId="72EEAB8D" w14:textId="77777777" w:rsidR="00DC223D" w:rsidRPr="0044434D" w:rsidRDefault="007471F8" w:rsidP="00A04A93">
            <w:pPr>
              <w:pStyle w:val="TableText"/>
              <w:numPr>
                <w:ilvl w:val="2"/>
                <w:numId w:val="50"/>
              </w:numPr>
              <w:ind w:left="1049" w:hanging="284"/>
              <w:rPr>
                <w:rFonts w:cstheme="minorHAnsi"/>
                <w:szCs w:val="18"/>
                <w:lang w:val="en-US"/>
              </w:rPr>
            </w:pPr>
            <w:r w:rsidRPr="0044434D">
              <w:rPr>
                <w:rFonts w:cstheme="minorHAnsi"/>
                <w:szCs w:val="18"/>
                <w:lang w:val="en-US"/>
              </w:rPr>
              <w:t>This was the only study available for these species of rotifer.</w:t>
            </w:r>
          </w:p>
          <w:p w14:paraId="72EEAB8E" w14:textId="77777777" w:rsidR="00DC223D" w:rsidRPr="0044434D" w:rsidRDefault="007471F8" w:rsidP="00A04A93">
            <w:pPr>
              <w:pStyle w:val="TableText"/>
              <w:numPr>
                <w:ilvl w:val="2"/>
                <w:numId w:val="50"/>
              </w:numPr>
              <w:ind w:left="1049" w:hanging="284"/>
              <w:rPr>
                <w:rFonts w:cstheme="minorHAnsi"/>
                <w:szCs w:val="18"/>
                <w:lang w:val="en-US"/>
              </w:rPr>
            </w:pPr>
            <w:r w:rsidRPr="0044434D">
              <w:rPr>
                <w:rFonts w:cstheme="minorHAnsi"/>
                <w:szCs w:val="18"/>
                <w:lang w:val="en-US"/>
              </w:rPr>
              <w:t>Concentrations were measured.</w:t>
            </w:r>
          </w:p>
          <w:p w14:paraId="72EEAB8F" w14:textId="77777777" w:rsidR="00DC223D" w:rsidRPr="0044434D" w:rsidRDefault="007471F8" w:rsidP="00A04A93">
            <w:pPr>
              <w:pStyle w:val="TableText"/>
              <w:numPr>
                <w:ilvl w:val="1"/>
                <w:numId w:val="50"/>
              </w:numPr>
              <w:ind w:left="766" w:hanging="284"/>
              <w:rPr>
                <w:rFonts w:cstheme="minorHAnsi"/>
                <w:szCs w:val="18"/>
                <w:lang w:val="en-US"/>
              </w:rPr>
            </w:pPr>
            <w:r w:rsidRPr="0044434D">
              <w:rPr>
                <w:rFonts w:cstheme="minorHAnsi"/>
                <w:i/>
                <w:iCs/>
                <w:szCs w:val="18"/>
                <w:lang w:val="en-US"/>
              </w:rPr>
              <w:t>L.</w:t>
            </w:r>
            <w:r w:rsidR="00BA3AA9">
              <w:rPr>
                <w:rFonts w:cstheme="minorHAnsi"/>
                <w:i/>
                <w:iCs/>
                <w:szCs w:val="18"/>
                <w:lang w:val="en-US"/>
              </w:rPr>
              <w:t> </w:t>
            </w:r>
            <w:r w:rsidRPr="0044434D">
              <w:rPr>
                <w:rFonts w:cstheme="minorHAnsi"/>
                <w:i/>
                <w:iCs/>
                <w:szCs w:val="18"/>
                <w:lang w:val="en-US"/>
              </w:rPr>
              <w:t>gibba</w:t>
            </w:r>
            <w:r w:rsidRPr="0044434D">
              <w:rPr>
                <w:rFonts w:cstheme="minorHAnsi"/>
                <w:szCs w:val="18"/>
                <w:lang w:val="en-US"/>
              </w:rPr>
              <w:t xml:space="preserve"> (exposure concentrations 0</w:t>
            </w:r>
            <w:r w:rsidR="00BA3AA9">
              <w:rPr>
                <w:rFonts w:cstheme="minorHAnsi"/>
                <w:szCs w:val="18"/>
                <w:lang w:val="en-US"/>
              </w:rPr>
              <w:t> </w:t>
            </w:r>
            <w:r w:rsidR="00BA3AA9" w:rsidRPr="0044434D">
              <w:rPr>
                <w:rFonts w:cstheme="minorHAnsi"/>
                <w:szCs w:val="18"/>
                <w:lang w:val="en-US"/>
              </w:rPr>
              <w:t>µg/L</w:t>
            </w:r>
            <w:r w:rsidRPr="0044434D">
              <w:rPr>
                <w:rFonts w:cstheme="minorHAnsi"/>
                <w:szCs w:val="18"/>
                <w:lang w:val="en-US"/>
              </w:rPr>
              <w:t>, 300</w:t>
            </w:r>
            <w:r w:rsidR="00BA3AA9">
              <w:rPr>
                <w:rFonts w:cstheme="minorHAnsi"/>
                <w:szCs w:val="18"/>
                <w:lang w:val="en-US"/>
              </w:rPr>
              <w:t> </w:t>
            </w:r>
            <w:r w:rsidR="00BA3AA9" w:rsidRPr="0044434D">
              <w:rPr>
                <w:rFonts w:cstheme="minorHAnsi"/>
                <w:szCs w:val="18"/>
                <w:lang w:val="en-US"/>
              </w:rPr>
              <w:t>µg/L</w:t>
            </w:r>
            <w:r w:rsidRPr="0044434D">
              <w:rPr>
                <w:rFonts w:cstheme="minorHAnsi"/>
                <w:szCs w:val="18"/>
                <w:lang w:val="en-US"/>
              </w:rPr>
              <w:t>, 3</w:t>
            </w:r>
            <w:r w:rsidR="00B94EE0">
              <w:rPr>
                <w:rFonts w:cstheme="minorHAnsi"/>
                <w:szCs w:val="18"/>
                <w:lang w:val="en-US"/>
              </w:rPr>
              <w:t> </w:t>
            </w:r>
            <w:r w:rsidRPr="0044434D">
              <w:rPr>
                <w:rFonts w:cstheme="minorHAnsi"/>
                <w:szCs w:val="18"/>
                <w:lang w:val="en-US"/>
              </w:rPr>
              <w:t>000</w:t>
            </w:r>
            <w:r w:rsidR="00BA3AA9">
              <w:rPr>
                <w:rFonts w:cstheme="minorHAnsi"/>
                <w:szCs w:val="18"/>
                <w:lang w:val="en-US"/>
              </w:rPr>
              <w:t> </w:t>
            </w:r>
            <w:r w:rsidR="00BA3AA9" w:rsidRPr="0044434D">
              <w:rPr>
                <w:rFonts w:cstheme="minorHAnsi"/>
                <w:szCs w:val="18"/>
                <w:lang w:val="en-US"/>
              </w:rPr>
              <w:t>µg/L</w:t>
            </w:r>
            <w:r w:rsidRPr="0044434D">
              <w:rPr>
                <w:rFonts w:cstheme="minorHAnsi"/>
                <w:szCs w:val="18"/>
                <w:lang w:val="en-US"/>
              </w:rPr>
              <w:t>, 10</w:t>
            </w:r>
            <w:r w:rsidR="00B94EE0">
              <w:rPr>
                <w:rFonts w:cstheme="minorHAnsi"/>
                <w:szCs w:val="18"/>
                <w:lang w:val="en-US"/>
              </w:rPr>
              <w:t> </w:t>
            </w:r>
            <w:r w:rsidRPr="0044434D">
              <w:rPr>
                <w:rFonts w:cstheme="minorHAnsi"/>
                <w:szCs w:val="18"/>
                <w:lang w:val="en-US"/>
              </w:rPr>
              <w:t>000</w:t>
            </w:r>
            <w:r w:rsidR="00BA3AA9">
              <w:rPr>
                <w:rFonts w:cstheme="minorHAnsi"/>
                <w:szCs w:val="18"/>
                <w:lang w:val="en-US"/>
              </w:rPr>
              <w:t> </w:t>
            </w:r>
            <w:r w:rsidR="00BA3AA9" w:rsidRPr="0044434D">
              <w:rPr>
                <w:rFonts w:cstheme="minorHAnsi"/>
                <w:szCs w:val="18"/>
                <w:lang w:val="en-US"/>
              </w:rPr>
              <w:t>µg/L</w:t>
            </w:r>
            <w:r w:rsidRPr="0044434D">
              <w:rPr>
                <w:rFonts w:cstheme="minorHAnsi"/>
                <w:szCs w:val="18"/>
                <w:lang w:val="en-US"/>
              </w:rPr>
              <w:t xml:space="preserve"> and 30</w:t>
            </w:r>
            <w:r w:rsidR="00B94EE0">
              <w:rPr>
                <w:rFonts w:cstheme="minorHAnsi"/>
                <w:szCs w:val="18"/>
                <w:lang w:val="en-US"/>
              </w:rPr>
              <w:t> </w:t>
            </w:r>
            <w:r w:rsidRPr="0044434D">
              <w:rPr>
                <w:rFonts w:cstheme="minorHAnsi"/>
                <w:szCs w:val="18"/>
                <w:lang w:val="en-US"/>
              </w:rPr>
              <w:t>000</w:t>
            </w:r>
            <w:r w:rsidR="00F913F4">
              <w:rPr>
                <w:rFonts w:cstheme="minorHAnsi"/>
                <w:szCs w:val="18"/>
                <w:lang w:val="en-US"/>
              </w:rPr>
              <w:t> </w:t>
            </w:r>
            <w:r w:rsidRPr="0044434D">
              <w:rPr>
                <w:rFonts w:cstheme="minorHAnsi"/>
                <w:szCs w:val="18"/>
                <w:lang w:val="en-US"/>
              </w:rPr>
              <w:t>µg/L) (Boudreau et al. 2003</w:t>
            </w:r>
            <w:r w:rsidR="00183F28">
              <w:rPr>
                <w:rFonts w:cstheme="minorHAnsi"/>
                <w:szCs w:val="18"/>
                <w:lang w:val="en-US"/>
              </w:rPr>
              <w:t>b</w:t>
            </w:r>
            <w:r w:rsidRPr="0044434D">
              <w:rPr>
                <w:rFonts w:cstheme="minorHAnsi"/>
                <w:szCs w:val="18"/>
                <w:lang w:val="en-US"/>
              </w:rPr>
              <w:t>).</w:t>
            </w:r>
          </w:p>
          <w:p w14:paraId="72EEAB90" w14:textId="77777777" w:rsidR="00DC223D" w:rsidRPr="0044434D" w:rsidRDefault="007471F8" w:rsidP="00A04A93">
            <w:pPr>
              <w:pStyle w:val="TableText"/>
              <w:numPr>
                <w:ilvl w:val="2"/>
                <w:numId w:val="50"/>
              </w:numPr>
              <w:ind w:left="1049" w:hanging="284"/>
              <w:rPr>
                <w:rFonts w:cstheme="minorHAnsi"/>
                <w:szCs w:val="18"/>
                <w:lang w:val="en-US"/>
              </w:rPr>
            </w:pPr>
            <w:r w:rsidRPr="0044434D">
              <w:rPr>
                <w:rFonts w:cstheme="minorHAnsi"/>
                <w:szCs w:val="18"/>
                <w:lang w:val="en-US"/>
              </w:rPr>
              <w:t>Concentrations were measured.</w:t>
            </w:r>
          </w:p>
          <w:p w14:paraId="72EEAB91" w14:textId="77777777" w:rsidR="00DC223D" w:rsidRPr="0044434D" w:rsidRDefault="007471F8" w:rsidP="00A04A93">
            <w:pPr>
              <w:pStyle w:val="TableText"/>
              <w:numPr>
                <w:ilvl w:val="2"/>
                <w:numId w:val="50"/>
              </w:numPr>
              <w:ind w:left="1049" w:hanging="284"/>
              <w:rPr>
                <w:rFonts w:cstheme="minorHAnsi"/>
                <w:szCs w:val="18"/>
                <w:lang w:val="en-US"/>
              </w:rPr>
            </w:pPr>
            <w:r w:rsidRPr="0044434D">
              <w:rPr>
                <w:rFonts w:cstheme="minorHAnsi"/>
                <w:szCs w:val="18"/>
                <w:lang w:val="en-US"/>
              </w:rPr>
              <w:t>This is the most sensitive (300</w:t>
            </w:r>
            <w:r w:rsidR="00B94EE0">
              <w:rPr>
                <w:rFonts w:cstheme="minorHAnsi"/>
                <w:szCs w:val="18"/>
                <w:lang w:val="en-US"/>
              </w:rPr>
              <w:t> </w:t>
            </w:r>
            <w:r w:rsidRPr="0044434D">
              <w:rPr>
                <w:rFonts w:cstheme="minorHAnsi"/>
                <w:szCs w:val="18"/>
                <w:lang w:val="en-US"/>
              </w:rPr>
              <w:t>µg/L) of the three macrophytes available for use in the DGV (effects ranging 300</w:t>
            </w:r>
            <w:r w:rsidR="00EE2F8C">
              <w:rPr>
                <w:rFonts w:cstheme="minorHAnsi"/>
                <w:szCs w:val="18"/>
                <w:lang w:val="en-US"/>
              </w:rPr>
              <w:t>–</w:t>
            </w:r>
            <w:r w:rsidRPr="0044434D">
              <w:rPr>
                <w:rFonts w:cstheme="minorHAnsi"/>
                <w:szCs w:val="18"/>
                <w:lang w:val="en-US"/>
              </w:rPr>
              <w:t>3</w:t>
            </w:r>
            <w:r w:rsidR="00B94EE0">
              <w:rPr>
                <w:rFonts w:cstheme="minorHAnsi"/>
                <w:szCs w:val="18"/>
                <w:lang w:val="en-US"/>
              </w:rPr>
              <w:t> </w:t>
            </w:r>
            <w:r w:rsidRPr="0044434D">
              <w:rPr>
                <w:rFonts w:cstheme="minorHAnsi"/>
                <w:szCs w:val="18"/>
                <w:lang w:val="en-US"/>
              </w:rPr>
              <w:t>300</w:t>
            </w:r>
            <w:r w:rsidR="00B94EE0">
              <w:rPr>
                <w:rFonts w:cstheme="minorHAnsi"/>
                <w:szCs w:val="18"/>
                <w:lang w:val="en-US"/>
              </w:rPr>
              <w:t> </w:t>
            </w:r>
            <w:r w:rsidRPr="0044434D">
              <w:rPr>
                <w:rFonts w:cstheme="minorHAnsi"/>
                <w:szCs w:val="18"/>
                <w:lang w:val="en-US"/>
              </w:rPr>
              <w:t>µg/L).</w:t>
            </w:r>
          </w:p>
          <w:p w14:paraId="72EEAB92" w14:textId="77777777" w:rsidR="00DC223D" w:rsidRPr="0044434D" w:rsidRDefault="007471F8" w:rsidP="00A04A93">
            <w:pPr>
              <w:pStyle w:val="TableText"/>
              <w:numPr>
                <w:ilvl w:val="1"/>
                <w:numId w:val="50"/>
              </w:numPr>
              <w:ind w:left="766" w:hanging="284"/>
              <w:rPr>
                <w:rFonts w:cstheme="minorHAnsi"/>
                <w:szCs w:val="18"/>
                <w:lang w:val="en-US"/>
              </w:rPr>
            </w:pPr>
            <w:r w:rsidRPr="0044434D">
              <w:rPr>
                <w:rFonts w:cstheme="minorHAnsi"/>
                <w:i/>
                <w:iCs/>
                <w:szCs w:val="18"/>
                <w:lang w:val="en-US"/>
              </w:rPr>
              <w:t>M.</w:t>
            </w:r>
            <w:r w:rsidR="00EE2F8C">
              <w:rPr>
                <w:rFonts w:cstheme="minorHAnsi"/>
                <w:i/>
                <w:iCs/>
                <w:szCs w:val="18"/>
                <w:lang w:val="en-US"/>
              </w:rPr>
              <w:t> </w:t>
            </w:r>
            <w:r w:rsidRPr="0044434D">
              <w:rPr>
                <w:rFonts w:cstheme="minorHAnsi"/>
                <w:i/>
                <w:iCs/>
                <w:szCs w:val="18"/>
                <w:lang w:val="en-US"/>
              </w:rPr>
              <w:t>sibiricum</w:t>
            </w:r>
            <w:r w:rsidRPr="0044434D">
              <w:rPr>
                <w:rFonts w:cstheme="minorHAnsi"/>
                <w:szCs w:val="18"/>
                <w:lang w:val="en-US"/>
              </w:rPr>
              <w:t xml:space="preserve"> and </w:t>
            </w:r>
            <w:r w:rsidRPr="0044434D">
              <w:rPr>
                <w:rFonts w:cstheme="minorHAnsi"/>
                <w:i/>
                <w:iCs/>
                <w:szCs w:val="18"/>
                <w:lang w:val="en-US"/>
              </w:rPr>
              <w:t>M.</w:t>
            </w:r>
            <w:r w:rsidR="00EE2F8C">
              <w:rPr>
                <w:rFonts w:cstheme="minorHAnsi"/>
                <w:i/>
                <w:iCs/>
                <w:szCs w:val="18"/>
                <w:lang w:val="en-US"/>
              </w:rPr>
              <w:t> </w:t>
            </w:r>
            <w:r w:rsidRPr="0044434D">
              <w:rPr>
                <w:rFonts w:cstheme="minorHAnsi"/>
                <w:i/>
                <w:iCs/>
                <w:szCs w:val="18"/>
                <w:lang w:val="en-US"/>
              </w:rPr>
              <w:t>spicatum</w:t>
            </w:r>
            <w:r w:rsidRPr="0044434D">
              <w:rPr>
                <w:rFonts w:cstheme="minorHAnsi"/>
                <w:szCs w:val="18"/>
                <w:lang w:val="en-US"/>
              </w:rPr>
              <w:t xml:space="preserve"> (exposure concentrations 0</w:t>
            </w:r>
            <w:r w:rsidR="00EE2F8C">
              <w:rPr>
                <w:rFonts w:cstheme="minorHAnsi"/>
                <w:szCs w:val="18"/>
                <w:lang w:val="en-US"/>
              </w:rPr>
              <w:t> </w:t>
            </w:r>
            <w:r w:rsidR="00EE2F8C" w:rsidRPr="0044434D">
              <w:rPr>
                <w:rFonts w:cstheme="minorHAnsi"/>
                <w:szCs w:val="18"/>
                <w:lang w:val="en-US"/>
              </w:rPr>
              <w:t>µg/L</w:t>
            </w:r>
            <w:r w:rsidRPr="0044434D">
              <w:rPr>
                <w:rFonts w:cstheme="minorHAnsi"/>
                <w:szCs w:val="18"/>
                <w:lang w:val="en-US"/>
              </w:rPr>
              <w:t>, 300</w:t>
            </w:r>
            <w:r w:rsidR="00EE2F8C">
              <w:rPr>
                <w:rFonts w:cstheme="minorHAnsi"/>
                <w:szCs w:val="18"/>
                <w:lang w:val="en-US"/>
              </w:rPr>
              <w:t> </w:t>
            </w:r>
            <w:r w:rsidR="00EE2F8C" w:rsidRPr="0044434D">
              <w:rPr>
                <w:rFonts w:cstheme="minorHAnsi"/>
                <w:szCs w:val="18"/>
                <w:lang w:val="en-US"/>
              </w:rPr>
              <w:t>µg/L</w:t>
            </w:r>
            <w:r w:rsidRPr="0044434D">
              <w:rPr>
                <w:rFonts w:cstheme="minorHAnsi"/>
                <w:szCs w:val="18"/>
                <w:lang w:val="en-US"/>
              </w:rPr>
              <w:t>, 3</w:t>
            </w:r>
            <w:r w:rsidR="00B94EE0">
              <w:rPr>
                <w:rFonts w:cstheme="minorHAnsi"/>
                <w:szCs w:val="18"/>
                <w:lang w:val="en-US"/>
              </w:rPr>
              <w:t> </w:t>
            </w:r>
            <w:r w:rsidRPr="0044434D">
              <w:rPr>
                <w:rFonts w:cstheme="minorHAnsi"/>
                <w:szCs w:val="18"/>
                <w:lang w:val="en-US"/>
              </w:rPr>
              <w:t>000</w:t>
            </w:r>
            <w:r w:rsidR="00EE2F8C">
              <w:rPr>
                <w:rFonts w:cstheme="minorHAnsi"/>
                <w:szCs w:val="18"/>
                <w:lang w:val="en-US"/>
              </w:rPr>
              <w:t> </w:t>
            </w:r>
            <w:r w:rsidR="00EE2F8C" w:rsidRPr="0044434D">
              <w:rPr>
                <w:rFonts w:cstheme="minorHAnsi"/>
                <w:szCs w:val="18"/>
                <w:lang w:val="en-US"/>
              </w:rPr>
              <w:t>µg/L</w:t>
            </w:r>
            <w:r w:rsidRPr="0044434D">
              <w:rPr>
                <w:rFonts w:cstheme="minorHAnsi"/>
                <w:szCs w:val="18"/>
                <w:lang w:val="en-US"/>
              </w:rPr>
              <w:t>, 10</w:t>
            </w:r>
            <w:r w:rsidR="00B94EE0">
              <w:rPr>
                <w:rFonts w:cstheme="minorHAnsi"/>
                <w:szCs w:val="18"/>
                <w:lang w:val="en-US"/>
              </w:rPr>
              <w:t> </w:t>
            </w:r>
            <w:r w:rsidRPr="0044434D">
              <w:rPr>
                <w:rFonts w:cstheme="minorHAnsi"/>
                <w:szCs w:val="18"/>
                <w:lang w:val="en-US"/>
              </w:rPr>
              <w:t>000</w:t>
            </w:r>
            <w:r w:rsidR="00EE2F8C">
              <w:rPr>
                <w:rFonts w:cstheme="minorHAnsi"/>
                <w:szCs w:val="18"/>
                <w:lang w:val="en-US"/>
              </w:rPr>
              <w:t> </w:t>
            </w:r>
            <w:r w:rsidR="00EE2F8C" w:rsidRPr="0044434D">
              <w:rPr>
                <w:rFonts w:cstheme="minorHAnsi"/>
                <w:szCs w:val="18"/>
                <w:lang w:val="en-US"/>
              </w:rPr>
              <w:t>µg/L</w:t>
            </w:r>
            <w:r w:rsidRPr="0044434D">
              <w:rPr>
                <w:rFonts w:cstheme="minorHAnsi"/>
                <w:szCs w:val="18"/>
                <w:lang w:val="en-US"/>
              </w:rPr>
              <w:t xml:space="preserve"> a</w:t>
            </w:r>
            <w:r w:rsidRPr="0044434D">
              <w:rPr>
                <w:rFonts w:cstheme="minorHAnsi"/>
                <w:szCs w:val="18"/>
                <w:lang w:val="en-US"/>
              </w:rPr>
              <w:t>nd 30</w:t>
            </w:r>
            <w:r w:rsidR="00B94EE0">
              <w:rPr>
                <w:rFonts w:cstheme="minorHAnsi"/>
                <w:szCs w:val="18"/>
                <w:lang w:val="en-US"/>
              </w:rPr>
              <w:t> </w:t>
            </w:r>
            <w:r w:rsidRPr="0044434D">
              <w:rPr>
                <w:rFonts w:cstheme="minorHAnsi"/>
                <w:szCs w:val="18"/>
                <w:lang w:val="en-US"/>
              </w:rPr>
              <w:t>000</w:t>
            </w:r>
            <w:r w:rsidR="00B94EE0">
              <w:rPr>
                <w:rFonts w:cstheme="minorHAnsi"/>
                <w:szCs w:val="18"/>
                <w:lang w:val="en-US"/>
              </w:rPr>
              <w:t> </w:t>
            </w:r>
            <w:r w:rsidRPr="0044434D">
              <w:rPr>
                <w:rFonts w:cstheme="minorHAnsi"/>
                <w:szCs w:val="18"/>
                <w:lang w:val="en-US"/>
              </w:rPr>
              <w:t>µg/L) (Hanson et al. 2005).</w:t>
            </w:r>
          </w:p>
          <w:p w14:paraId="72EEAB93" w14:textId="77777777" w:rsidR="00DC223D" w:rsidRPr="0044434D" w:rsidRDefault="007471F8" w:rsidP="00A04A93">
            <w:pPr>
              <w:pStyle w:val="TableText"/>
              <w:numPr>
                <w:ilvl w:val="2"/>
                <w:numId w:val="50"/>
              </w:numPr>
              <w:ind w:left="1049" w:hanging="284"/>
              <w:rPr>
                <w:rFonts w:cstheme="minorHAnsi"/>
                <w:szCs w:val="18"/>
                <w:lang w:val="en-US"/>
              </w:rPr>
            </w:pPr>
            <w:r w:rsidRPr="0044434D">
              <w:rPr>
                <w:rFonts w:cstheme="minorHAnsi"/>
                <w:szCs w:val="18"/>
                <w:lang w:val="en-US"/>
              </w:rPr>
              <w:t xml:space="preserve">This was the only </w:t>
            </w:r>
            <w:r w:rsidR="00EE2F8C">
              <w:rPr>
                <w:rFonts w:cstheme="minorHAnsi"/>
                <w:szCs w:val="18"/>
                <w:lang w:val="en-US"/>
              </w:rPr>
              <w:t>study</w:t>
            </w:r>
            <w:r w:rsidR="00EE2F8C" w:rsidRPr="0044434D">
              <w:rPr>
                <w:rFonts w:cstheme="minorHAnsi"/>
                <w:szCs w:val="18"/>
                <w:lang w:val="en-US"/>
              </w:rPr>
              <w:t xml:space="preserve"> </w:t>
            </w:r>
            <w:r w:rsidRPr="0044434D">
              <w:rPr>
                <w:rFonts w:cstheme="minorHAnsi"/>
                <w:szCs w:val="18"/>
                <w:lang w:val="en-US"/>
              </w:rPr>
              <w:t>available for these species.</w:t>
            </w:r>
          </w:p>
          <w:p w14:paraId="72EEAB94" w14:textId="77777777" w:rsidR="00DC223D" w:rsidRPr="0044434D" w:rsidRDefault="007471F8" w:rsidP="00A04A93">
            <w:pPr>
              <w:pStyle w:val="TableText"/>
              <w:numPr>
                <w:ilvl w:val="2"/>
                <w:numId w:val="50"/>
              </w:numPr>
              <w:ind w:left="1049" w:hanging="284"/>
              <w:rPr>
                <w:rFonts w:cstheme="minorHAnsi"/>
                <w:szCs w:val="18"/>
                <w:lang w:val="en-US"/>
              </w:rPr>
            </w:pPr>
            <w:r w:rsidRPr="0044434D">
              <w:rPr>
                <w:rFonts w:cstheme="minorHAnsi"/>
                <w:szCs w:val="18"/>
                <w:lang w:val="en-US"/>
              </w:rPr>
              <w:t>Concentrations were measured.</w:t>
            </w:r>
          </w:p>
          <w:p w14:paraId="72EEAB95" w14:textId="77777777" w:rsidR="00DC223D" w:rsidRPr="0044434D" w:rsidRDefault="007471F8" w:rsidP="00A04A93">
            <w:pPr>
              <w:pStyle w:val="TableText"/>
              <w:numPr>
                <w:ilvl w:val="0"/>
                <w:numId w:val="50"/>
              </w:numPr>
              <w:ind w:left="482" w:hanging="284"/>
              <w:rPr>
                <w:rFonts w:cstheme="minorHAnsi"/>
                <w:szCs w:val="18"/>
                <w:lang w:val="en-US"/>
              </w:rPr>
            </w:pPr>
            <w:r w:rsidRPr="0044434D">
              <w:rPr>
                <w:rFonts w:cstheme="minorHAnsi"/>
                <w:szCs w:val="18"/>
                <w:lang w:val="en-US"/>
              </w:rPr>
              <w:t>Studies with toxicity values expressed as greater than (</w:t>
            </w:r>
            <w:r w:rsidR="007730CF" w:rsidRPr="007730CF">
              <w:rPr>
                <w:rFonts w:cstheme="minorHAnsi"/>
                <w:szCs w:val="18"/>
                <w:lang w:val="en-US"/>
              </w:rPr>
              <w:t>≥</w:t>
            </w:r>
            <w:r w:rsidRPr="0044434D">
              <w:rPr>
                <w:rFonts w:cstheme="minorHAnsi"/>
                <w:szCs w:val="18"/>
                <w:lang w:val="en-US"/>
              </w:rPr>
              <w:t>) values were included for two species. Warne et al. (2018) states that ‘</w:t>
            </w:r>
            <w:r w:rsidR="007730CF" w:rsidRPr="007730CF">
              <w:rPr>
                <w:rFonts w:cstheme="minorHAnsi"/>
                <w:szCs w:val="18"/>
                <w:lang w:val="en-US"/>
              </w:rPr>
              <w:t>≥</w:t>
            </w:r>
            <w:r w:rsidRPr="0044434D">
              <w:rPr>
                <w:rFonts w:cstheme="minorHAnsi"/>
                <w:szCs w:val="18"/>
                <w:lang w:val="en-US"/>
              </w:rPr>
              <w:t xml:space="preserve">’ values can be used, subject to professional judgement being applied to determine whether they: (i) are too far outside the existing data range and/or (ii) have an overly large influence on the final DGV. </w:t>
            </w:r>
            <w:r w:rsidR="00924A7E">
              <w:rPr>
                <w:rFonts w:cstheme="minorHAnsi"/>
                <w:szCs w:val="18"/>
                <w:lang w:val="en-US"/>
              </w:rPr>
              <w:t>B</w:t>
            </w:r>
            <w:r w:rsidRPr="0044434D">
              <w:rPr>
                <w:rFonts w:cstheme="minorHAnsi"/>
                <w:szCs w:val="18"/>
                <w:lang w:val="en-US"/>
              </w:rPr>
              <w:t xml:space="preserve">oth of the </w:t>
            </w:r>
            <w:r w:rsidR="00924A7E">
              <w:rPr>
                <w:rFonts w:cstheme="minorHAnsi"/>
                <w:szCs w:val="18"/>
                <w:lang w:val="en-US"/>
              </w:rPr>
              <w:t xml:space="preserve">following </w:t>
            </w:r>
            <w:r w:rsidRPr="0044434D">
              <w:rPr>
                <w:rFonts w:cstheme="minorHAnsi"/>
                <w:szCs w:val="18"/>
                <w:lang w:val="en-US"/>
              </w:rPr>
              <w:t xml:space="preserve">species were within the </w:t>
            </w:r>
            <w:r w:rsidRPr="0044434D">
              <w:rPr>
                <w:rFonts w:cstheme="minorHAnsi"/>
                <w:szCs w:val="18"/>
                <w:lang w:val="en-US"/>
              </w:rPr>
              <w:t>range of toxicity values for other species in the same taxonomic group</w:t>
            </w:r>
            <w:r w:rsidR="00924A7E">
              <w:rPr>
                <w:rFonts w:cstheme="minorHAnsi"/>
                <w:szCs w:val="18"/>
                <w:lang w:val="en-US"/>
              </w:rPr>
              <w:t>s</w:t>
            </w:r>
            <w:r w:rsidRPr="0044434D">
              <w:rPr>
                <w:rFonts w:cstheme="minorHAnsi"/>
                <w:szCs w:val="18"/>
                <w:lang w:val="en-US"/>
              </w:rPr>
              <w:t xml:space="preserve"> (fish and amphibians, respectively) selected for the DGV derivation, and their inclusion did not have a large influence on the DGV</w:t>
            </w:r>
            <w:r w:rsidR="00924A7E">
              <w:rPr>
                <w:rFonts w:cstheme="minorHAnsi"/>
                <w:szCs w:val="18"/>
                <w:lang w:val="en-US"/>
              </w:rPr>
              <w:t>s</w:t>
            </w:r>
            <w:r w:rsidRPr="0044434D">
              <w:rPr>
                <w:rFonts w:cstheme="minorHAnsi"/>
                <w:szCs w:val="18"/>
                <w:lang w:val="en-US"/>
              </w:rPr>
              <w:t>.</w:t>
            </w:r>
          </w:p>
          <w:p w14:paraId="72EEAB96" w14:textId="77777777" w:rsidR="00DC223D" w:rsidRPr="0044434D" w:rsidRDefault="007471F8" w:rsidP="00A04A93">
            <w:pPr>
              <w:pStyle w:val="TableText"/>
              <w:numPr>
                <w:ilvl w:val="1"/>
                <w:numId w:val="50"/>
              </w:numPr>
              <w:ind w:left="766" w:hanging="284"/>
              <w:rPr>
                <w:rFonts w:cstheme="minorHAnsi"/>
                <w:szCs w:val="18"/>
                <w:lang w:val="en-US"/>
              </w:rPr>
            </w:pPr>
            <w:r w:rsidRPr="0044434D">
              <w:rPr>
                <w:rFonts w:cstheme="minorHAnsi"/>
                <w:i/>
                <w:iCs/>
                <w:szCs w:val="18"/>
                <w:lang w:val="en-US"/>
              </w:rPr>
              <w:t>A.</w:t>
            </w:r>
            <w:r w:rsidR="00924A7E">
              <w:rPr>
                <w:rFonts w:cstheme="minorHAnsi"/>
                <w:i/>
                <w:iCs/>
                <w:szCs w:val="18"/>
                <w:lang w:val="en-US"/>
              </w:rPr>
              <w:t> </w:t>
            </w:r>
            <w:r w:rsidRPr="0044434D">
              <w:rPr>
                <w:rFonts w:cstheme="minorHAnsi"/>
                <w:i/>
                <w:iCs/>
                <w:szCs w:val="18"/>
                <w:lang w:val="en-US"/>
              </w:rPr>
              <w:t>anguilla</w:t>
            </w:r>
            <w:r w:rsidRPr="0044434D">
              <w:rPr>
                <w:rFonts w:cstheme="minorHAnsi"/>
                <w:szCs w:val="18"/>
                <w:lang w:val="en-US"/>
              </w:rPr>
              <w:t xml:space="preserve"> NOEC of &gt;11</w:t>
            </w:r>
            <w:r w:rsidR="00F913F4">
              <w:rPr>
                <w:rFonts w:cstheme="minorHAnsi"/>
                <w:szCs w:val="18"/>
                <w:lang w:val="en-US"/>
              </w:rPr>
              <w:t> </w:t>
            </w:r>
            <w:r w:rsidRPr="0044434D">
              <w:rPr>
                <w:rFonts w:cstheme="minorHAnsi"/>
                <w:szCs w:val="18"/>
                <w:lang w:val="en-US"/>
              </w:rPr>
              <w:t>µg/L was selected for use i</w:t>
            </w:r>
            <w:r w:rsidRPr="0044434D">
              <w:rPr>
                <w:rFonts w:cstheme="minorHAnsi"/>
                <w:szCs w:val="18"/>
                <w:lang w:val="en-US"/>
              </w:rPr>
              <w:t>n the DGV</w:t>
            </w:r>
            <w:r w:rsidR="004D2F31">
              <w:rPr>
                <w:rFonts w:cstheme="minorHAnsi"/>
                <w:szCs w:val="18"/>
                <w:lang w:val="en-US"/>
              </w:rPr>
              <w:t>s</w:t>
            </w:r>
            <w:r w:rsidRPr="0044434D">
              <w:rPr>
                <w:rFonts w:cstheme="minorHAnsi"/>
                <w:szCs w:val="18"/>
                <w:lang w:val="en-US"/>
              </w:rPr>
              <w:t xml:space="preserve"> (Roland et al. 2014).</w:t>
            </w:r>
          </w:p>
          <w:p w14:paraId="72EEAB97" w14:textId="77777777" w:rsidR="00DC223D" w:rsidRPr="0044434D" w:rsidRDefault="007471F8" w:rsidP="00A04A93">
            <w:pPr>
              <w:pStyle w:val="TableText"/>
              <w:numPr>
                <w:ilvl w:val="2"/>
                <w:numId w:val="50"/>
              </w:numPr>
              <w:ind w:left="1049" w:hanging="284"/>
              <w:rPr>
                <w:rFonts w:cstheme="minorHAnsi"/>
                <w:szCs w:val="18"/>
                <w:lang w:val="en-US"/>
              </w:rPr>
            </w:pPr>
            <w:r w:rsidRPr="0044434D">
              <w:rPr>
                <w:rFonts w:cstheme="minorHAnsi"/>
                <w:szCs w:val="18"/>
                <w:lang w:val="en-US"/>
              </w:rPr>
              <w:t>This was the only study available for this species.</w:t>
            </w:r>
          </w:p>
          <w:p w14:paraId="72EEAB98" w14:textId="77777777" w:rsidR="00DC223D" w:rsidRPr="0044434D" w:rsidRDefault="007471F8" w:rsidP="00A04A93">
            <w:pPr>
              <w:pStyle w:val="TableText"/>
              <w:numPr>
                <w:ilvl w:val="2"/>
                <w:numId w:val="50"/>
              </w:numPr>
              <w:ind w:left="1049" w:hanging="284"/>
              <w:rPr>
                <w:rFonts w:cstheme="minorHAnsi"/>
                <w:szCs w:val="18"/>
                <w:lang w:val="en-US"/>
              </w:rPr>
            </w:pPr>
            <w:r w:rsidRPr="0044434D">
              <w:rPr>
                <w:rFonts w:cstheme="minorHAnsi"/>
                <w:szCs w:val="18"/>
                <w:lang w:val="en-US"/>
              </w:rPr>
              <w:t>The toxicity value fell within the range available for other fish (0.294–2</w:t>
            </w:r>
            <w:r w:rsidR="00F913F4">
              <w:rPr>
                <w:rFonts w:cstheme="minorHAnsi"/>
                <w:szCs w:val="18"/>
                <w:lang w:val="en-US"/>
              </w:rPr>
              <w:t> </w:t>
            </w:r>
            <w:r w:rsidRPr="0044434D">
              <w:rPr>
                <w:rFonts w:cstheme="minorHAnsi"/>
                <w:szCs w:val="18"/>
                <w:lang w:val="en-US"/>
              </w:rPr>
              <w:t>120</w:t>
            </w:r>
            <w:r w:rsidR="00F913F4">
              <w:rPr>
                <w:rFonts w:cstheme="minorHAnsi"/>
                <w:szCs w:val="18"/>
                <w:lang w:val="en-US"/>
              </w:rPr>
              <w:t> </w:t>
            </w:r>
            <w:r w:rsidRPr="0044434D">
              <w:rPr>
                <w:rFonts w:cstheme="minorHAnsi"/>
                <w:szCs w:val="18"/>
                <w:lang w:val="en-US"/>
              </w:rPr>
              <w:t>µg/L).</w:t>
            </w:r>
          </w:p>
          <w:p w14:paraId="72EEAB99" w14:textId="77777777" w:rsidR="00DC223D" w:rsidRPr="0044434D" w:rsidRDefault="007471F8" w:rsidP="00A04A93">
            <w:pPr>
              <w:pStyle w:val="TableText"/>
              <w:numPr>
                <w:ilvl w:val="1"/>
                <w:numId w:val="50"/>
              </w:numPr>
              <w:ind w:left="766" w:hanging="284"/>
              <w:rPr>
                <w:rFonts w:cstheme="minorHAnsi"/>
                <w:szCs w:val="18"/>
                <w:lang w:val="en-US"/>
              </w:rPr>
            </w:pPr>
            <w:r w:rsidRPr="0044434D">
              <w:rPr>
                <w:rFonts w:cstheme="minorHAnsi"/>
                <w:i/>
                <w:iCs/>
                <w:szCs w:val="18"/>
                <w:lang w:val="en-US"/>
              </w:rPr>
              <w:t>X.</w:t>
            </w:r>
            <w:r w:rsidR="004D2F31">
              <w:rPr>
                <w:rFonts w:cstheme="minorHAnsi"/>
                <w:i/>
                <w:iCs/>
                <w:szCs w:val="18"/>
                <w:lang w:val="en-US"/>
              </w:rPr>
              <w:t> </w:t>
            </w:r>
            <w:r w:rsidRPr="0044434D">
              <w:rPr>
                <w:rFonts w:cstheme="minorHAnsi"/>
                <w:i/>
                <w:iCs/>
                <w:szCs w:val="18"/>
                <w:lang w:val="en-US"/>
              </w:rPr>
              <w:t>laevis</w:t>
            </w:r>
            <w:r w:rsidRPr="0044434D">
              <w:rPr>
                <w:rFonts w:cstheme="minorHAnsi"/>
                <w:szCs w:val="18"/>
                <w:lang w:val="en-US"/>
              </w:rPr>
              <w:t xml:space="preserve"> </w:t>
            </w:r>
            <w:r w:rsidRPr="00F913F4">
              <w:rPr>
                <w:rFonts w:cstheme="minorHAnsi"/>
                <w:szCs w:val="18"/>
                <w:lang w:val="en-US"/>
              </w:rPr>
              <w:t>NOEC</w:t>
            </w:r>
            <w:r w:rsidRPr="0044434D">
              <w:rPr>
                <w:rFonts w:cstheme="minorHAnsi"/>
                <w:szCs w:val="18"/>
                <w:lang w:val="en-US"/>
              </w:rPr>
              <w:t xml:space="preserve"> of &gt;608</w:t>
            </w:r>
            <w:r w:rsidR="00F913F4">
              <w:rPr>
                <w:rFonts w:cstheme="minorHAnsi"/>
                <w:szCs w:val="18"/>
                <w:lang w:val="en-US"/>
              </w:rPr>
              <w:t> </w:t>
            </w:r>
            <w:r w:rsidRPr="0044434D">
              <w:rPr>
                <w:rFonts w:cstheme="minorHAnsi"/>
                <w:szCs w:val="18"/>
                <w:lang w:val="en-US"/>
              </w:rPr>
              <w:t>µg/L was selected for use in the DGV</w:t>
            </w:r>
            <w:r w:rsidR="00D1085F">
              <w:rPr>
                <w:rFonts w:cstheme="minorHAnsi"/>
                <w:szCs w:val="18"/>
                <w:lang w:val="en-US"/>
              </w:rPr>
              <w:t>s</w:t>
            </w:r>
            <w:r w:rsidRPr="0044434D">
              <w:rPr>
                <w:rFonts w:cstheme="minorHAnsi"/>
                <w:szCs w:val="18"/>
                <w:lang w:val="en-US"/>
              </w:rPr>
              <w:t xml:space="preserve"> (Lou et al. 2013).</w:t>
            </w:r>
          </w:p>
          <w:p w14:paraId="72EEAB9A" w14:textId="77777777" w:rsidR="00DC223D" w:rsidRPr="0044434D" w:rsidRDefault="007471F8" w:rsidP="00A04A93">
            <w:pPr>
              <w:pStyle w:val="TableText"/>
              <w:numPr>
                <w:ilvl w:val="2"/>
                <w:numId w:val="50"/>
              </w:numPr>
              <w:ind w:left="1049" w:hanging="284"/>
              <w:rPr>
                <w:rFonts w:cstheme="minorHAnsi"/>
                <w:szCs w:val="18"/>
                <w:lang w:val="en-US"/>
              </w:rPr>
            </w:pPr>
            <w:r w:rsidRPr="0044434D">
              <w:rPr>
                <w:rFonts w:cstheme="minorHAnsi"/>
                <w:szCs w:val="18"/>
                <w:lang w:val="en-US"/>
              </w:rPr>
              <w:t xml:space="preserve">This </w:t>
            </w:r>
            <w:r w:rsidRPr="0044434D">
              <w:rPr>
                <w:rFonts w:cstheme="minorHAnsi"/>
                <w:szCs w:val="18"/>
                <w:lang w:val="en-US"/>
              </w:rPr>
              <w:t>was the only study available for this species.</w:t>
            </w:r>
          </w:p>
          <w:p w14:paraId="72EEAB9B" w14:textId="77777777" w:rsidR="00DC223D" w:rsidRPr="0044434D" w:rsidRDefault="007471F8" w:rsidP="00A04A93">
            <w:pPr>
              <w:pStyle w:val="TableText"/>
              <w:numPr>
                <w:ilvl w:val="2"/>
                <w:numId w:val="50"/>
              </w:numPr>
              <w:ind w:left="1049" w:hanging="284"/>
              <w:rPr>
                <w:rFonts w:cstheme="minorHAnsi"/>
                <w:szCs w:val="18"/>
                <w:lang w:val="en-US"/>
              </w:rPr>
            </w:pPr>
            <w:r w:rsidRPr="0044434D">
              <w:rPr>
                <w:rFonts w:cstheme="minorHAnsi"/>
                <w:szCs w:val="18"/>
                <w:lang w:val="en-US"/>
              </w:rPr>
              <w:t>The toxicity value fell within the range available for other amphibians (10–2</w:t>
            </w:r>
            <w:r w:rsidR="00F913F4">
              <w:rPr>
                <w:rFonts w:cstheme="minorHAnsi"/>
                <w:szCs w:val="18"/>
                <w:lang w:val="en-US"/>
              </w:rPr>
              <w:t> </w:t>
            </w:r>
            <w:r w:rsidRPr="0044434D">
              <w:rPr>
                <w:rFonts w:cstheme="minorHAnsi"/>
                <w:szCs w:val="18"/>
                <w:lang w:val="en-US"/>
              </w:rPr>
              <w:t>000</w:t>
            </w:r>
            <w:r w:rsidR="00F913F4">
              <w:rPr>
                <w:rFonts w:cstheme="minorHAnsi"/>
                <w:szCs w:val="18"/>
                <w:lang w:val="en-US"/>
              </w:rPr>
              <w:t> </w:t>
            </w:r>
            <w:r w:rsidRPr="0044434D">
              <w:rPr>
                <w:rFonts w:cstheme="minorHAnsi"/>
                <w:szCs w:val="18"/>
                <w:lang w:val="en-US"/>
              </w:rPr>
              <w:t>µg/L).</w:t>
            </w:r>
          </w:p>
          <w:p w14:paraId="72EEAB9C" w14:textId="77777777" w:rsidR="00DC223D" w:rsidRPr="0044434D" w:rsidRDefault="007471F8" w:rsidP="00A04A93">
            <w:pPr>
              <w:pStyle w:val="TableText"/>
              <w:numPr>
                <w:ilvl w:val="0"/>
                <w:numId w:val="50"/>
              </w:numPr>
              <w:ind w:left="482" w:hanging="284"/>
              <w:rPr>
                <w:rFonts w:cstheme="minorHAnsi"/>
                <w:szCs w:val="18"/>
                <w:lang w:val="en-US"/>
              </w:rPr>
            </w:pPr>
            <w:r w:rsidRPr="0044434D">
              <w:rPr>
                <w:rFonts w:cstheme="minorHAnsi"/>
                <w:szCs w:val="18"/>
                <w:lang w:val="en-US"/>
              </w:rPr>
              <w:t>For the species listed below, a LOEC was selected for use in the DGV</w:t>
            </w:r>
            <w:r w:rsidR="00615E4C">
              <w:rPr>
                <w:rFonts w:cstheme="minorHAnsi"/>
                <w:szCs w:val="18"/>
                <w:lang w:val="en-US"/>
              </w:rPr>
              <w:t>s</w:t>
            </w:r>
            <w:r w:rsidRPr="0044434D">
              <w:rPr>
                <w:rFonts w:cstheme="minorHAnsi"/>
                <w:szCs w:val="18"/>
                <w:lang w:val="en-US"/>
              </w:rPr>
              <w:t xml:space="preserve"> where (i) it was the only available toxicity value</w:t>
            </w:r>
            <w:r w:rsidRPr="0044434D">
              <w:rPr>
                <w:rFonts w:cstheme="minorHAnsi"/>
                <w:szCs w:val="18"/>
                <w:lang w:val="en-US"/>
              </w:rPr>
              <w:t xml:space="preserve"> and/or (ii) the effect concentration for the LOEC was lower than an available NOEC</w:t>
            </w:r>
            <w:r w:rsidRPr="0044434D">
              <w:rPr>
                <w:rFonts w:cstheme="minorHAnsi"/>
                <w:szCs w:val="18"/>
              </w:rPr>
              <w:t xml:space="preserve">, and represents a true effect, whereas </w:t>
            </w:r>
            <w:r w:rsidRPr="007A5F65">
              <w:rPr>
                <w:rFonts w:cstheme="minorHAnsi"/>
                <w:szCs w:val="18"/>
                <w:lang w:val="en-US"/>
              </w:rPr>
              <w:t>the</w:t>
            </w:r>
            <w:r w:rsidRPr="0044434D">
              <w:rPr>
                <w:rFonts w:cstheme="minorHAnsi"/>
                <w:szCs w:val="18"/>
              </w:rPr>
              <w:t xml:space="preserve"> NOEC has greater uncertainty because the test exposure concentrations used represented large differences between concentrations and/or between the lowest concentration and the control</w:t>
            </w:r>
            <w:r w:rsidRPr="0044434D">
              <w:rPr>
                <w:rFonts w:cstheme="minorHAnsi"/>
                <w:szCs w:val="18"/>
                <w:lang w:val="en-US"/>
              </w:rPr>
              <w:t>. Those species included:</w:t>
            </w:r>
          </w:p>
          <w:p w14:paraId="72EEAB9D" w14:textId="77777777" w:rsidR="00DC223D" w:rsidRPr="0044434D" w:rsidRDefault="007471F8" w:rsidP="00A04A93">
            <w:pPr>
              <w:pStyle w:val="TableText"/>
              <w:numPr>
                <w:ilvl w:val="1"/>
                <w:numId w:val="50"/>
              </w:numPr>
              <w:ind w:left="766" w:hanging="284"/>
              <w:rPr>
                <w:rFonts w:cstheme="minorHAnsi"/>
                <w:szCs w:val="18"/>
                <w:lang w:val="en-US"/>
              </w:rPr>
            </w:pPr>
            <w:r w:rsidRPr="0044434D">
              <w:rPr>
                <w:rFonts w:cstheme="minorHAnsi"/>
                <w:i/>
                <w:iCs/>
                <w:szCs w:val="18"/>
                <w:lang w:val="en-US"/>
              </w:rPr>
              <w:t>D.</w:t>
            </w:r>
            <w:r w:rsidR="00615E4C">
              <w:rPr>
                <w:rFonts w:cstheme="minorHAnsi"/>
                <w:i/>
                <w:iCs/>
                <w:szCs w:val="18"/>
                <w:lang w:val="en-US"/>
              </w:rPr>
              <w:t> </w:t>
            </w:r>
            <w:r w:rsidRPr="0044434D">
              <w:rPr>
                <w:rFonts w:cstheme="minorHAnsi"/>
                <w:i/>
                <w:iCs/>
                <w:szCs w:val="18"/>
                <w:lang w:val="en-US"/>
              </w:rPr>
              <w:t>rerio</w:t>
            </w:r>
            <w:r w:rsidR="00615E4C">
              <w:rPr>
                <w:rFonts w:cstheme="minorHAnsi"/>
                <w:i/>
                <w:iCs/>
                <w:szCs w:val="18"/>
                <w:lang w:val="en-US"/>
              </w:rPr>
              <w:t>—</w:t>
            </w:r>
            <w:r w:rsidRPr="0044434D">
              <w:rPr>
                <w:rFonts w:cstheme="minorHAnsi"/>
                <w:szCs w:val="18"/>
                <w:lang w:val="en-US"/>
              </w:rPr>
              <w:t>lowest available toxicity value follo</w:t>
            </w:r>
            <w:r w:rsidRPr="0044434D">
              <w:rPr>
                <w:rFonts w:cstheme="minorHAnsi"/>
                <w:szCs w:val="18"/>
                <w:lang w:val="en-US"/>
              </w:rPr>
              <w:t>wing conversion to estimated EC10/NOEC</w:t>
            </w:r>
          </w:p>
          <w:p w14:paraId="72EEAB9E" w14:textId="77777777" w:rsidR="00DC223D" w:rsidRPr="0044434D" w:rsidRDefault="007471F8" w:rsidP="00A04A93">
            <w:pPr>
              <w:pStyle w:val="TableText"/>
              <w:numPr>
                <w:ilvl w:val="1"/>
                <w:numId w:val="50"/>
              </w:numPr>
              <w:ind w:left="766" w:hanging="284"/>
              <w:rPr>
                <w:rFonts w:cstheme="minorHAnsi"/>
                <w:szCs w:val="18"/>
                <w:lang w:val="en-US"/>
              </w:rPr>
            </w:pPr>
            <w:r w:rsidRPr="0044434D">
              <w:rPr>
                <w:rFonts w:cstheme="minorHAnsi"/>
                <w:i/>
                <w:iCs/>
                <w:szCs w:val="18"/>
                <w:lang w:val="en-US"/>
              </w:rPr>
              <w:t>C.</w:t>
            </w:r>
            <w:r w:rsidR="00615E4C">
              <w:rPr>
                <w:rFonts w:cstheme="minorHAnsi"/>
                <w:i/>
                <w:iCs/>
                <w:szCs w:val="18"/>
                <w:lang w:val="en-US"/>
              </w:rPr>
              <w:t> </w:t>
            </w:r>
            <w:r w:rsidRPr="0044434D">
              <w:rPr>
                <w:rFonts w:cstheme="minorHAnsi"/>
                <w:i/>
                <w:iCs/>
                <w:szCs w:val="18"/>
                <w:lang w:val="en-US"/>
              </w:rPr>
              <w:t>tentans</w:t>
            </w:r>
            <w:r w:rsidR="00615E4C">
              <w:rPr>
                <w:rFonts w:cstheme="minorHAnsi"/>
                <w:i/>
                <w:iCs/>
                <w:szCs w:val="18"/>
                <w:lang w:val="en-US"/>
              </w:rPr>
              <w:t>—</w:t>
            </w:r>
            <w:r w:rsidRPr="0044434D">
              <w:rPr>
                <w:rFonts w:cstheme="minorHAnsi"/>
                <w:szCs w:val="18"/>
                <w:lang w:val="en-US"/>
              </w:rPr>
              <w:t>lowest available toxicity value</w:t>
            </w:r>
          </w:p>
          <w:p w14:paraId="72EEAB9F" w14:textId="77777777" w:rsidR="00DC223D" w:rsidRPr="0044434D" w:rsidRDefault="007471F8" w:rsidP="00A04A93">
            <w:pPr>
              <w:pStyle w:val="TableText"/>
              <w:numPr>
                <w:ilvl w:val="1"/>
                <w:numId w:val="50"/>
              </w:numPr>
              <w:ind w:left="766" w:hanging="284"/>
              <w:rPr>
                <w:rFonts w:cstheme="minorHAnsi"/>
                <w:szCs w:val="18"/>
                <w:lang w:val="en-US"/>
              </w:rPr>
            </w:pPr>
            <w:r w:rsidRPr="0044434D">
              <w:rPr>
                <w:rFonts w:cstheme="minorHAnsi"/>
                <w:i/>
                <w:iCs/>
                <w:szCs w:val="18"/>
                <w:lang w:val="en-US"/>
              </w:rPr>
              <w:t>C.</w:t>
            </w:r>
            <w:r w:rsidR="00615E4C">
              <w:rPr>
                <w:rFonts w:cstheme="minorHAnsi"/>
                <w:i/>
                <w:iCs/>
                <w:szCs w:val="18"/>
                <w:lang w:val="en-US"/>
              </w:rPr>
              <w:t> </w:t>
            </w:r>
            <w:r w:rsidRPr="0044434D">
              <w:rPr>
                <w:rFonts w:cstheme="minorHAnsi"/>
                <w:i/>
                <w:iCs/>
                <w:szCs w:val="18"/>
                <w:lang w:val="en-US"/>
              </w:rPr>
              <w:t>riparius</w:t>
            </w:r>
            <w:r w:rsidR="00B60647">
              <w:rPr>
                <w:rFonts w:cstheme="minorHAnsi"/>
                <w:i/>
                <w:iCs/>
                <w:szCs w:val="18"/>
                <w:lang w:val="en-US"/>
              </w:rPr>
              <w:t>—</w:t>
            </w:r>
            <w:r w:rsidRPr="0044434D">
              <w:rPr>
                <w:rFonts w:cstheme="minorHAnsi"/>
                <w:szCs w:val="18"/>
                <w:lang w:val="en-US"/>
              </w:rPr>
              <w:t>lowest available toxicity value following conversion to estimated EC10/NOEC</w:t>
            </w:r>
          </w:p>
          <w:p w14:paraId="72EEABA0" w14:textId="77777777" w:rsidR="00DC223D" w:rsidRPr="0044434D" w:rsidRDefault="007471F8" w:rsidP="00A04A93">
            <w:pPr>
              <w:pStyle w:val="TableText"/>
              <w:numPr>
                <w:ilvl w:val="1"/>
                <w:numId w:val="50"/>
              </w:numPr>
              <w:ind w:left="766" w:hanging="284"/>
              <w:rPr>
                <w:rFonts w:cstheme="minorHAnsi"/>
                <w:szCs w:val="18"/>
                <w:lang w:val="en-US"/>
              </w:rPr>
            </w:pPr>
            <w:r w:rsidRPr="0044434D">
              <w:rPr>
                <w:rFonts w:cstheme="minorHAnsi"/>
                <w:i/>
                <w:iCs/>
                <w:szCs w:val="18"/>
                <w:lang w:val="en-US"/>
              </w:rPr>
              <w:t>L.</w:t>
            </w:r>
            <w:r w:rsidR="00615E4C">
              <w:rPr>
                <w:rFonts w:cstheme="minorHAnsi"/>
                <w:i/>
                <w:iCs/>
                <w:szCs w:val="18"/>
                <w:lang w:val="en-US"/>
              </w:rPr>
              <w:t> </w:t>
            </w:r>
            <w:r w:rsidRPr="0044434D">
              <w:rPr>
                <w:rFonts w:cstheme="minorHAnsi"/>
                <w:i/>
                <w:iCs/>
                <w:szCs w:val="18"/>
                <w:lang w:val="en-US"/>
              </w:rPr>
              <w:t>siliquoidea</w:t>
            </w:r>
            <w:r w:rsidR="00B60647">
              <w:rPr>
                <w:rFonts w:cstheme="minorHAnsi"/>
                <w:i/>
                <w:iCs/>
                <w:szCs w:val="18"/>
                <w:lang w:val="en-US"/>
              </w:rPr>
              <w:t>—</w:t>
            </w:r>
            <w:r w:rsidRPr="0044434D">
              <w:rPr>
                <w:rFonts w:cstheme="minorHAnsi"/>
                <w:szCs w:val="18"/>
                <w:lang w:val="en-US"/>
              </w:rPr>
              <w:t>only available toxicity value</w:t>
            </w:r>
          </w:p>
          <w:p w14:paraId="72EEABA1" w14:textId="77777777" w:rsidR="00DC223D" w:rsidRPr="0044434D" w:rsidRDefault="007471F8" w:rsidP="00A04A93">
            <w:pPr>
              <w:pStyle w:val="TableText"/>
              <w:numPr>
                <w:ilvl w:val="1"/>
                <w:numId w:val="50"/>
              </w:numPr>
              <w:ind w:left="766" w:hanging="284"/>
              <w:rPr>
                <w:rFonts w:cstheme="minorHAnsi"/>
                <w:szCs w:val="18"/>
                <w:lang w:val="en-US"/>
              </w:rPr>
            </w:pPr>
            <w:r w:rsidRPr="0044434D">
              <w:rPr>
                <w:rFonts w:cstheme="minorHAnsi"/>
                <w:i/>
                <w:iCs/>
                <w:szCs w:val="18"/>
                <w:lang w:val="en-US"/>
              </w:rPr>
              <w:t>E.</w:t>
            </w:r>
            <w:r w:rsidR="00615E4C">
              <w:rPr>
                <w:rFonts w:cstheme="minorHAnsi"/>
                <w:i/>
                <w:iCs/>
                <w:szCs w:val="18"/>
                <w:lang w:val="en-US"/>
              </w:rPr>
              <w:t> </w:t>
            </w:r>
            <w:r w:rsidRPr="0044434D">
              <w:rPr>
                <w:rFonts w:cstheme="minorHAnsi"/>
                <w:i/>
                <w:iCs/>
                <w:szCs w:val="18"/>
                <w:lang w:val="en-US"/>
              </w:rPr>
              <w:t>cyathigerum</w:t>
            </w:r>
            <w:r w:rsidR="00B60647">
              <w:rPr>
                <w:rFonts w:cstheme="minorHAnsi"/>
                <w:i/>
                <w:iCs/>
                <w:szCs w:val="18"/>
                <w:lang w:val="en-US"/>
              </w:rPr>
              <w:t>—</w:t>
            </w:r>
            <w:r w:rsidRPr="0044434D">
              <w:rPr>
                <w:rFonts w:cstheme="minorHAnsi"/>
                <w:szCs w:val="18"/>
                <w:lang w:val="en-US"/>
              </w:rPr>
              <w:t xml:space="preserve">lowest available toxicity </w:t>
            </w:r>
            <w:r w:rsidRPr="0044434D">
              <w:rPr>
                <w:rFonts w:cstheme="minorHAnsi"/>
                <w:szCs w:val="18"/>
                <w:lang w:val="en-US"/>
              </w:rPr>
              <w:t>value following conversion to estimated EC10/NOEC</w:t>
            </w:r>
          </w:p>
          <w:p w14:paraId="72EEABA2" w14:textId="77777777" w:rsidR="00DC223D" w:rsidRPr="0044434D" w:rsidRDefault="007471F8" w:rsidP="00A04A93">
            <w:pPr>
              <w:pStyle w:val="TableText"/>
              <w:numPr>
                <w:ilvl w:val="1"/>
                <w:numId w:val="50"/>
              </w:numPr>
              <w:ind w:left="766" w:hanging="284"/>
              <w:rPr>
                <w:rFonts w:cstheme="minorHAnsi"/>
                <w:szCs w:val="18"/>
                <w:lang w:val="en-US"/>
              </w:rPr>
            </w:pPr>
            <w:r w:rsidRPr="0044434D">
              <w:rPr>
                <w:rFonts w:cstheme="minorHAnsi"/>
                <w:i/>
                <w:iCs/>
                <w:szCs w:val="18"/>
                <w:lang w:val="en-US"/>
              </w:rPr>
              <w:t>D.</w:t>
            </w:r>
            <w:r w:rsidR="00615E4C">
              <w:rPr>
                <w:rFonts w:cstheme="minorHAnsi"/>
                <w:i/>
                <w:iCs/>
                <w:szCs w:val="18"/>
                <w:lang w:val="en-US"/>
              </w:rPr>
              <w:t> </w:t>
            </w:r>
            <w:r w:rsidRPr="0044434D">
              <w:rPr>
                <w:rFonts w:cstheme="minorHAnsi"/>
                <w:i/>
                <w:iCs/>
                <w:szCs w:val="18"/>
                <w:lang w:val="en-US"/>
              </w:rPr>
              <w:t>magna</w:t>
            </w:r>
            <w:r w:rsidR="00B60647">
              <w:rPr>
                <w:rFonts w:cstheme="minorHAnsi"/>
                <w:i/>
                <w:iCs/>
                <w:szCs w:val="18"/>
                <w:lang w:val="en-US"/>
              </w:rPr>
              <w:t>—</w:t>
            </w:r>
            <w:r w:rsidRPr="0044434D">
              <w:rPr>
                <w:rFonts w:cstheme="minorHAnsi"/>
                <w:szCs w:val="18"/>
                <w:lang w:val="en-US"/>
              </w:rPr>
              <w:t>lowest available toxicity value following conversion to estimated EC10/NOEC</w:t>
            </w:r>
          </w:p>
          <w:p w14:paraId="72EEABA3" w14:textId="77777777" w:rsidR="00DC223D" w:rsidRPr="0044434D" w:rsidRDefault="007471F8" w:rsidP="00A04A93">
            <w:pPr>
              <w:pStyle w:val="TableText"/>
              <w:numPr>
                <w:ilvl w:val="1"/>
                <w:numId w:val="50"/>
              </w:numPr>
              <w:ind w:left="766" w:hanging="284"/>
              <w:rPr>
                <w:rFonts w:cstheme="minorHAnsi"/>
                <w:szCs w:val="18"/>
                <w:lang w:val="en-US"/>
              </w:rPr>
            </w:pPr>
            <w:r w:rsidRPr="0044434D">
              <w:rPr>
                <w:rFonts w:cstheme="minorHAnsi"/>
                <w:i/>
                <w:iCs/>
                <w:szCs w:val="18"/>
                <w:lang w:val="en-US"/>
              </w:rPr>
              <w:t>O.</w:t>
            </w:r>
            <w:r w:rsidR="00615E4C">
              <w:rPr>
                <w:rFonts w:cstheme="minorHAnsi"/>
                <w:i/>
                <w:iCs/>
                <w:szCs w:val="18"/>
                <w:lang w:val="en-US"/>
              </w:rPr>
              <w:t> </w:t>
            </w:r>
            <w:r w:rsidRPr="0044434D">
              <w:rPr>
                <w:rFonts w:cstheme="minorHAnsi"/>
                <w:i/>
                <w:iCs/>
                <w:szCs w:val="18"/>
                <w:lang w:val="en-US"/>
              </w:rPr>
              <w:t>latipes</w:t>
            </w:r>
            <w:r w:rsidR="00B60647">
              <w:rPr>
                <w:rFonts w:cstheme="minorHAnsi"/>
                <w:i/>
                <w:iCs/>
                <w:szCs w:val="18"/>
                <w:lang w:val="en-US"/>
              </w:rPr>
              <w:t>—</w:t>
            </w:r>
            <w:r w:rsidRPr="0044434D">
              <w:rPr>
                <w:rFonts w:cstheme="minorHAnsi"/>
                <w:szCs w:val="18"/>
                <w:lang w:val="en-US"/>
              </w:rPr>
              <w:t>lowest available effect concentration</w:t>
            </w:r>
          </w:p>
          <w:p w14:paraId="72EEABA4" w14:textId="77777777" w:rsidR="00DC223D" w:rsidRPr="0044434D" w:rsidRDefault="007471F8" w:rsidP="00A04A93">
            <w:pPr>
              <w:pStyle w:val="TableText"/>
              <w:numPr>
                <w:ilvl w:val="1"/>
                <w:numId w:val="50"/>
              </w:numPr>
              <w:ind w:left="766" w:hanging="284"/>
              <w:rPr>
                <w:rFonts w:cstheme="minorHAnsi"/>
                <w:szCs w:val="18"/>
                <w:lang w:val="en-US"/>
              </w:rPr>
            </w:pPr>
            <w:r w:rsidRPr="0044434D">
              <w:rPr>
                <w:rFonts w:cstheme="minorHAnsi"/>
                <w:i/>
                <w:iCs/>
                <w:szCs w:val="18"/>
                <w:lang w:val="en-US"/>
              </w:rPr>
              <w:t>X.</w:t>
            </w:r>
            <w:r w:rsidR="00615E4C">
              <w:rPr>
                <w:rFonts w:cstheme="minorHAnsi"/>
                <w:i/>
                <w:iCs/>
                <w:szCs w:val="18"/>
                <w:lang w:val="en-US"/>
              </w:rPr>
              <w:t> </w:t>
            </w:r>
            <w:r w:rsidRPr="0044434D">
              <w:rPr>
                <w:rFonts w:cstheme="minorHAnsi"/>
                <w:i/>
                <w:iCs/>
                <w:szCs w:val="18"/>
                <w:lang w:val="en-US"/>
              </w:rPr>
              <w:t>helleri</w:t>
            </w:r>
            <w:r w:rsidR="007154CA">
              <w:rPr>
                <w:rFonts w:cstheme="minorHAnsi"/>
                <w:i/>
                <w:iCs/>
                <w:szCs w:val="18"/>
                <w:lang w:val="en-US"/>
              </w:rPr>
              <w:t>—</w:t>
            </w:r>
            <w:r w:rsidRPr="0044434D">
              <w:rPr>
                <w:rFonts w:cstheme="minorHAnsi"/>
                <w:szCs w:val="18"/>
                <w:lang w:val="en-US"/>
              </w:rPr>
              <w:t>lowest available toxicity value following conversion to estim</w:t>
            </w:r>
            <w:r w:rsidRPr="0044434D">
              <w:rPr>
                <w:rFonts w:cstheme="minorHAnsi"/>
                <w:szCs w:val="18"/>
                <w:lang w:val="en-US"/>
              </w:rPr>
              <w:t>ated EC10/NOEC</w:t>
            </w:r>
          </w:p>
          <w:p w14:paraId="72EEABA5" w14:textId="77777777" w:rsidR="00DC223D" w:rsidRPr="0044434D" w:rsidRDefault="007471F8" w:rsidP="00A04A93">
            <w:pPr>
              <w:pStyle w:val="TableText"/>
              <w:numPr>
                <w:ilvl w:val="1"/>
                <w:numId w:val="50"/>
              </w:numPr>
              <w:ind w:left="766" w:hanging="284"/>
              <w:rPr>
                <w:rFonts w:cstheme="minorHAnsi"/>
                <w:szCs w:val="18"/>
                <w:lang w:val="en-US"/>
              </w:rPr>
            </w:pPr>
            <w:r w:rsidRPr="0044434D">
              <w:rPr>
                <w:rFonts w:cstheme="minorHAnsi"/>
                <w:i/>
                <w:iCs/>
                <w:szCs w:val="18"/>
                <w:lang w:val="en-US"/>
              </w:rPr>
              <w:t>L.</w:t>
            </w:r>
            <w:r w:rsidR="00615E4C">
              <w:rPr>
                <w:rFonts w:cstheme="minorHAnsi"/>
                <w:i/>
                <w:iCs/>
                <w:szCs w:val="18"/>
                <w:lang w:val="en-US"/>
              </w:rPr>
              <w:t> </w:t>
            </w:r>
            <w:r w:rsidRPr="0044434D">
              <w:rPr>
                <w:rFonts w:cstheme="minorHAnsi"/>
                <w:i/>
                <w:iCs/>
                <w:szCs w:val="18"/>
                <w:lang w:val="en-US"/>
              </w:rPr>
              <w:t>catesbeiana</w:t>
            </w:r>
            <w:r w:rsidR="007154CA">
              <w:rPr>
                <w:rFonts w:cstheme="minorHAnsi"/>
                <w:i/>
                <w:iCs/>
                <w:szCs w:val="18"/>
                <w:lang w:val="en-US"/>
              </w:rPr>
              <w:t>—</w:t>
            </w:r>
            <w:r w:rsidRPr="0044434D">
              <w:rPr>
                <w:rFonts w:cstheme="minorHAnsi"/>
                <w:szCs w:val="18"/>
                <w:lang w:val="en-US"/>
              </w:rPr>
              <w:t>only available toxicity value</w:t>
            </w:r>
          </w:p>
          <w:p w14:paraId="72EEABA6" w14:textId="77777777" w:rsidR="00DC223D" w:rsidRPr="0044434D" w:rsidRDefault="007471F8" w:rsidP="00A04A93">
            <w:pPr>
              <w:pStyle w:val="TableText"/>
              <w:numPr>
                <w:ilvl w:val="1"/>
                <w:numId w:val="50"/>
              </w:numPr>
              <w:ind w:left="766" w:hanging="284"/>
              <w:rPr>
                <w:rFonts w:cstheme="minorHAnsi"/>
                <w:szCs w:val="18"/>
                <w:lang w:val="en-US"/>
              </w:rPr>
            </w:pPr>
            <w:r w:rsidRPr="0044434D">
              <w:rPr>
                <w:rFonts w:cstheme="minorHAnsi"/>
                <w:i/>
                <w:iCs/>
                <w:szCs w:val="18"/>
                <w:lang w:val="en-US"/>
              </w:rPr>
              <w:t>B.</w:t>
            </w:r>
            <w:r w:rsidR="00615E4C">
              <w:rPr>
                <w:rFonts w:cstheme="minorHAnsi"/>
                <w:i/>
                <w:iCs/>
                <w:szCs w:val="18"/>
                <w:lang w:val="en-US"/>
              </w:rPr>
              <w:t> </w:t>
            </w:r>
            <w:r w:rsidRPr="0044434D">
              <w:rPr>
                <w:rFonts w:cstheme="minorHAnsi"/>
                <w:i/>
                <w:iCs/>
                <w:szCs w:val="18"/>
                <w:lang w:val="en-US"/>
              </w:rPr>
              <w:t>calyciflorus</w:t>
            </w:r>
            <w:r w:rsidR="007154CA">
              <w:rPr>
                <w:rFonts w:cstheme="minorHAnsi"/>
                <w:i/>
                <w:iCs/>
                <w:szCs w:val="18"/>
                <w:lang w:val="en-US"/>
              </w:rPr>
              <w:t>—</w:t>
            </w:r>
            <w:r w:rsidRPr="0044434D">
              <w:rPr>
                <w:rFonts w:cstheme="minorHAnsi"/>
                <w:szCs w:val="18"/>
                <w:lang w:val="en-US"/>
              </w:rPr>
              <w:t>lowest available toxicity value</w:t>
            </w:r>
          </w:p>
          <w:p w14:paraId="72EEABA7" w14:textId="77777777" w:rsidR="00DC223D" w:rsidRPr="0044434D" w:rsidRDefault="007471F8" w:rsidP="00A04A93">
            <w:pPr>
              <w:pStyle w:val="TableText"/>
              <w:numPr>
                <w:ilvl w:val="1"/>
                <w:numId w:val="50"/>
              </w:numPr>
              <w:ind w:left="766" w:hanging="284"/>
              <w:rPr>
                <w:rFonts w:cstheme="minorHAnsi"/>
                <w:szCs w:val="18"/>
                <w:lang w:val="en-US"/>
              </w:rPr>
            </w:pPr>
            <w:r w:rsidRPr="0044434D">
              <w:rPr>
                <w:rFonts w:cstheme="minorHAnsi"/>
                <w:i/>
                <w:iCs/>
                <w:szCs w:val="18"/>
                <w:lang w:val="en-US"/>
              </w:rPr>
              <w:t>M.</w:t>
            </w:r>
            <w:r w:rsidR="00615E4C">
              <w:rPr>
                <w:rFonts w:cstheme="minorHAnsi"/>
                <w:i/>
                <w:iCs/>
                <w:szCs w:val="18"/>
                <w:lang w:val="en-US"/>
              </w:rPr>
              <w:t> </w:t>
            </w:r>
            <w:r w:rsidRPr="0044434D">
              <w:rPr>
                <w:rFonts w:cstheme="minorHAnsi"/>
                <w:i/>
                <w:iCs/>
                <w:szCs w:val="18"/>
                <w:lang w:val="en-US"/>
              </w:rPr>
              <w:t>macrocopa</w:t>
            </w:r>
            <w:r w:rsidR="007154CA">
              <w:rPr>
                <w:rFonts w:cstheme="minorHAnsi"/>
                <w:i/>
                <w:iCs/>
                <w:szCs w:val="18"/>
                <w:lang w:val="en-US"/>
              </w:rPr>
              <w:t>—</w:t>
            </w:r>
            <w:r w:rsidRPr="0044434D">
              <w:rPr>
                <w:rFonts w:cstheme="minorHAnsi"/>
                <w:szCs w:val="18"/>
                <w:lang w:val="en-US"/>
              </w:rPr>
              <w:t>lowest available toxicity value following conversion to estimated EC10/NOEC</w:t>
            </w:r>
          </w:p>
          <w:p w14:paraId="72EEABA8" w14:textId="77777777" w:rsidR="00DC223D" w:rsidRPr="0044434D" w:rsidRDefault="007471F8" w:rsidP="00A04A93">
            <w:pPr>
              <w:pStyle w:val="TableText"/>
              <w:numPr>
                <w:ilvl w:val="1"/>
                <w:numId w:val="50"/>
              </w:numPr>
              <w:ind w:left="766" w:hanging="284"/>
              <w:rPr>
                <w:rFonts w:cstheme="minorHAnsi"/>
                <w:szCs w:val="18"/>
                <w:lang w:val="en-US"/>
              </w:rPr>
            </w:pPr>
            <w:r w:rsidRPr="0044434D">
              <w:rPr>
                <w:rFonts w:cstheme="minorHAnsi"/>
                <w:i/>
                <w:iCs/>
                <w:szCs w:val="18"/>
                <w:lang w:val="en-US"/>
              </w:rPr>
              <w:t>D.</w:t>
            </w:r>
            <w:r w:rsidR="00615E4C">
              <w:rPr>
                <w:rFonts w:cstheme="minorHAnsi"/>
                <w:i/>
                <w:iCs/>
                <w:szCs w:val="18"/>
                <w:lang w:val="en-US"/>
              </w:rPr>
              <w:t> </w:t>
            </w:r>
            <w:r w:rsidRPr="0044434D">
              <w:rPr>
                <w:rFonts w:cstheme="minorHAnsi"/>
                <w:i/>
                <w:iCs/>
                <w:szCs w:val="18"/>
                <w:lang w:val="en-US"/>
              </w:rPr>
              <w:t>japonica</w:t>
            </w:r>
            <w:r w:rsidR="007154CA">
              <w:rPr>
                <w:rFonts w:cstheme="minorHAnsi"/>
                <w:i/>
                <w:iCs/>
                <w:szCs w:val="18"/>
                <w:lang w:val="en-US"/>
              </w:rPr>
              <w:t>—</w:t>
            </w:r>
            <w:r w:rsidRPr="0044434D">
              <w:rPr>
                <w:rFonts w:cstheme="minorHAnsi"/>
                <w:szCs w:val="18"/>
                <w:lang w:val="en-US"/>
              </w:rPr>
              <w:t>lowest available toxicity value</w:t>
            </w:r>
          </w:p>
          <w:p w14:paraId="72EEABA9" w14:textId="77777777" w:rsidR="00DC223D" w:rsidRPr="0044434D" w:rsidRDefault="007471F8" w:rsidP="00A04A93">
            <w:pPr>
              <w:pStyle w:val="TableText"/>
              <w:numPr>
                <w:ilvl w:val="1"/>
                <w:numId w:val="50"/>
              </w:numPr>
              <w:ind w:left="766" w:hanging="284"/>
              <w:rPr>
                <w:rFonts w:cstheme="minorHAnsi"/>
                <w:szCs w:val="18"/>
                <w:lang w:val="en-US"/>
              </w:rPr>
            </w:pPr>
            <w:r w:rsidRPr="0044434D">
              <w:rPr>
                <w:rFonts w:cstheme="minorHAnsi"/>
                <w:i/>
                <w:iCs/>
                <w:szCs w:val="18"/>
                <w:lang w:val="en-US"/>
              </w:rPr>
              <w:t>C.</w:t>
            </w:r>
            <w:r w:rsidR="00615E4C">
              <w:rPr>
                <w:rFonts w:cstheme="minorHAnsi"/>
                <w:i/>
                <w:iCs/>
                <w:szCs w:val="18"/>
                <w:lang w:val="en-US"/>
              </w:rPr>
              <w:t> </w:t>
            </w:r>
            <w:r w:rsidRPr="0044434D">
              <w:rPr>
                <w:rFonts w:cstheme="minorHAnsi"/>
                <w:i/>
                <w:iCs/>
                <w:szCs w:val="18"/>
                <w:lang w:val="en-US"/>
              </w:rPr>
              <w:t>diaptomus</w:t>
            </w:r>
            <w:r w:rsidR="007154CA">
              <w:rPr>
                <w:rFonts w:cstheme="minorHAnsi"/>
                <w:i/>
                <w:iCs/>
                <w:szCs w:val="18"/>
                <w:lang w:val="en-US"/>
              </w:rPr>
              <w:t>—</w:t>
            </w:r>
            <w:r w:rsidRPr="0044434D">
              <w:rPr>
                <w:rFonts w:cstheme="minorHAnsi"/>
                <w:szCs w:val="18"/>
                <w:lang w:val="en-US"/>
              </w:rPr>
              <w:t>lowest available toxicity value</w:t>
            </w:r>
          </w:p>
          <w:p w14:paraId="72EEABAA" w14:textId="77777777" w:rsidR="00DC223D" w:rsidRPr="0044434D" w:rsidRDefault="007471F8" w:rsidP="00A04A93">
            <w:pPr>
              <w:pStyle w:val="TableText"/>
              <w:numPr>
                <w:ilvl w:val="0"/>
                <w:numId w:val="50"/>
              </w:numPr>
              <w:ind w:left="482" w:hanging="284"/>
              <w:rPr>
                <w:rFonts w:cstheme="minorHAnsi"/>
                <w:szCs w:val="18"/>
                <w:lang w:val="en-US"/>
              </w:rPr>
            </w:pPr>
            <w:r w:rsidRPr="0044434D">
              <w:rPr>
                <w:rFonts w:cstheme="minorHAnsi"/>
                <w:szCs w:val="18"/>
                <w:lang w:val="en-US"/>
              </w:rPr>
              <w:t xml:space="preserve">For </w:t>
            </w:r>
            <w:r w:rsidR="007154CA">
              <w:rPr>
                <w:rFonts w:cstheme="minorHAnsi"/>
                <w:szCs w:val="18"/>
                <w:lang w:val="en-US"/>
              </w:rPr>
              <w:t xml:space="preserve">the following </w:t>
            </w:r>
            <w:r w:rsidRPr="0044434D">
              <w:rPr>
                <w:rFonts w:cstheme="minorHAnsi"/>
                <w:szCs w:val="18"/>
                <w:lang w:val="en-US"/>
              </w:rPr>
              <w:t>species</w:t>
            </w:r>
            <w:r w:rsidR="007154CA">
              <w:rPr>
                <w:rFonts w:cstheme="minorHAnsi"/>
                <w:szCs w:val="18"/>
                <w:lang w:val="en-US"/>
              </w:rPr>
              <w:t>,</w:t>
            </w:r>
            <w:r w:rsidRPr="0044434D">
              <w:rPr>
                <w:rFonts w:cstheme="minorHAnsi"/>
                <w:szCs w:val="18"/>
                <w:lang w:val="en-US"/>
              </w:rPr>
              <w:t xml:space="preserve"> EC50 values were selected for use in the DGV</w:t>
            </w:r>
            <w:r w:rsidR="007154CA">
              <w:rPr>
                <w:rFonts w:cstheme="minorHAnsi"/>
                <w:szCs w:val="18"/>
                <w:lang w:val="en-US"/>
              </w:rPr>
              <w:t>s.</w:t>
            </w:r>
          </w:p>
          <w:p w14:paraId="72EEABAB" w14:textId="77777777" w:rsidR="00DC223D" w:rsidRPr="0044434D" w:rsidRDefault="007471F8" w:rsidP="00A04A93">
            <w:pPr>
              <w:pStyle w:val="TableText"/>
              <w:numPr>
                <w:ilvl w:val="1"/>
                <w:numId w:val="50"/>
              </w:numPr>
              <w:ind w:left="766" w:hanging="284"/>
              <w:rPr>
                <w:rFonts w:cstheme="minorHAnsi"/>
                <w:i/>
                <w:iCs/>
                <w:szCs w:val="18"/>
                <w:lang w:val="en-US"/>
              </w:rPr>
            </w:pPr>
            <w:r w:rsidRPr="0044434D">
              <w:rPr>
                <w:rFonts w:cstheme="minorHAnsi"/>
                <w:i/>
                <w:iCs/>
                <w:szCs w:val="18"/>
                <w:lang w:val="en-US"/>
              </w:rPr>
              <w:t>P.</w:t>
            </w:r>
            <w:r w:rsidR="007154CA">
              <w:rPr>
                <w:rFonts w:cstheme="minorHAnsi"/>
                <w:i/>
                <w:iCs/>
                <w:szCs w:val="18"/>
                <w:lang w:val="en-US"/>
              </w:rPr>
              <w:t> </w:t>
            </w:r>
            <w:r w:rsidRPr="0044434D">
              <w:rPr>
                <w:rFonts w:cstheme="minorHAnsi"/>
                <w:i/>
                <w:iCs/>
                <w:szCs w:val="18"/>
                <w:lang w:val="en-US"/>
              </w:rPr>
              <w:t>promelas</w:t>
            </w:r>
            <w:r w:rsidR="007154CA">
              <w:rPr>
                <w:rFonts w:cstheme="minorHAnsi"/>
                <w:szCs w:val="18"/>
                <w:lang w:val="en-US"/>
              </w:rPr>
              <w:t>.</w:t>
            </w:r>
            <w:r w:rsidRPr="0044434D">
              <w:rPr>
                <w:rFonts w:cstheme="minorHAnsi"/>
                <w:i/>
                <w:iCs/>
                <w:szCs w:val="18"/>
                <w:lang w:val="en-US"/>
              </w:rPr>
              <w:t xml:space="preserve"> </w:t>
            </w:r>
            <w:r w:rsidRPr="0044434D">
              <w:rPr>
                <w:rFonts w:cstheme="minorHAnsi"/>
                <w:szCs w:val="18"/>
              </w:rPr>
              <w:t>This study showed no effects on growth up to the highest concentration (NOEC of &gt;300</w:t>
            </w:r>
            <w:r w:rsidR="001E01EF">
              <w:rPr>
                <w:rFonts w:cstheme="minorHAnsi"/>
                <w:szCs w:val="18"/>
              </w:rPr>
              <w:t> </w:t>
            </w:r>
            <w:r w:rsidRPr="0044434D">
              <w:rPr>
                <w:rFonts w:cstheme="minorHAnsi"/>
                <w:szCs w:val="18"/>
              </w:rPr>
              <w:t>µg/L) for the F1 generation. However, effe</w:t>
            </w:r>
            <w:r w:rsidRPr="0044434D">
              <w:rPr>
                <w:rFonts w:cstheme="minorHAnsi"/>
                <w:szCs w:val="18"/>
              </w:rPr>
              <w:t>cts (EC50) on reproduction for the F0 generation were reported at 230</w:t>
            </w:r>
            <w:r w:rsidR="001E01EF">
              <w:rPr>
                <w:rFonts w:cstheme="minorHAnsi"/>
                <w:szCs w:val="18"/>
              </w:rPr>
              <w:t> </w:t>
            </w:r>
            <w:r w:rsidRPr="0044434D">
              <w:rPr>
                <w:rFonts w:cstheme="minorHAnsi"/>
                <w:szCs w:val="18"/>
              </w:rPr>
              <w:t>µg/L. As the growth NOEC is higher than the reproduction EC50, and the EC50 is a true effect, the EC50 was selected for the DGV</w:t>
            </w:r>
            <w:r w:rsidR="00FC6878">
              <w:rPr>
                <w:rFonts w:cstheme="minorHAnsi"/>
                <w:szCs w:val="18"/>
              </w:rPr>
              <w:t>s</w:t>
            </w:r>
            <w:r w:rsidRPr="0044434D">
              <w:rPr>
                <w:rFonts w:cstheme="minorHAnsi"/>
                <w:szCs w:val="18"/>
              </w:rPr>
              <w:t xml:space="preserve"> because the growth NOEC was not sufficiently protective o</w:t>
            </w:r>
            <w:r w:rsidRPr="0044434D">
              <w:rPr>
                <w:rFonts w:cstheme="minorHAnsi"/>
                <w:szCs w:val="18"/>
              </w:rPr>
              <w:t>f reproductive effects (Ankley et al. 2005).</w:t>
            </w:r>
          </w:p>
          <w:p w14:paraId="72EEABAC" w14:textId="77777777" w:rsidR="00DC223D" w:rsidRPr="0044434D" w:rsidRDefault="007471F8" w:rsidP="00A04A93">
            <w:pPr>
              <w:pStyle w:val="TableText"/>
              <w:numPr>
                <w:ilvl w:val="1"/>
                <w:numId w:val="50"/>
              </w:numPr>
              <w:ind w:left="766" w:hanging="284"/>
              <w:rPr>
                <w:rFonts w:cstheme="minorHAnsi"/>
                <w:szCs w:val="18"/>
                <w:lang w:val="en-US"/>
              </w:rPr>
            </w:pPr>
            <w:r w:rsidRPr="0044434D">
              <w:rPr>
                <w:rFonts w:cstheme="minorHAnsi"/>
                <w:i/>
                <w:iCs/>
                <w:szCs w:val="18"/>
                <w:lang w:val="en-US"/>
              </w:rPr>
              <w:t>D.</w:t>
            </w:r>
            <w:r w:rsidR="007154CA">
              <w:rPr>
                <w:rFonts w:cstheme="minorHAnsi"/>
                <w:i/>
                <w:iCs/>
                <w:szCs w:val="18"/>
                <w:lang w:val="en-US"/>
              </w:rPr>
              <w:t> </w:t>
            </w:r>
            <w:r w:rsidRPr="0044434D">
              <w:rPr>
                <w:rFonts w:cstheme="minorHAnsi"/>
                <w:i/>
                <w:iCs/>
                <w:szCs w:val="18"/>
                <w:lang w:val="en-US"/>
              </w:rPr>
              <w:t>communis</w:t>
            </w:r>
            <w:r w:rsidR="007154CA" w:rsidRPr="007154CA">
              <w:rPr>
                <w:rFonts w:cstheme="minorHAnsi"/>
                <w:szCs w:val="18"/>
                <w:lang w:val="en-US"/>
              </w:rPr>
              <w:t>.</w:t>
            </w:r>
            <w:r w:rsidRPr="0044434D">
              <w:rPr>
                <w:rFonts w:cstheme="minorHAnsi"/>
                <w:szCs w:val="18"/>
                <w:lang w:val="en-US"/>
              </w:rPr>
              <w:t xml:space="preserve"> The EC50 was the only available toxicity value available for this species (Yang et al. 2014).</w:t>
            </w:r>
          </w:p>
        </w:tc>
      </w:tr>
      <w:tr w:rsidR="008C7824" w14:paraId="72EEABB6" w14:textId="77777777" w:rsidTr="00A04A93">
        <w:tc>
          <w:tcPr>
            <w:tcW w:w="549" w:type="pct"/>
            <w:shd w:val="clear" w:color="auto" w:fill="auto"/>
            <w:hideMark/>
          </w:tcPr>
          <w:p w14:paraId="72EEABAE" w14:textId="77777777" w:rsidR="00DC223D" w:rsidRPr="0044434D" w:rsidRDefault="007471F8" w:rsidP="00A04A93">
            <w:pPr>
              <w:pStyle w:val="TableText"/>
              <w:rPr>
                <w:lang w:val="en-US"/>
              </w:rPr>
            </w:pPr>
            <w:r w:rsidRPr="0044434D">
              <w:rPr>
                <w:lang w:val="en-US"/>
              </w:rPr>
              <w:t>Guidance relating to, and outcomes from performing</w:t>
            </w:r>
            <w:r w:rsidR="00FC6878">
              <w:rPr>
                <w:lang w:val="en-US"/>
              </w:rPr>
              <w:t>,</w:t>
            </w:r>
            <w:r w:rsidRPr="0044434D">
              <w:rPr>
                <w:lang w:val="en-US"/>
              </w:rPr>
              <w:t xml:space="preserve"> modality checks</w:t>
            </w:r>
          </w:p>
        </w:tc>
        <w:tc>
          <w:tcPr>
            <w:tcW w:w="2225" w:type="pct"/>
            <w:shd w:val="clear" w:color="auto" w:fill="auto"/>
            <w:hideMark/>
          </w:tcPr>
          <w:p w14:paraId="72EEABAF" w14:textId="77777777" w:rsidR="00DC223D" w:rsidRPr="0044434D" w:rsidRDefault="007471F8" w:rsidP="00A04A93">
            <w:pPr>
              <w:pStyle w:val="TableText"/>
              <w:rPr>
                <w:lang w:val="en-US"/>
              </w:rPr>
            </w:pPr>
            <w:r w:rsidRPr="0044434D">
              <w:rPr>
                <w:lang w:val="en-US"/>
              </w:rPr>
              <w:t xml:space="preserve">Checks for modality were </w:t>
            </w:r>
            <w:r w:rsidRPr="0044434D">
              <w:rPr>
                <w:lang w:val="en-US"/>
              </w:rPr>
              <w:t>performed consistent with the Warne et al</w:t>
            </w:r>
            <w:r w:rsidR="001E01EF">
              <w:rPr>
                <w:lang w:val="en-US"/>
              </w:rPr>
              <w:t>.</w:t>
            </w:r>
            <w:r w:rsidRPr="0044434D">
              <w:rPr>
                <w:lang w:val="en-US"/>
              </w:rPr>
              <w:t xml:space="preserve"> (2015) guidance. A histogram was used to visual</w:t>
            </w:r>
            <w:r w:rsidR="00487528">
              <w:rPr>
                <w:lang w:val="en-US"/>
              </w:rPr>
              <w:t>ly</w:t>
            </w:r>
            <w:r w:rsidRPr="0044434D">
              <w:rPr>
                <w:lang w:val="en-US"/>
              </w:rPr>
              <w:t xml:space="preserve"> assess modality. Statistical tests were performed and concluded that the autotroph and heterotroph data were statistically significantly different. Heterotrophs sh</w:t>
            </w:r>
            <w:r w:rsidRPr="0044434D">
              <w:rPr>
                <w:lang w:val="en-US"/>
              </w:rPr>
              <w:t xml:space="preserve">owed greater sensitivity compared to autotrophs. Other lines of evidence considered included the span of the data, toxicant mode of action, and whether </w:t>
            </w:r>
            <w:r w:rsidR="00501768">
              <w:rPr>
                <w:lang w:val="en-US"/>
              </w:rPr>
              <w:t xml:space="preserve">mode of action </w:t>
            </w:r>
            <w:r w:rsidRPr="0044434D">
              <w:rPr>
                <w:lang w:val="en-US"/>
              </w:rPr>
              <w:t xml:space="preserve">suggested taxa-specific sensitivity. Although the data spanned greater than </w:t>
            </w:r>
            <w:r w:rsidR="00501768">
              <w:rPr>
                <w:lang w:val="en-US"/>
              </w:rPr>
              <w:t>4</w:t>
            </w:r>
            <w:r w:rsidRPr="0044434D">
              <w:rPr>
                <w:lang w:val="en-US"/>
              </w:rPr>
              <w:t xml:space="preserve"> orders of m</w:t>
            </w:r>
            <w:r w:rsidRPr="0044434D">
              <w:rPr>
                <w:lang w:val="en-US"/>
              </w:rPr>
              <w:t>agnitude, because greater precedent was placed on evidence of toxicity from mode of action rather than modality, and because the mode of action was not known, it was a professional judgement to include plant and animal data in the SSD.</w:t>
            </w:r>
          </w:p>
        </w:tc>
        <w:tc>
          <w:tcPr>
            <w:tcW w:w="2226" w:type="pct"/>
          </w:tcPr>
          <w:p w14:paraId="72EEABB0" w14:textId="77777777" w:rsidR="00DC223D" w:rsidRPr="0044434D" w:rsidRDefault="007471F8" w:rsidP="00A04A93">
            <w:pPr>
              <w:pStyle w:val="TableText"/>
              <w:rPr>
                <w:lang w:val="en-US"/>
              </w:rPr>
            </w:pPr>
            <w:r w:rsidRPr="0044434D">
              <w:rPr>
                <w:lang w:val="en-US"/>
              </w:rPr>
              <w:t xml:space="preserve">Checks for modality </w:t>
            </w:r>
            <w:r w:rsidRPr="0044434D">
              <w:rPr>
                <w:lang w:val="en-US"/>
              </w:rPr>
              <w:t>were performed consistent with the updated Warne et al</w:t>
            </w:r>
            <w:r>
              <w:rPr>
                <w:lang w:val="en-US"/>
              </w:rPr>
              <w:t>.</w:t>
            </w:r>
            <w:r w:rsidRPr="0044434D">
              <w:rPr>
                <w:lang w:val="en-US"/>
              </w:rPr>
              <w:t xml:space="preserve"> (2018) guidance. A histogram and box and whisker plots were used to make a visual assessment of modality. A statistical measure of bimodality (the bimodality coefficient) was calculated. The results o</w:t>
            </w:r>
            <w:r w:rsidRPr="0044434D">
              <w:rPr>
                <w:lang w:val="en-US"/>
              </w:rPr>
              <w:t xml:space="preserve">f these assessments indicated that the data were consistent with a unimodal normal distribution. This is despite the data spanning greater than </w:t>
            </w:r>
            <w:r w:rsidR="00501768">
              <w:rPr>
                <w:lang w:val="en-US"/>
              </w:rPr>
              <w:t>4</w:t>
            </w:r>
            <w:r w:rsidRPr="0044434D">
              <w:rPr>
                <w:lang w:val="en-US"/>
              </w:rPr>
              <w:t xml:space="preserve"> orders of magnitude</w:t>
            </w:r>
            <w:r w:rsidR="00C0148D">
              <w:rPr>
                <w:lang w:val="en-US"/>
              </w:rPr>
              <w:t>,</w:t>
            </w:r>
            <w:r w:rsidRPr="0044434D">
              <w:rPr>
                <w:lang w:val="en-US"/>
              </w:rPr>
              <w:t xml:space="preserve"> which may indicate the potential for bi</w:t>
            </w:r>
            <w:r w:rsidR="00C0148D">
              <w:rPr>
                <w:lang w:val="en-US"/>
              </w:rPr>
              <w:t xml:space="preserve">modality </w:t>
            </w:r>
            <w:r w:rsidRPr="0044434D">
              <w:rPr>
                <w:lang w:val="en-US"/>
              </w:rPr>
              <w:t>or multimodality. Additional lines of evi</w:t>
            </w:r>
            <w:r w:rsidRPr="0044434D">
              <w:rPr>
                <w:lang w:val="en-US"/>
              </w:rPr>
              <w:t>dence considered included:</w:t>
            </w:r>
          </w:p>
          <w:p w14:paraId="72EEABB1" w14:textId="77777777" w:rsidR="00DC223D" w:rsidRPr="0001522D" w:rsidRDefault="007471F8" w:rsidP="00A04A93">
            <w:pPr>
              <w:pStyle w:val="TableText"/>
              <w:numPr>
                <w:ilvl w:val="0"/>
                <w:numId w:val="50"/>
              </w:numPr>
              <w:ind w:left="482" w:hanging="284"/>
              <w:rPr>
                <w:rFonts w:cstheme="minorHAnsi"/>
                <w:szCs w:val="18"/>
              </w:rPr>
            </w:pPr>
            <w:r w:rsidRPr="0001522D">
              <w:rPr>
                <w:rFonts w:cstheme="minorHAnsi"/>
                <w:szCs w:val="18"/>
              </w:rPr>
              <w:t xml:space="preserve">toxicant mode of action </w:t>
            </w:r>
            <w:r w:rsidR="00C20EBE">
              <w:rPr>
                <w:rFonts w:cstheme="minorHAnsi"/>
                <w:szCs w:val="18"/>
              </w:rPr>
              <w:t>(</w:t>
            </w:r>
            <w:r w:rsidRPr="0001522D">
              <w:rPr>
                <w:rFonts w:cstheme="minorHAnsi"/>
                <w:szCs w:val="18"/>
              </w:rPr>
              <w:t>which remains unknown</w:t>
            </w:r>
            <w:r w:rsidR="00C20EBE">
              <w:rPr>
                <w:rFonts w:cstheme="minorHAnsi"/>
                <w:szCs w:val="18"/>
              </w:rPr>
              <w:t>)</w:t>
            </w:r>
          </w:p>
          <w:p w14:paraId="72EEABB2" w14:textId="77777777" w:rsidR="00DC223D" w:rsidRPr="0001522D" w:rsidRDefault="007471F8" w:rsidP="00A04A93">
            <w:pPr>
              <w:pStyle w:val="TableText"/>
              <w:numPr>
                <w:ilvl w:val="0"/>
                <w:numId w:val="50"/>
              </w:numPr>
              <w:ind w:left="482" w:hanging="284"/>
              <w:rPr>
                <w:rFonts w:cstheme="minorHAnsi"/>
                <w:szCs w:val="18"/>
              </w:rPr>
            </w:pPr>
            <w:r w:rsidRPr="0001522D">
              <w:rPr>
                <w:rFonts w:cstheme="minorHAnsi"/>
                <w:szCs w:val="18"/>
              </w:rPr>
              <w:t>whether indications of bi</w:t>
            </w:r>
            <w:r w:rsidR="00C20EBE">
              <w:rPr>
                <w:rFonts w:cstheme="minorHAnsi"/>
                <w:szCs w:val="18"/>
              </w:rPr>
              <w:t>modality</w:t>
            </w:r>
            <w:r w:rsidRPr="0001522D">
              <w:rPr>
                <w:rFonts w:cstheme="minorHAnsi"/>
                <w:szCs w:val="18"/>
              </w:rPr>
              <w:t xml:space="preserve"> or multimodality or distinct clustering of taxa groups were not due to artefacts of data selection </w:t>
            </w:r>
            <w:r w:rsidR="00CD7461">
              <w:rPr>
                <w:rFonts w:cstheme="minorHAnsi"/>
                <w:szCs w:val="18"/>
              </w:rPr>
              <w:t>(e.g.</w:t>
            </w:r>
            <w:r w:rsidRPr="0001522D">
              <w:rPr>
                <w:rFonts w:cstheme="minorHAnsi"/>
                <w:szCs w:val="18"/>
              </w:rPr>
              <w:t xml:space="preserve"> nominal versus measured concentrations, to</w:t>
            </w:r>
            <w:r w:rsidRPr="0001522D">
              <w:rPr>
                <w:rFonts w:cstheme="minorHAnsi"/>
                <w:szCs w:val="18"/>
              </w:rPr>
              <w:t xml:space="preserve">xicity values (EC10 </w:t>
            </w:r>
            <w:r w:rsidR="007730CF" w:rsidRPr="007730CF">
              <w:rPr>
                <w:rFonts w:cstheme="minorHAnsi"/>
                <w:i/>
                <w:iCs/>
                <w:szCs w:val="18"/>
              </w:rPr>
              <w:t>vs</w:t>
            </w:r>
            <w:r w:rsidRPr="0001522D">
              <w:rPr>
                <w:rFonts w:cstheme="minorHAnsi"/>
                <w:szCs w:val="18"/>
              </w:rPr>
              <w:t xml:space="preserve"> LOEC </w:t>
            </w:r>
            <w:r w:rsidR="007730CF" w:rsidRPr="007730CF">
              <w:rPr>
                <w:rFonts w:cstheme="minorHAnsi"/>
                <w:i/>
                <w:iCs/>
                <w:szCs w:val="18"/>
              </w:rPr>
              <w:t>vs</w:t>
            </w:r>
            <w:r w:rsidRPr="0001522D">
              <w:rPr>
                <w:rFonts w:cstheme="minorHAnsi"/>
                <w:szCs w:val="18"/>
              </w:rPr>
              <w:t xml:space="preserve"> NOEC)</w:t>
            </w:r>
            <w:r w:rsidR="007730CF">
              <w:rPr>
                <w:rFonts w:cstheme="minorHAnsi"/>
                <w:szCs w:val="18"/>
              </w:rPr>
              <w:t>)</w:t>
            </w:r>
          </w:p>
          <w:p w14:paraId="72EEABB3" w14:textId="77777777" w:rsidR="00DC223D" w:rsidRPr="0001522D" w:rsidRDefault="007471F8" w:rsidP="00A04A93">
            <w:pPr>
              <w:pStyle w:val="TableText"/>
              <w:numPr>
                <w:ilvl w:val="0"/>
                <w:numId w:val="50"/>
              </w:numPr>
              <w:ind w:left="482" w:hanging="284"/>
              <w:rPr>
                <w:rFonts w:cstheme="minorHAnsi"/>
                <w:szCs w:val="18"/>
              </w:rPr>
            </w:pPr>
            <w:r w:rsidRPr="0001522D">
              <w:rPr>
                <w:rFonts w:cstheme="minorHAnsi"/>
                <w:szCs w:val="18"/>
              </w:rPr>
              <w:t>small sample size within taxonomic groups</w:t>
            </w:r>
          </w:p>
          <w:p w14:paraId="72EEABB4" w14:textId="77777777" w:rsidR="00DC223D" w:rsidRPr="0001522D" w:rsidRDefault="007471F8" w:rsidP="00A04A93">
            <w:pPr>
              <w:pStyle w:val="TableText"/>
              <w:numPr>
                <w:ilvl w:val="0"/>
                <w:numId w:val="50"/>
              </w:numPr>
              <w:ind w:left="482" w:hanging="284"/>
              <w:rPr>
                <w:rFonts w:cstheme="minorHAnsi"/>
                <w:szCs w:val="18"/>
              </w:rPr>
            </w:pPr>
            <w:r w:rsidRPr="0001522D">
              <w:rPr>
                <w:rFonts w:cstheme="minorHAnsi"/>
                <w:szCs w:val="18"/>
              </w:rPr>
              <w:t>test procedures, or other reasons unrelated to a specific mode of action.</w:t>
            </w:r>
          </w:p>
          <w:p w14:paraId="72EEABB5" w14:textId="77777777" w:rsidR="00DC223D" w:rsidRPr="0044434D" w:rsidRDefault="007471F8" w:rsidP="00A04A93">
            <w:pPr>
              <w:pStyle w:val="TableText"/>
              <w:rPr>
                <w:lang w:val="en-US"/>
              </w:rPr>
            </w:pPr>
            <w:r w:rsidRPr="0044434D">
              <w:t>Although autotrophs were general</w:t>
            </w:r>
            <w:r>
              <w:t>ly</w:t>
            </w:r>
            <w:r w:rsidRPr="0044434D">
              <w:t xml:space="preserve"> less sensitive to PFOS than heterotrophs, this did not result in a bimodal distribution of species sensitivity. The weight of evidence concluded that the assessment supported use of all </w:t>
            </w:r>
            <w:r w:rsidR="00417323">
              <w:t>35</w:t>
            </w:r>
            <w:r w:rsidRPr="0044434D">
              <w:t xml:space="preserve"> animal and plant species identified in preparation of the SSD, and</w:t>
            </w:r>
            <w:r w:rsidRPr="0044434D">
              <w:t xml:space="preserve"> that this would give comprehensive and robust coverage of the range of effects data.</w:t>
            </w:r>
          </w:p>
        </w:tc>
      </w:tr>
      <w:tr w:rsidR="008C7824" w14:paraId="72EEABBA" w14:textId="77777777" w:rsidTr="00A04A93">
        <w:tc>
          <w:tcPr>
            <w:tcW w:w="549" w:type="pct"/>
            <w:tcBorders>
              <w:bottom w:val="single" w:sz="4" w:space="0" w:color="000000"/>
            </w:tcBorders>
            <w:shd w:val="clear" w:color="auto" w:fill="auto"/>
            <w:hideMark/>
          </w:tcPr>
          <w:p w14:paraId="72EEABB7" w14:textId="77777777" w:rsidR="00DC223D" w:rsidRPr="0044434D" w:rsidRDefault="007471F8" w:rsidP="00A04A93">
            <w:pPr>
              <w:pStyle w:val="TableText"/>
              <w:rPr>
                <w:lang w:val="en-US"/>
              </w:rPr>
            </w:pPr>
            <w:r w:rsidRPr="0044434D">
              <w:rPr>
                <w:lang w:val="en-US"/>
              </w:rPr>
              <w:t xml:space="preserve">Reality check </w:t>
            </w:r>
            <w:r w:rsidRPr="0044434D">
              <w:t>if the theoretical protection offered by the DGVs is adequate</w:t>
            </w:r>
          </w:p>
        </w:tc>
        <w:tc>
          <w:tcPr>
            <w:tcW w:w="2225" w:type="pct"/>
            <w:tcBorders>
              <w:bottom w:val="single" w:sz="4" w:space="0" w:color="000000"/>
            </w:tcBorders>
            <w:shd w:val="clear" w:color="auto" w:fill="auto"/>
          </w:tcPr>
          <w:p w14:paraId="72EEABB8" w14:textId="77777777" w:rsidR="00DC223D" w:rsidRPr="0044434D" w:rsidRDefault="007471F8" w:rsidP="00A04A93">
            <w:pPr>
              <w:pStyle w:val="TableText"/>
              <w:rPr>
                <w:lang w:val="en-US"/>
              </w:rPr>
            </w:pPr>
            <w:r w:rsidRPr="0044434D">
              <w:t>The derived per</w:t>
            </w:r>
            <w:r w:rsidR="00417323">
              <w:t xml:space="preserve"> </w:t>
            </w:r>
            <w:r w:rsidRPr="0044434D">
              <w:t xml:space="preserve">cent protection levels were compared to the raw toxicity data (over 120 </w:t>
            </w:r>
            <w:r w:rsidRPr="0044434D">
              <w:t>acute and chronic</w:t>
            </w:r>
            <w:r w:rsidR="007730CF">
              <w:t xml:space="preserve"> toxicity values</w:t>
            </w:r>
            <w:r w:rsidRPr="0044434D">
              <w:t>). The following per</w:t>
            </w:r>
            <w:r w:rsidR="00417323">
              <w:t xml:space="preserve"> </w:t>
            </w:r>
            <w:r w:rsidRPr="0044434D">
              <w:t>cent of species in the raw toxicity data are protected for the calculated DGVs for 99%, 95%, 90% and 80% species protection levels, respectively: 100%, 100%, 98% and 84%. This check confirmed that the t</w:t>
            </w:r>
            <w:r w:rsidRPr="0044434D">
              <w:t>heoretical protection offered by the DGVs is likely to be adequate.</w:t>
            </w:r>
          </w:p>
        </w:tc>
        <w:tc>
          <w:tcPr>
            <w:tcW w:w="2226" w:type="pct"/>
            <w:tcBorders>
              <w:bottom w:val="single" w:sz="4" w:space="0" w:color="000000"/>
            </w:tcBorders>
          </w:tcPr>
          <w:p w14:paraId="72EEABB9" w14:textId="77777777" w:rsidR="00DC223D" w:rsidRPr="0044434D" w:rsidRDefault="007471F8" w:rsidP="00A04A93">
            <w:pPr>
              <w:pStyle w:val="TableText"/>
            </w:pPr>
            <w:r w:rsidRPr="0044434D">
              <w:t>The derived per</w:t>
            </w:r>
            <w:r w:rsidR="005528E5">
              <w:t xml:space="preserve"> </w:t>
            </w:r>
            <w:r w:rsidRPr="0044434D">
              <w:t>cent protection levels were compared to the converted chronic toxicity data (241 chronic toxicity values). The following per</w:t>
            </w:r>
            <w:r w:rsidR="005528E5">
              <w:t xml:space="preserve"> </w:t>
            </w:r>
            <w:r w:rsidRPr="0044434D">
              <w:t>cent of species in the chronic toxicity data ar</w:t>
            </w:r>
            <w:r w:rsidRPr="0044434D">
              <w:t>e protected for the calculated DGVs for 99%, 95%, 90% and 80% species protection levels, respectively: 100%, 96%, 92% and 85%. This check confirmed that the theoretical protection offered by the DGVs is likely to be adequate.</w:t>
            </w:r>
          </w:p>
        </w:tc>
      </w:tr>
      <w:tr w:rsidR="008C7824" w14:paraId="72EEABBE" w14:textId="77777777" w:rsidTr="00A04A93">
        <w:tc>
          <w:tcPr>
            <w:tcW w:w="549" w:type="pct"/>
            <w:tcBorders>
              <w:bottom w:val="single" w:sz="12" w:space="0" w:color="000000"/>
            </w:tcBorders>
            <w:shd w:val="clear" w:color="auto" w:fill="auto"/>
            <w:hideMark/>
          </w:tcPr>
          <w:p w14:paraId="72EEABBB" w14:textId="77777777" w:rsidR="00DC223D" w:rsidRPr="0044434D" w:rsidRDefault="007471F8" w:rsidP="00A04A93">
            <w:pPr>
              <w:pStyle w:val="TableText"/>
              <w:rPr>
                <w:lang w:val="en-US"/>
              </w:rPr>
            </w:pPr>
            <w:r w:rsidRPr="0044434D">
              <w:rPr>
                <w:lang w:val="en-US"/>
              </w:rPr>
              <w:t xml:space="preserve">Reliability </w:t>
            </w:r>
            <w:r w:rsidRPr="0044434D">
              <w:rPr>
                <w:lang w:val="en-US"/>
              </w:rPr>
              <w:t>classification</w:t>
            </w:r>
            <w:r w:rsidR="008807DC">
              <w:rPr>
                <w:lang w:val="en-US"/>
              </w:rPr>
              <w:t xml:space="preserve"> </w:t>
            </w:r>
            <w:r w:rsidR="008807DC" w:rsidRPr="008807DC">
              <w:rPr>
                <w:rStyle w:val="Strong"/>
                <w:vertAlign w:val="superscript"/>
              </w:rPr>
              <w:t>b</w:t>
            </w:r>
          </w:p>
        </w:tc>
        <w:tc>
          <w:tcPr>
            <w:tcW w:w="2225" w:type="pct"/>
            <w:tcBorders>
              <w:bottom w:val="single" w:sz="12" w:space="0" w:color="000000"/>
            </w:tcBorders>
            <w:shd w:val="clear" w:color="auto" w:fill="auto"/>
            <w:hideMark/>
          </w:tcPr>
          <w:p w14:paraId="72EEABBC" w14:textId="77777777" w:rsidR="00DC223D" w:rsidRPr="0044434D" w:rsidRDefault="007471F8" w:rsidP="00A04A93">
            <w:pPr>
              <w:pStyle w:val="TableText"/>
              <w:rPr>
                <w:lang w:val="en-US"/>
              </w:rPr>
            </w:pPr>
            <w:r w:rsidRPr="0044434D">
              <w:rPr>
                <w:lang w:val="en-US"/>
              </w:rPr>
              <w:t>The number of chronic studies and shape of the SSD supported classification of the DGV</w:t>
            </w:r>
            <w:r w:rsidR="005528E5">
              <w:rPr>
                <w:lang w:val="en-US"/>
              </w:rPr>
              <w:t>s</w:t>
            </w:r>
            <w:r w:rsidRPr="0044434D">
              <w:rPr>
                <w:lang w:val="en-US"/>
              </w:rPr>
              <w:t xml:space="preserve"> as </w:t>
            </w:r>
            <w:r w:rsidR="009A01E8">
              <w:rPr>
                <w:lang w:val="en-US"/>
              </w:rPr>
              <w:t>‘</w:t>
            </w:r>
            <w:r w:rsidRPr="0044434D">
              <w:rPr>
                <w:lang w:val="en-US"/>
              </w:rPr>
              <w:t>very high</w:t>
            </w:r>
            <w:r w:rsidR="009A01E8">
              <w:rPr>
                <w:lang w:val="en-US"/>
              </w:rPr>
              <w:t>’</w:t>
            </w:r>
            <w:r w:rsidRPr="0044434D">
              <w:rPr>
                <w:lang w:val="en-US"/>
              </w:rPr>
              <w:t xml:space="preserve"> reliability according to the Warne et al</w:t>
            </w:r>
            <w:r w:rsidR="005528E5">
              <w:rPr>
                <w:lang w:val="en-US"/>
              </w:rPr>
              <w:t>.</w:t>
            </w:r>
            <w:r w:rsidRPr="0044434D">
              <w:rPr>
                <w:lang w:val="en-US"/>
              </w:rPr>
              <w:t xml:space="preserve"> (2015) method. However, it was noted in the DGV</w:t>
            </w:r>
            <w:r w:rsidR="005528E5">
              <w:rPr>
                <w:lang w:val="en-US"/>
              </w:rPr>
              <w:t>s</w:t>
            </w:r>
            <w:r w:rsidRPr="0044434D">
              <w:rPr>
                <w:lang w:val="en-US"/>
              </w:rPr>
              <w:t xml:space="preserve"> that because the data spanned greater than </w:t>
            </w:r>
            <w:r w:rsidR="005528E5">
              <w:rPr>
                <w:lang w:val="en-US"/>
              </w:rPr>
              <w:t>4 </w:t>
            </w:r>
            <w:r w:rsidRPr="0044434D">
              <w:rPr>
                <w:lang w:val="en-US"/>
              </w:rPr>
              <w:t>orders of magnitude there was greater uncertainty and lower confidence in the 99% species protection level.</w:t>
            </w:r>
          </w:p>
        </w:tc>
        <w:tc>
          <w:tcPr>
            <w:tcW w:w="2226" w:type="pct"/>
            <w:tcBorders>
              <w:bottom w:val="single" w:sz="12" w:space="0" w:color="000000"/>
            </w:tcBorders>
          </w:tcPr>
          <w:p w14:paraId="72EEABBD" w14:textId="77777777" w:rsidR="00DC223D" w:rsidRPr="0044434D" w:rsidRDefault="007471F8" w:rsidP="00A04A93">
            <w:pPr>
              <w:pStyle w:val="TableText"/>
              <w:rPr>
                <w:lang w:val="en-US"/>
              </w:rPr>
            </w:pPr>
            <w:r w:rsidRPr="0044434D">
              <w:rPr>
                <w:lang w:val="en-US"/>
              </w:rPr>
              <w:t>The number of chronic studies and shape of the SSD supported classification of the DGV</w:t>
            </w:r>
            <w:r w:rsidR="005528E5">
              <w:rPr>
                <w:lang w:val="en-US"/>
              </w:rPr>
              <w:t>s</w:t>
            </w:r>
            <w:r w:rsidRPr="0044434D">
              <w:rPr>
                <w:lang w:val="en-US"/>
              </w:rPr>
              <w:t xml:space="preserve"> as </w:t>
            </w:r>
            <w:r w:rsidR="009A01E8">
              <w:rPr>
                <w:lang w:val="en-US"/>
              </w:rPr>
              <w:t>‘</w:t>
            </w:r>
            <w:r w:rsidRPr="0044434D">
              <w:rPr>
                <w:lang w:val="en-US"/>
              </w:rPr>
              <w:t>very high</w:t>
            </w:r>
            <w:r w:rsidR="009A01E8">
              <w:rPr>
                <w:lang w:val="en-US"/>
              </w:rPr>
              <w:t>’</w:t>
            </w:r>
            <w:r w:rsidRPr="0044434D">
              <w:rPr>
                <w:lang w:val="en-US"/>
              </w:rPr>
              <w:t xml:space="preserve"> reliability according to the Warne et al</w:t>
            </w:r>
            <w:r w:rsidR="005528E5">
              <w:rPr>
                <w:lang w:val="en-US"/>
              </w:rPr>
              <w:t>.</w:t>
            </w:r>
            <w:r w:rsidRPr="0044434D">
              <w:rPr>
                <w:lang w:val="en-US"/>
              </w:rPr>
              <w:t xml:space="preserve"> (20</w:t>
            </w:r>
            <w:r w:rsidRPr="0044434D">
              <w:rPr>
                <w:lang w:val="en-US"/>
              </w:rPr>
              <w:t>18) method.</w:t>
            </w:r>
          </w:p>
        </w:tc>
      </w:tr>
    </w:tbl>
    <w:p w14:paraId="72EEABBF" w14:textId="77777777" w:rsidR="0070009C" w:rsidRDefault="007471F8" w:rsidP="00C80CF1">
      <w:pPr>
        <w:pStyle w:val="FigureTableNoteSource"/>
        <w:rPr>
          <w:lang w:val="en-US"/>
        </w:rPr>
      </w:pPr>
      <w:r w:rsidRPr="008807DC">
        <w:rPr>
          <w:rStyle w:val="Strong"/>
        </w:rPr>
        <w:t>a</w:t>
      </w:r>
      <w:r>
        <w:rPr>
          <w:lang w:val="en-US"/>
        </w:rPr>
        <w:t xml:space="preserve"> </w:t>
      </w:r>
      <w:r w:rsidRPr="00E076C5">
        <w:rPr>
          <w:lang w:val="en-US"/>
        </w:rPr>
        <w:t>Studies with specific test characteristics should be excluded, namely:</w:t>
      </w:r>
    </w:p>
    <w:p w14:paraId="72EEABC0" w14:textId="77777777" w:rsidR="0070009C" w:rsidRDefault="007471F8" w:rsidP="0070009C">
      <w:pPr>
        <w:pStyle w:val="FigureTableNoteSource"/>
        <w:numPr>
          <w:ilvl w:val="0"/>
          <w:numId w:val="55"/>
        </w:numPr>
        <w:ind w:left="567" w:hanging="283"/>
        <w:rPr>
          <w:lang w:val="en-US"/>
        </w:rPr>
      </w:pPr>
      <w:r w:rsidRPr="00E076C5">
        <w:rPr>
          <w:lang w:val="en-US"/>
        </w:rPr>
        <w:t>nominal concentrations</w:t>
      </w:r>
    </w:p>
    <w:p w14:paraId="72EEABC1" w14:textId="77777777" w:rsidR="0070009C" w:rsidRDefault="007471F8" w:rsidP="0070009C">
      <w:pPr>
        <w:pStyle w:val="FigureTableNoteSource"/>
        <w:numPr>
          <w:ilvl w:val="0"/>
          <w:numId w:val="55"/>
        </w:numPr>
        <w:ind w:left="567" w:hanging="283"/>
        <w:rPr>
          <w:lang w:val="en-US"/>
        </w:rPr>
      </w:pPr>
      <w:r w:rsidRPr="00E076C5">
        <w:rPr>
          <w:lang w:val="en-US"/>
        </w:rPr>
        <w:t>large differences in test concentrations</w:t>
      </w:r>
    </w:p>
    <w:p w14:paraId="72EEABC2" w14:textId="77777777" w:rsidR="0070009C" w:rsidRDefault="007471F8" w:rsidP="0070009C">
      <w:pPr>
        <w:pStyle w:val="FigureTableNoteSource"/>
        <w:numPr>
          <w:ilvl w:val="0"/>
          <w:numId w:val="55"/>
        </w:numPr>
        <w:ind w:left="567" w:hanging="283"/>
        <w:rPr>
          <w:lang w:val="en-US"/>
        </w:rPr>
      </w:pPr>
      <w:r w:rsidRPr="00E076C5">
        <w:rPr>
          <w:lang w:val="en-US"/>
        </w:rPr>
        <w:t>non-traditional endpoints</w:t>
      </w:r>
      <w:r>
        <w:rPr>
          <w:lang w:val="en-US"/>
        </w:rPr>
        <w:t xml:space="preserve"> (defined in Warne et al. (2018) as</w:t>
      </w:r>
      <w:r w:rsidRPr="00E076C5">
        <w:rPr>
          <w:lang w:val="en-US"/>
        </w:rPr>
        <w:t xml:space="preserve"> </w:t>
      </w:r>
      <w:r>
        <w:rPr>
          <w:lang w:val="en-US"/>
        </w:rPr>
        <w:t>‘</w:t>
      </w:r>
      <w:r w:rsidRPr="00E076C5">
        <w:rPr>
          <w:i/>
          <w:iCs/>
          <w:lang w:val="en-US"/>
        </w:rPr>
        <w:t xml:space="preserve">such as photosynthesis </w:t>
      </w:r>
      <w:r w:rsidRPr="00E076C5">
        <w:rPr>
          <w:i/>
          <w:iCs/>
          <w:lang w:val="en-US"/>
        </w:rPr>
        <w:t>inhibition, in vivo biochemical and physiological endpoints, behavioral endpoints, and genotoxicity and mutagenicity</w:t>
      </w:r>
      <w:r>
        <w:rPr>
          <w:lang w:val="en-US"/>
        </w:rPr>
        <w:t>’</w:t>
      </w:r>
      <w:r w:rsidRPr="00E076C5">
        <w:rPr>
          <w:lang w:val="en-US"/>
        </w:rPr>
        <w:t xml:space="preserve"> and noting that </w:t>
      </w:r>
      <w:r>
        <w:rPr>
          <w:lang w:val="en-US"/>
        </w:rPr>
        <w:t>‘</w:t>
      </w:r>
      <w:r w:rsidRPr="00E076C5">
        <w:rPr>
          <w:lang w:val="en-US"/>
        </w:rPr>
        <w:t xml:space="preserve">[non-traditional endpoints] </w:t>
      </w:r>
      <w:r w:rsidRPr="00E076C5">
        <w:rPr>
          <w:i/>
          <w:iCs/>
          <w:lang w:val="en-US"/>
        </w:rPr>
        <w:t xml:space="preserve">may be used provided that their ecological relevance for the species, or closely </w:t>
      </w:r>
      <w:r w:rsidRPr="00E076C5">
        <w:rPr>
          <w:i/>
          <w:iCs/>
          <w:lang w:val="en-US"/>
        </w:rPr>
        <w:t>related species, has been demonstrated</w:t>
      </w:r>
      <w:r>
        <w:rPr>
          <w:lang w:val="en-US"/>
        </w:rPr>
        <w:t>’</w:t>
      </w:r>
      <w:r w:rsidRPr="00E076C5">
        <w:rPr>
          <w:lang w:val="en-US"/>
        </w:rPr>
        <w:t>)</w:t>
      </w:r>
    </w:p>
    <w:p w14:paraId="72EEABC3" w14:textId="77777777" w:rsidR="00DC223D" w:rsidRPr="00CD7461" w:rsidRDefault="007471F8" w:rsidP="00CD7461">
      <w:pPr>
        <w:pStyle w:val="FigureTableNoteSource"/>
        <w:numPr>
          <w:ilvl w:val="0"/>
          <w:numId w:val="55"/>
        </w:numPr>
        <w:ind w:left="567" w:hanging="283"/>
        <w:rPr>
          <w:lang w:val="en-US"/>
        </w:rPr>
      </w:pPr>
      <w:r w:rsidRPr="00E076C5">
        <w:rPr>
          <w:lang w:val="en-US"/>
        </w:rPr>
        <w:t xml:space="preserve">endpoints of unknown ecological relevance </w:t>
      </w:r>
      <w:r>
        <w:rPr>
          <w:lang w:val="en-US"/>
        </w:rPr>
        <w:t xml:space="preserve">(defined in Warne et al. (2018) </w:t>
      </w:r>
      <w:r w:rsidRPr="00E076C5">
        <w:rPr>
          <w:lang w:val="en-US"/>
        </w:rPr>
        <w:t xml:space="preserve">as </w:t>
      </w:r>
      <w:r>
        <w:rPr>
          <w:lang w:val="en-US"/>
        </w:rPr>
        <w:t>‘</w:t>
      </w:r>
      <w:r w:rsidRPr="00E076C5">
        <w:rPr>
          <w:i/>
          <w:iCs/>
          <w:lang w:val="en-US"/>
        </w:rPr>
        <w:t xml:space="preserve">an endpoint </w:t>
      </w:r>
      <w:r w:rsidRPr="00E076C5">
        <w:rPr>
          <w:lang w:val="en-US"/>
        </w:rPr>
        <w:t>[that]</w:t>
      </w:r>
      <w:r w:rsidRPr="00E076C5">
        <w:rPr>
          <w:i/>
          <w:iCs/>
          <w:lang w:val="en-US"/>
        </w:rPr>
        <w:t xml:space="preserve"> negatively affects a species' ecological competitiveness (that is its ability to increase the frequency of its genes i</w:t>
      </w:r>
      <w:r w:rsidRPr="00E076C5">
        <w:rPr>
          <w:i/>
          <w:iCs/>
          <w:lang w:val="en-US"/>
        </w:rPr>
        <w:t>n subsequent generations)</w:t>
      </w:r>
      <w:r>
        <w:rPr>
          <w:lang w:val="en-US"/>
        </w:rPr>
        <w:t>’</w:t>
      </w:r>
      <w:r w:rsidRPr="00E076C5">
        <w:rPr>
          <w:lang w:val="en-US"/>
        </w:rPr>
        <w:t>. Endpoints that are ecologically relevant include lethality, immobilisation, growth, development, population growth, and reproduction</w:t>
      </w:r>
      <w:r>
        <w:rPr>
          <w:lang w:val="en-US"/>
        </w:rPr>
        <w:t>)</w:t>
      </w:r>
      <w:r w:rsidRPr="00E076C5">
        <w:rPr>
          <w:lang w:val="en-US"/>
        </w:rPr>
        <w:t>.</w:t>
      </w:r>
    </w:p>
    <w:p w14:paraId="72EEABC4" w14:textId="77777777" w:rsidR="00786F48" w:rsidRDefault="007471F8" w:rsidP="007730CF">
      <w:pPr>
        <w:pStyle w:val="FigureTableNoteSource"/>
      </w:pPr>
      <w:r w:rsidRPr="008807DC">
        <w:rPr>
          <w:rStyle w:val="Strong"/>
        </w:rPr>
        <w:t>b</w:t>
      </w:r>
      <w:r>
        <w:rPr>
          <w:lang w:val="en-US"/>
        </w:rPr>
        <w:t xml:space="preserve"> </w:t>
      </w:r>
      <w:r w:rsidRPr="00E076C5">
        <w:rPr>
          <w:lang w:val="en-US"/>
        </w:rPr>
        <w:t xml:space="preserve">The number of species available, the type of data (chronic </w:t>
      </w:r>
      <w:r w:rsidRPr="008807DC">
        <w:rPr>
          <w:i/>
          <w:iCs/>
          <w:lang w:val="en-US"/>
        </w:rPr>
        <w:t>vs</w:t>
      </w:r>
      <w:r w:rsidRPr="00E076C5">
        <w:rPr>
          <w:lang w:val="en-US"/>
        </w:rPr>
        <w:t xml:space="preserve"> acute, or a mixture), and a v</w:t>
      </w:r>
      <w:r w:rsidRPr="00E076C5">
        <w:rPr>
          <w:lang w:val="en-US"/>
        </w:rPr>
        <w:t>isual assessment of the fit of the SSD to the toxicity data (that is good or poor) are used to assign a reliability classification to a DGV.</w:t>
      </w:r>
    </w:p>
    <w:p w14:paraId="72EEABC5" w14:textId="77777777" w:rsidR="00786F48" w:rsidRDefault="00786F48" w:rsidP="007730CF">
      <w:pPr>
        <w:pStyle w:val="FigureTableNoteSource"/>
        <w:sectPr w:rsidR="00786F48" w:rsidSect="00302250">
          <w:pgSz w:w="16838" w:h="11906" w:orient="landscape"/>
          <w:pgMar w:top="1418" w:right="1418" w:bottom="1418" w:left="1418" w:header="567" w:footer="283" w:gutter="0"/>
          <w:cols w:space="708"/>
          <w:titlePg/>
          <w:docGrid w:linePitch="360"/>
        </w:sectPr>
      </w:pPr>
    </w:p>
    <w:p w14:paraId="72EEABC6" w14:textId="77777777" w:rsidR="00606A7B" w:rsidRDefault="007471F8" w:rsidP="00456473">
      <w:pPr>
        <w:pStyle w:val="Heading2"/>
        <w:numPr>
          <w:ilvl w:val="0"/>
          <w:numId w:val="0"/>
        </w:numPr>
        <w:ind w:left="680" w:hanging="680"/>
      </w:pPr>
      <w:bookmarkStart w:id="63" w:name="_Toc4498839"/>
      <w:bookmarkStart w:id="64" w:name="_Toc132849617"/>
      <w:r w:rsidRPr="00585FD8">
        <w:t>References</w:t>
      </w:r>
      <w:bookmarkEnd w:id="63"/>
      <w:bookmarkEnd w:id="64"/>
    </w:p>
    <w:p w14:paraId="72EEABC7" w14:textId="77777777" w:rsidR="00E86AEF" w:rsidRPr="006C65B4" w:rsidRDefault="007471F8" w:rsidP="00971983">
      <w:bookmarkStart w:id="65" w:name="_Ref477522849"/>
      <w:bookmarkStart w:id="66" w:name="_Ref429772388"/>
      <w:bookmarkStart w:id="67" w:name="_Ref429768809"/>
      <w:bookmarkStart w:id="68" w:name="_Ref423343470"/>
      <w:r w:rsidRPr="006C65B4">
        <w:t>Allinson, M, Yamashita, N, Taniyasu, S, Yamazaki, E &amp; Allinson, G 2019. Occu</w:t>
      </w:r>
      <w:r w:rsidRPr="006C65B4">
        <w:t xml:space="preserve">rrence of perfluoroalkyl substances in selected Victorian rivers and estuaries: An historical snapshot. </w:t>
      </w:r>
      <w:r w:rsidRPr="006C65B4">
        <w:rPr>
          <w:rStyle w:val="Emphasis"/>
        </w:rPr>
        <w:t>Heliyon 5</w:t>
      </w:r>
      <w:r w:rsidRPr="006C65B4">
        <w:t xml:space="preserve">, e02472. </w:t>
      </w:r>
    </w:p>
    <w:p w14:paraId="72EEABC8" w14:textId="77777777" w:rsidR="00E86AEF" w:rsidRPr="006C65B4" w:rsidRDefault="007471F8" w:rsidP="00971983">
      <w:r w:rsidRPr="006C65B4">
        <w:t xml:space="preserve">Ankley, GT, Kuehl, DW, Kahl, MD, Jensen, KM, Butterworth, BC &amp; Nichols, JW 2004. Partial life-cycle toxicity and </w:t>
      </w:r>
      <w:r w:rsidRPr="006C65B4">
        <w:t>bioconcentration modelling of perfluorooctanesulfonate in the northern leopard frog (</w:t>
      </w:r>
      <w:r w:rsidRPr="006C65B4">
        <w:rPr>
          <w:rStyle w:val="Emphasis"/>
        </w:rPr>
        <w:t>Rana pipiens</w:t>
      </w:r>
      <w:r w:rsidRPr="006C65B4">
        <w:t xml:space="preserve">). </w:t>
      </w:r>
      <w:r w:rsidRPr="006C65B4">
        <w:rPr>
          <w:rStyle w:val="Emphasis"/>
        </w:rPr>
        <w:t>Environmental Toxicology and Chemistry</w:t>
      </w:r>
      <w:r w:rsidRPr="006C65B4">
        <w:t>, 23, 2745–2755.</w:t>
      </w:r>
    </w:p>
    <w:p w14:paraId="72EEABC9" w14:textId="77777777" w:rsidR="00E86AEF" w:rsidRPr="006C65B4" w:rsidRDefault="007471F8" w:rsidP="00513A37">
      <w:pPr>
        <w:rPr>
          <w:rFonts w:cstheme="minorHAnsi"/>
        </w:rPr>
      </w:pPr>
      <w:r w:rsidRPr="006C65B4">
        <w:rPr>
          <w:rFonts w:cstheme="minorHAnsi"/>
        </w:rPr>
        <w:t>Ankley, GT, Kuehl, DW, Kahl, MD, Jensen, KM, Linnum, A, Leino, RL &amp; Villeneuve, DA 2005. Reproductive</w:t>
      </w:r>
      <w:r w:rsidRPr="006C65B4">
        <w:rPr>
          <w:rFonts w:cstheme="minorHAnsi"/>
        </w:rPr>
        <w:t xml:space="preserve"> and developmental toxicity and bioconcentration of perfluorooctanesulfonate in a partial life-cycle test with the fathead minnow (</w:t>
      </w:r>
      <w:r w:rsidRPr="006C65B4">
        <w:rPr>
          <w:rStyle w:val="Emphasis"/>
        </w:rPr>
        <w:t>Pimephales promelas</w:t>
      </w:r>
      <w:r w:rsidRPr="006C65B4">
        <w:rPr>
          <w:rFonts w:cstheme="minorHAnsi"/>
        </w:rPr>
        <w:t xml:space="preserve">). </w:t>
      </w:r>
      <w:r w:rsidRPr="006C65B4">
        <w:rPr>
          <w:rStyle w:val="Emphasis"/>
        </w:rPr>
        <w:t>Environmental Toxicology and Chemistry</w:t>
      </w:r>
      <w:r w:rsidRPr="006C65B4">
        <w:rPr>
          <w:rFonts w:cstheme="minorHAnsi"/>
        </w:rPr>
        <w:t>, 24, 2316–2324.</w:t>
      </w:r>
    </w:p>
    <w:p w14:paraId="72EEABCA" w14:textId="77777777" w:rsidR="00E86AEF" w:rsidRPr="006C65B4" w:rsidRDefault="007471F8" w:rsidP="001E343D">
      <w:pPr>
        <w:spacing w:after="160"/>
        <w:rPr>
          <w:rFonts w:cstheme="minorHAnsi"/>
        </w:rPr>
      </w:pPr>
      <w:r w:rsidRPr="006C65B4">
        <w:rPr>
          <w:rFonts w:cstheme="minorHAnsi"/>
        </w:rPr>
        <w:t>ANZG 2018. Australian and New Zealand Guidelines</w:t>
      </w:r>
      <w:r w:rsidRPr="006C65B4">
        <w:rPr>
          <w:rFonts w:cstheme="minorHAnsi"/>
        </w:rPr>
        <w:t xml:space="preserve"> for Fresh and Marine Water Quality. Australian and New Zealand Governments and Australian state and territory governments, Canberra, ACT, Australia. https://www.waterquality.gov.au/anz-guidelines. </w:t>
      </w:r>
    </w:p>
    <w:p w14:paraId="72EEABCB" w14:textId="77777777" w:rsidR="00E86AEF" w:rsidRDefault="007471F8" w:rsidP="001E343D">
      <w:pPr>
        <w:spacing w:after="160"/>
        <w:rPr>
          <w:rFonts w:cstheme="minorHAnsi"/>
        </w:rPr>
      </w:pPr>
      <w:r w:rsidRPr="00DB3BF1">
        <w:rPr>
          <w:rFonts w:cstheme="minorHAnsi"/>
        </w:rPr>
        <w:t>Arukwe, A, Cangialosi</w:t>
      </w:r>
      <w:r>
        <w:rPr>
          <w:rFonts w:cstheme="minorHAnsi"/>
        </w:rPr>
        <w:t>,</w:t>
      </w:r>
      <w:r w:rsidRPr="003A44B7">
        <w:rPr>
          <w:rFonts w:cstheme="minorHAnsi"/>
        </w:rPr>
        <w:t xml:space="preserve"> </w:t>
      </w:r>
      <w:r w:rsidRPr="00DB3BF1">
        <w:rPr>
          <w:rFonts w:cstheme="minorHAnsi"/>
        </w:rPr>
        <w:t>MV, Letcher</w:t>
      </w:r>
      <w:r>
        <w:rPr>
          <w:rFonts w:cstheme="minorHAnsi"/>
        </w:rPr>
        <w:t>,</w:t>
      </w:r>
      <w:r w:rsidRPr="003A44B7">
        <w:rPr>
          <w:rFonts w:cstheme="minorHAnsi"/>
        </w:rPr>
        <w:t xml:space="preserve"> </w:t>
      </w:r>
      <w:r w:rsidRPr="00DB3BF1">
        <w:rPr>
          <w:rFonts w:cstheme="minorHAnsi"/>
        </w:rPr>
        <w:t>RJ, Rocha</w:t>
      </w:r>
      <w:r>
        <w:rPr>
          <w:rFonts w:cstheme="minorHAnsi"/>
        </w:rPr>
        <w:t>,</w:t>
      </w:r>
      <w:r w:rsidRPr="00DB3BF1">
        <w:rPr>
          <w:rFonts w:cstheme="minorHAnsi"/>
        </w:rPr>
        <w:t xml:space="preserve"> E</w:t>
      </w:r>
      <w:r>
        <w:rPr>
          <w:rFonts w:cstheme="minorHAnsi"/>
        </w:rPr>
        <w:t xml:space="preserve"> &amp;</w:t>
      </w:r>
      <w:r w:rsidRPr="00DB3BF1">
        <w:rPr>
          <w:rFonts w:cstheme="minorHAnsi"/>
        </w:rPr>
        <w:t xml:space="preserve"> Morten</w:t>
      </w:r>
      <w:r w:rsidRPr="00DB3BF1">
        <w:rPr>
          <w:rFonts w:cstheme="minorHAnsi"/>
        </w:rPr>
        <w:t>sen</w:t>
      </w:r>
      <w:r>
        <w:rPr>
          <w:rFonts w:cstheme="minorHAnsi"/>
        </w:rPr>
        <w:t>,</w:t>
      </w:r>
      <w:r w:rsidRPr="003A44B7">
        <w:rPr>
          <w:rFonts w:cstheme="minorHAnsi"/>
        </w:rPr>
        <w:t xml:space="preserve"> </w:t>
      </w:r>
      <w:r w:rsidRPr="00DB3BF1">
        <w:rPr>
          <w:rFonts w:cstheme="minorHAnsi"/>
        </w:rPr>
        <w:t xml:space="preserve">AS 2013. Changes in morphometry and association between whole-body fatty acids and steroid hormone profiles in relation to bioaccumulation patterns in salmon larvae exposed to perfluorooctane sulfonic or perfluorooctane carboxylic acid. </w:t>
      </w:r>
      <w:r w:rsidRPr="003A44B7">
        <w:rPr>
          <w:rStyle w:val="Emphasis"/>
        </w:rPr>
        <w:t xml:space="preserve">Aquatic </w:t>
      </w:r>
      <w:r w:rsidRPr="003A44B7">
        <w:rPr>
          <w:rStyle w:val="Emphasis"/>
        </w:rPr>
        <w:t>Toxicolo</w:t>
      </w:r>
      <w:r w:rsidRPr="00DB3BF1">
        <w:rPr>
          <w:rFonts w:cstheme="minorHAnsi"/>
        </w:rPr>
        <w:t>gy</w:t>
      </w:r>
      <w:r>
        <w:rPr>
          <w:rFonts w:cstheme="minorHAnsi"/>
        </w:rPr>
        <w:t>,</w:t>
      </w:r>
      <w:r w:rsidRPr="00DB3BF1">
        <w:rPr>
          <w:rFonts w:cstheme="minorHAnsi"/>
        </w:rPr>
        <w:t xml:space="preserve"> 130</w:t>
      </w:r>
      <w:r>
        <w:rPr>
          <w:rFonts w:cstheme="minorHAnsi"/>
        </w:rPr>
        <w:t>–</w:t>
      </w:r>
      <w:r w:rsidRPr="00DB3BF1">
        <w:rPr>
          <w:rFonts w:cstheme="minorHAnsi"/>
        </w:rPr>
        <w:t>131</w:t>
      </w:r>
      <w:r>
        <w:rPr>
          <w:rFonts w:cstheme="minorHAnsi"/>
        </w:rPr>
        <w:t>,</w:t>
      </w:r>
      <w:r w:rsidRPr="00DB3BF1">
        <w:rPr>
          <w:rFonts w:cstheme="minorHAnsi"/>
        </w:rPr>
        <w:t xml:space="preserve"> 219</w:t>
      </w:r>
      <w:r>
        <w:rPr>
          <w:rFonts w:cstheme="minorHAnsi"/>
        </w:rPr>
        <w:t>–</w:t>
      </w:r>
      <w:r w:rsidRPr="00DB3BF1">
        <w:rPr>
          <w:rFonts w:cstheme="minorHAnsi"/>
        </w:rPr>
        <w:t>230.</w:t>
      </w:r>
    </w:p>
    <w:p w14:paraId="72EEABCC" w14:textId="77777777" w:rsidR="00E86AEF" w:rsidRPr="00C11ACF" w:rsidRDefault="007471F8" w:rsidP="001E343D">
      <w:pPr>
        <w:spacing w:after="160"/>
        <w:rPr>
          <w:rFonts w:cstheme="minorHAnsi"/>
        </w:rPr>
      </w:pPr>
      <w:r w:rsidRPr="00FF35B5">
        <w:rPr>
          <w:rFonts w:cstheme="minorHAnsi"/>
        </w:rPr>
        <w:t>ATSDR 2009. Draft toxicological profile for perfluoroalkyls. US Department of Health and Human Services, Agency for Toxic Substances and Disease Registry, Atlanta, Georgia.</w:t>
      </w:r>
    </w:p>
    <w:p w14:paraId="72EEABCD" w14:textId="77777777" w:rsidR="00E86AEF" w:rsidRDefault="007471F8" w:rsidP="00513A37">
      <w:pPr>
        <w:rPr>
          <w:rFonts w:cstheme="minorHAnsi"/>
        </w:rPr>
      </w:pPr>
      <w:r>
        <w:t xml:space="preserve">Baddiley, BL, Munns, T, Braun, C &amp; Vardy, S 2020. </w:t>
      </w:r>
      <w:r w:rsidRPr="0088037D">
        <w:t>Que</w:t>
      </w:r>
      <w:r w:rsidRPr="0088037D">
        <w:t>ensland Ambient PFAS Monitoring Program 2019-2020</w:t>
      </w:r>
      <w:r>
        <w:t xml:space="preserve">. Queensland Department of Environment and Science, Brisbane. </w:t>
      </w:r>
    </w:p>
    <w:p w14:paraId="72EEABCE" w14:textId="77777777" w:rsidR="00E86AEF" w:rsidRPr="006C65B4" w:rsidRDefault="007471F8" w:rsidP="00513A37">
      <w:pPr>
        <w:rPr>
          <w:rFonts w:cstheme="minorHAnsi"/>
        </w:rPr>
      </w:pPr>
      <w:r w:rsidRPr="00C11ACF">
        <w:rPr>
          <w:rFonts w:cstheme="minorHAnsi"/>
        </w:rPr>
        <w:t>Borg</w:t>
      </w:r>
      <w:r>
        <w:rPr>
          <w:rFonts w:cstheme="minorHAnsi"/>
        </w:rPr>
        <w:t>,</w:t>
      </w:r>
      <w:r w:rsidRPr="00C11ACF">
        <w:rPr>
          <w:rFonts w:cstheme="minorHAnsi"/>
        </w:rPr>
        <w:t xml:space="preserve"> D</w:t>
      </w:r>
      <w:r>
        <w:rPr>
          <w:rFonts w:cstheme="minorHAnsi"/>
        </w:rPr>
        <w:t xml:space="preserve"> &amp;</w:t>
      </w:r>
      <w:r w:rsidRPr="00C11ACF">
        <w:rPr>
          <w:rFonts w:cstheme="minorHAnsi"/>
        </w:rPr>
        <w:t xml:space="preserve"> Håkansson</w:t>
      </w:r>
      <w:r>
        <w:rPr>
          <w:rFonts w:cstheme="minorHAnsi"/>
        </w:rPr>
        <w:t xml:space="preserve">, H </w:t>
      </w:r>
      <w:r w:rsidRPr="00C11ACF">
        <w:rPr>
          <w:rFonts w:cstheme="minorHAnsi"/>
        </w:rPr>
        <w:t>2012. Environmental and Health Risk Assessment of Perfluoroalkylated and Polyfluoroalkylated Substances (PFASs) in Sweden</w:t>
      </w:r>
      <w:r w:rsidRPr="00C11ACF">
        <w:rPr>
          <w:rFonts w:cstheme="minorHAnsi"/>
        </w:rPr>
        <w:t>, Report 6513</w:t>
      </w:r>
      <w:r>
        <w:rPr>
          <w:rFonts w:cstheme="minorHAnsi"/>
        </w:rPr>
        <w:t xml:space="preserve">. </w:t>
      </w:r>
      <w:r w:rsidRPr="00C11ACF">
        <w:rPr>
          <w:rFonts w:cstheme="minorHAnsi"/>
        </w:rPr>
        <w:t xml:space="preserve">Swedish Environmental Protection </w:t>
      </w:r>
      <w:r w:rsidRPr="006C65B4">
        <w:rPr>
          <w:rFonts w:cstheme="minorHAnsi"/>
        </w:rPr>
        <w:t>Agency, Stockholm.</w:t>
      </w:r>
    </w:p>
    <w:p w14:paraId="72EEABCF" w14:textId="77777777" w:rsidR="00E86AEF" w:rsidRPr="006C65B4" w:rsidRDefault="007471F8" w:rsidP="00513A37">
      <w:pPr>
        <w:rPr>
          <w:rFonts w:cstheme="minorHAnsi"/>
        </w:rPr>
      </w:pPr>
      <w:bookmarkStart w:id="69" w:name="_Ref423345041"/>
      <w:r w:rsidRPr="006C65B4">
        <w:rPr>
          <w:rFonts w:cstheme="minorHAnsi"/>
        </w:rPr>
        <w:t xml:space="preserve">Bots, J, De Bruyn, L, Snijkers, T, Van den Branden, B &amp; Van Gossum, H 2010. Exposure to perfluorooctane sulfonic acid (PFOS) adversely affects the life-cycle of the damselfly </w:t>
      </w:r>
      <w:r w:rsidRPr="006C65B4">
        <w:rPr>
          <w:rStyle w:val="Emphasis"/>
        </w:rPr>
        <w:t>Enallagma</w:t>
      </w:r>
      <w:r w:rsidRPr="006C65B4">
        <w:rPr>
          <w:rFonts w:cstheme="minorHAnsi"/>
          <w:i/>
        </w:rPr>
        <w:t xml:space="preserve"> </w:t>
      </w:r>
      <w:r w:rsidRPr="006C65B4">
        <w:rPr>
          <w:rStyle w:val="Emphasis"/>
        </w:rPr>
        <w:t>cyat</w:t>
      </w:r>
      <w:r w:rsidRPr="006C65B4">
        <w:rPr>
          <w:rStyle w:val="Emphasis"/>
        </w:rPr>
        <w:t>higerum</w:t>
      </w:r>
      <w:r w:rsidRPr="006C65B4">
        <w:rPr>
          <w:rFonts w:cstheme="minorHAnsi"/>
        </w:rPr>
        <w:t xml:space="preserve">. </w:t>
      </w:r>
      <w:r w:rsidRPr="006C65B4">
        <w:rPr>
          <w:rStyle w:val="Emphasis"/>
        </w:rPr>
        <w:t>Environmental Pollution</w:t>
      </w:r>
      <w:r w:rsidRPr="006C65B4">
        <w:rPr>
          <w:rFonts w:cstheme="minorHAnsi"/>
        </w:rPr>
        <w:t>, 158, 901–905.</w:t>
      </w:r>
    </w:p>
    <w:p w14:paraId="72EEABD0" w14:textId="77777777" w:rsidR="00E86AEF" w:rsidRPr="006C65B4" w:rsidRDefault="007471F8" w:rsidP="00CF69E3">
      <w:pPr>
        <w:rPr>
          <w:rFonts w:cstheme="minorHAnsi"/>
        </w:rPr>
      </w:pPr>
      <w:r w:rsidRPr="006C65B4">
        <w:rPr>
          <w:rFonts w:cstheme="minorHAnsi"/>
        </w:rPr>
        <w:t xml:space="preserve">Boudreau, TM, Sibley, PK, Mabury, SA, Muir, DGC &amp; Solomon, KR 2003a. Laboratory evaluation of the toxicity of perfluorooctane sulfonate (PFOS) on </w:t>
      </w:r>
      <w:r w:rsidRPr="006C65B4">
        <w:rPr>
          <w:rStyle w:val="Emphasis"/>
        </w:rPr>
        <w:t>Selenastrum capricornutum</w:t>
      </w:r>
      <w:r w:rsidRPr="006C65B4">
        <w:rPr>
          <w:rFonts w:cstheme="minorHAnsi"/>
        </w:rPr>
        <w:t xml:space="preserve">, </w:t>
      </w:r>
      <w:r w:rsidRPr="006C65B4">
        <w:rPr>
          <w:rStyle w:val="Emphasis"/>
        </w:rPr>
        <w:t>Chlorella vulgaris</w:t>
      </w:r>
      <w:r w:rsidRPr="006C65B4">
        <w:rPr>
          <w:rFonts w:cstheme="minorHAnsi"/>
        </w:rPr>
        <w:t xml:space="preserve">, </w:t>
      </w:r>
      <w:r w:rsidRPr="006C65B4">
        <w:rPr>
          <w:rStyle w:val="Emphasis"/>
        </w:rPr>
        <w:t>Lemna</w:t>
      </w:r>
      <w:r w:rsidRPr="006C65B4">
        <w:rPr>
          <w:rFonts w:cstheme="minorHAnsi"/>
          <w:i/>
        </w:rPr>
        <w:t xml:space="preserve"> </w:t>
      </w:r>
      <w:r w:rsidRPr="006C65B4">
        <w:rPr>
          <w:rStyle w:val="Emphasis"/>
        </w:rPr>
        <w:t>gibba</w:t>
      </w:r>
      <w:r w:rsidRPr="006C65B4">
        <w:rPr>
          <w:rFonts w:cstheme="minorHAnsi"/>
        </w:rPr>
        <w:t xml:space="preserve">, </w:t>
      </w:r>
      <w:r w:rsidRPr="006C65B4">
        <w:rPr>
          <w:rStyle w:val="Emphasis"/>
        </w:rPr>
        <w:t>Da</w:t>
      </w:r>
      <w:r w:rsidRPr="006C65B4">
        <w:rPr>
          <w:rStyle w:val="Emphasis"/>
        </w:rPr>
        <w:t>phnia magna</w:t>
      </w:r>
      <w:r w:rsidRPr="006C65B4">
        <w:rPr>
          <w:rFonts w:cstheme="minorHAnsi"/>
        </w:rPr>
        <w:t xml:space="preserve">, and </w:t>
      </w:r>
      <w:r w:rsidRPr="006C65B4">
        <w:rPr>
          <w:rStyle w:val="Emphasis"/>
        </w:rPr>
        <w:t>Daphnia pulicaria</w:t>
      </w:r>
      <w:r w:rsidRPr="006C65B4">
        <w:rPr>
          <w:rFonts w:cstheme="minorHAnsi"/>
        </w:rPr>
        <w:t xml:space="preserve">. </w:t>
      </w:r>
      <w:r w:rsidRPr="006C65B4">
        <w:rPr>
          <w:rStyle w:val="Emphasis"/>
        </w:rPr>
        <w:t>Archives of Environmental Contamination and Toxicology</w:t>
      </w:r>
      <w:r w:rsidRPr="006C65B4">
        <w:rPr>
          <w:rFonts w:cstheme="minorHAnsi"/>
        </w:rPr>
        <w:t>, 44, 307–313.</w:t>
      </w:r>
    </w:p>
    <w:p w14:paraId="72EEABD1" w14:textId="77777777" w:rsidR="00E86AEF" w:rsidRDefault="007471F8" w:rsidP="00513A37">
      <w:pPr>
        <w:rPr>
          <w:rFonts w:cstheme="minorHAnsi"/>
        </w:rPr>
      </w:pPr>
      <w:r w:rsidRPr="008C5962">
        <w:rPr>
          <w:rFonts w:cstheme="minorHAnsi"/>
        </w:rPr>
        <w:t>Boudreau, TM, Wilson</w:t>
      </w:r>
      <w:r>
        <w:rPr>
          <w:rFonts w:cstheme="minorHAnsi"/>
        </w:rPr>
        <w:t>,</w:t>
      </w:r>
      <w:r w:rsidRPr="00FE50B8">
        <w:rPr>
          <w:rFonts w:cstheme="minorHAnsi"/>
        </w:rPr>
        <w:t xml:space="preserve"> </w:t>
      </w:r>
      <w:r w:rsidRPr="008C5962">
        <w:rPr>
          <w:rFonts w:cstheme="minorHAnsi"/>
        </w:rPr>
        <w:t>CJ, Cheong</w:t>
      </w:r>
      <w:r>
        <w:rPr>
          <w:rFonts w:cstheme="minorHAnsi"/>
        </w:rPr>
        <w:t>,</w:t>
      </w:r>
      <w:r w:rsidRPr="00FE50B8">
        <w:rPr>
          <w:rFonts w:cstheme="minorHAnsi"/>
        </w:rPr>
        <w:t xml:space="preserve"> </w:t>
      </w:r>
      <w:r w:rsidRPr="008C5962">
        <w:rPr>
          <w:rFonts w:cstheme="minorHAnsi"/>
        </w:rPr>
        <w:t>WJ, Sibley</w:t>
      </w:r>
      <w:r>
        <w:rPr>
          <w:rFonts w:cstheme="minorHAnsi"/>
        </w:rPr>
        <w:t>,</w:t>
      </w:r>
      <w:r w:rsidRPr="00FE50B8">
        <w:rPr>
          <w:rFonts w:cstheme="minorHAnsi"/>
        </w:rPr>
        <w:t xml:space="preserve"> </w:t>
      </w:r>
      <w:r w:rsidRPr="008C5962">
        <w:rPr>
          <w:rFonts w:cstheme="minorHAnsi"/>
        </w:rPr>
        <w:t>PK, Mabury</w:t>
      </w:r>
      <w:r>
        <w:rPr>
          <w:rFonts w:cstheme="minorHAnsi"/>
        </w:rPr>
        <w:t>,</w:t>
      </w:r>
      <w:r w:rsidRPr="00FE50B8">
        <w:rPr>
          <w:rFonts w:cstheme="minorHAnsi"/>
        </w:rPr>
        <w:t xml:space="preserve"> </w:t>
      </w:r>
      <w:r w:rsidRPr="008C5962">
        <w:rPr>
          <w:rFonts w:cstheme="minorHAnsi"/>
        </w:rPr>
        <w:t>SA, Muir</w:t>
      </w:r>
      <w:r>
        <w:rPr>
          <w:rFonts w:cstheme="minorHAnsi"/>
        </w:rPr>
        <w:t>,</w:t>
      </w:r>
      <w:r w:rsidRPr="008C5962">
        <w:rPr>
          <w:rFonts w:cstheme="minorHAnsi"/>
        </w:rPr>
        <w:t xml:space="preserve"> PCG</w:t>
      </w:r>
      <w:r>
        <w:rPr>
          <w:rFonts w:cstheme="minorHAnsi"/>
        </w:rPr>
        <w:t xml:space="preserve"> &amp;</w:t>
      </w:r>
      <w:r w:rsidRPr="008C5962">
        <w:rPr>
          <w:rFonts w:cstheme="minorHAnsi"/>
        </w:rPr>
        <w:t xml:space="preserve"> Solomon</w:t>
      </w:r>
      <w:r>
        <w:rPr>
          <w:rFonts w:cstheme="minorHAnsi"/>
        </w:rPr>
        <w:t>,</w:t>
      </w:r>
      <w:r w:rsidRPr="00FE50B8">
        <w:rPr>
          <w:rFonts w:cstheme="minorHAnsi"/>
        </w:rPr>
        <w:t xml:space="preserve"> </w:t>
      </w:r>
      <w:r w:rsidRPr="008C5962">
        <w:rPr>
          <w:rFonts w:cstheme="minorHAnsi"/>
        </w:rPr>
        <w:t>KR 2003</w:t>
      </w:r>
      <w:r>
        <w:rPr>
          <w:rFonts w:cstheme="minorHAnsi"/>
        </w:rPr>
        <w:t>b</w:t>
      </w:r>
      <w:r w:rsidRPr="008C5962">
        <w:rPr>
          <w:rFonts w:cstheme="minorHAnsi"/>
        </w:rPr>
        <w:t xml:space="preserve">. Response of the zooplankton community and environmental fate of perfluorooctane sulfonic acid in aquatic microcosms. </w:t>
      </w:r>
      <w:r w:rsidRPr="00FE50B8">
        <w:rPr>
          <w:rStyle w:val="Emphasis"/>
        </w:rPr>
        <w:t>Environmental Toxicology and Chemistry</w:t>
      </w:r>
      <w:r>
        <w:rPr>
          <w:rFonts w:cstheme="minorHAnsi"/>
        </w:rPr>
        <w:t>,</w:t>
      </w:r>
      <w:r w:rsidRPr="008C5962">
        <w:rPr>
          <w:rFonts w:cstheme="minorHAnsi"/>
        </w:rPr>
        <w:t xml:space="preserve"> 22</w:t>
      </w:r>
      <w:r>
        <w:rPr>
          <w:rFonts w:cstheme="minorHAnsi"/>
        </w:rPr>
        <w:t>,</w:t>
      </w:r>
      <w:r w:rsidRPr="008C5962">
        <w:rPr>
          <w:rFonts w:cstheme="minorHAnsi"/>
        </w:rPr>
        <w:t xml:space="preserve"> 2739</w:t>
      </w:r>
      <w:r>
        <w:rPr>
          <w:rFonts w:cstheme="minorHAnsi"/>
        </w:rPr>
        <w:t>–</w:t>
      </w:r>
      <w:r w:rsidRPr="008C5962">
        <w:rPr>
          <w:rFonts w:cstheme="minorHAnsi"/>
        </w:rPr>
        <w:t>2745.</w:t>
      </w:r>
    </w:p>
    <w:bookmarkEnd w:id="69"/>
    <w:p w14:paraId="72EEABD2" w14:textId="77777777" w:rsidR="00E86AEF" w:rsidRPr="006C65B4" w:rsidRDefault="007471F8" w:rsidP="00513A37">
      <w:pPr>
        <w:rPr>
          <w:rFonts w:cstheme="minorHAnsi"/>
        </w:rPr>
      </w:pPr>
      <w:r w:rsidRPr="006C65B4">
        <w:rPr>
          <w:rFonts w:cstheme="minorHAnsi"/>
        </w:rPr>
        <w:t>Brooke, D, Footitt, A &amp; Nwaogu, TA 2004. Environmental risk evaluation report: Per</w:t>
      </w:r>
      <w:r w:rsidRPr="006C65B4">
        <w:rPr>
          <w:rFonts w:cstheme="minorHAnsi"/>
        </w:rPr>
        <w:t>fluorooctanesulphonate (PFOS). Prepared by Building Research Establishment Ltd and Risk and Policy Analysts Ltd for the United Kingdom Environment Agency.</w:t>
      </w:r>
    </w:p>
    <w:p w14:paraId="72EEABD3" w14:textId="77777777" w:rsidR="00E86AEF" w:rsidRPr="006C65B4" w:rsidRDefault="007471F8" w:rsidP="00513A37">
      <w:pPr>
        <w:rPr>
          <w:rFonts w:cstheme="minorHAnsi"/>
        </w:rPr>
      </w:pPr>
      <w:r w:rsidRPr="006C65B4">
        <w:rPr>
          <w:rFonts w:cstheme="minorHAnsi"/>
        </w:rPr>
        <w:t>Buck, RC, Franklin, J, Berger, U, Conder, JM, Cousins, IT, de Voogt, P, Jensen, AA, Kannan, K, Mabury</w:t>
      </w:r>
      <w:r w:rsidRPr="006C65B4">
        <w:rPr>
          <w:rFonts w:cstheme="minorHAnsi"/>
        </w:rPr>
        <w:t xml:space="preserve">, SA &amp; van Leeuwen, SP 2011. Perfluoroalkyl and polyfluoroalkyl substances in the environment: Terminology, classification and origins. </w:t>
      </w:r>
      <w:r w:rsidRPr="006C65B4">
        <w:rPr>
          <w:rStyle w:val="Emphasis"/>
        </w:rPr>
        <w:t>Integrated Environmental Assessment and Management</w:t>
      </w:r>
      <w:r w:rsidRPr="006C65B4">
        <w:rPr>
          <w:rFonts w:cstheme="minorHAnsi"/>
        </w:rPr>
        <w:t>, 7, 513–541.</w:t>
      </w:r>
    </w:p>
    <w:p w14:paraId="72EEABD4" w14:textId="77777777" w:rsidR="00E86AEF" w:rsidRPr="006C65B4" w:rsidRDefault="007471F8" w:rsidP="00513A37">
      <w:pPr>
        <w:rPr>
          <w:rFonts w:cstheme="minorHAnsi"/>
        </w:rPr>
      </w:pPr>
      <w:r w:rsidRPr="006C65B4">
        <w:rPr>
          <w:rFonts w:cstheme="minorHAnsi"/>
        </w:rPr>
        <w:t>Chen, F, Wei, C, Chen, Q, Zhang, J, Wang, L, Zhou, Z, Ch</w:t>
      </w:r>
      <w:r w:rsidRPr="006C65B4">
        <w:rPr>
          <w:rFonts w:cstheme="minorHAnsi"/>
        </w:rPr>
        <w:t xml:space="preserve">en, M &amp; Liang, Y 2018. Internal concentrations of perfluorobutane sulfonate (PFBS) comparable to those of perfluorooctane sulfonate (PFOS) induce reproductive toxicity in </w:t>
      </w:r>
      <w:r w:rsidRPr="006C65B4">
        <w:rPr>
          <w:rStyle w:val="Emphasis"/>
        </w:rPr>
        <w:t>Caenorhabditis elegans</w:t>
      </w:r>
      <w:r w:rsidRPr="006C65B4">
        <w:rPr>
          <w:rFonts w:cstheme="minorHAnsi"/>
        </w:rPr>
        <w:t xml:space="preserve">. </w:t>
      </w:r>
      <w:r w:rsidRPr="006C65B4">
        <w:rPr>
          <w:rStyle w:val="Emphasis"/>
        </w:rPr>
        <w:t>Ecotoxicology and Environmental Safety</w:t>
      </w:r>
      <w:r w:rsidRPr="006C65B4">
        <w:rPr>
          <w:rFonts w:cstheme="minorHAnsi"/>
        </w:rPr>
        <w:t xml:space="preserve">, 158, 223–229. </w:t>
      </w:r>
    </w:p>
    <w:p w14:paraId="72EEABD5" w14:textId="77777777" w:rsidR="00E86AEF" w:rsidRDefault="007471F8" w:rsidP="00513A37">
      <w:pPr>
        <w:rPr>
          <w:rFonts w:cstheme="minorHAnsi"/>
        </w:rPr>
      </w:pPr>
      <w:r w:rsidRPr="006C65B4">
        <w:rPr>
          <w:rFonts w:cstheme="minorHAnsi"/>
        </w:rPr>
        <w:t xml:space="preserve">Chen, </w:t>
      </w:r>
      <w:r w:rsidRPr="006C65B4">
        <w:rPr>
          <w:rFonts w:cstheme="minorHAnsi"/>
        </w:rPr>
        <w:t>J, Das, SR, Du, JL, Covi</w:t>
      </w:r>
      <w:r>
        <w:rPr>
          <w:rFonts w:cstheme="minorHAnsi"/>
        </w:rPr>
        <w:t>,</w:t>
      </w:r>
      <w:r w:rsidRPr="00B26907">
        <w:rPr>
          <w:rFonts w:cstheme="minorHAnsi"/>
        </w:rPr>
        <w:t xml:space="preserve"> </w:t>
      </w:r>
      <w:r w:rsidRPr="00960C58">
        <w:rPr>
          <w:rFonts w:cstheme="minorHAnsi"/>
        </w:rPr>
        <w:t>MM, Bai</w:t>
      </w:r>
      <w:r>
        <w:rPr>
          <w:rFonts w:cstheme="minorHAnsi"/>
        </w:rPr>
        <w:t>,</w:t>
      </w:r>
      <w:r w:rsidRPr="00B26907">
        <w:rPr>
          <w:rFonts w:cstheme="minorHAnsi"/>
        </w:rPr>
        <w:t xml:space="preserve"> </w:t>
      </w:r>
      <w:r w:rsidRPr="00960C58">
        <w:rPr>
          <w:rFonts w:cstheme="minorHAnsi"/>
        </w:rPr>
        <w:t>C, Chen</w:t>
      </w:r>
      <w:r>
        <w:rPr>
          <w:rFonts w:cstheme="minorHAnsi"/>
        </w:rPr>
        <w:t>,</w:t>
      </w:r>
      <w:r w:rsidRPr="00B26907">
        <w:rPr>
          <w:rFonts w:cstheme="minorHAnsi"/>
        </w:rPr>
        <w:t xml:space="preserve"> </w:t>
      </w:r>
      <w:r w:rsidRPr="00960C58">
        <w:rPr>
          <w:rFonts w:cstheme="minorHAnsi"/>
        </w:rPr>
        <w:t>Y, Liu</w:t>
      </w:r>
      <w:r>
        <w:rPr>
          <w:rFonts w:cstheme="minorHAnsi"/>
        </w:rPr>
        <w:t>,</w:t>
      </w:r>
      <w:r w:rsidRPr="00B26907">
        <w:rPr>
          <w:rFonts w:cstheme="minorHAnsi"/>
        </w:rPr>
        <w:t xml:space="preserve"> </w:t>
      </w:r>
      <w:r w:rsidRPr="00960C58">
        <w:rPr>
          <w:rFonts w:cstheme="minorHAnsi"/>
        </w:rPr>
        <w:t>X, Zhu</w:t>
      </w:r>
      <w:r>
        <w:rPr>
          <w:rFonts w:cstheme="minorHAnsi"/>
        </w:rPr>
        <w:t>,</w:t>
      </w:r>
      <w:r w:rsidRPr="00B26907">
        <w:rPr>
          <w:rFonts w:cstheme="minorHAnsi"/>
        </w:rPr>
        <w:t xml:space="preserve"> </w:t>
      </w:r>
      <w:r w:rsidRPr="00960C58">
        <w:rPr>
          <w:rFonts w:cstheme="minorHAnsi"/>
        </w:rPr>
        <w:t>G, Tanguay</w:t>
      </w:r>
      <w:r>
        <w:rPr>
          <w:rFonts w:cstheme="minorHAnsi"/>
        </w:rPr>
        <w:t>,</w:t>
      </w:r>
      <w:r w:rsidRPr="00B26907">
        <w:rPr>
          <w:rFonts w:cstheme="minorHAnsi"/>
        </w:rPr>
        <w:t xml:space="preserve"> </w:t>
      </w:r>
      <w:r w:rsidRPr="00960C58">
        <w:rPr>
          <w:rFonts w:cstheme="minorHAnsi"/>
        </w:rPr>
        <w:t>RL, Dong</w:t>
      </w:r>
      <w:r>
        <w:rPr>
          <w:rFonts w:cstheme="minorHAnsi"/>
        </w:rPr>
        <w:t>,</w:t>
      </w:r>
      <w:r w:rsidRPr="00960C58">
        <w:rPr>
          <w:rFonts w:cstheme="minorHAnsi"/>
        </w:rPr>
        <w:t xml:space="preserve"> Q</w:t>
      </w:r>
      <w:r>
        <w:rPr>
          <w:rFonts w:cstheme="minorHAnsi"/>
        </w:rPr>
        <w:t xml:space="preserve"> &amp;</w:t>
      </w:r>
      <w:r w:rsidRPr="00960C58">
        <w:rPr>
          <w:rFonts w:cstheme="minorHAnsi"/>
        </w:rPr>
        <w:t xml:space="preserve"> Huang</w:t>
      </w:r>
      <w:r>
        <w:rPr>
          <w:rFonts w:cstheme="minorHAnsi"/>
        </w:rPr>
        <w:t>,</w:t>
      </w:r>
      <w:r w:rsidRPr="00B26907">
        <w:rPr>
          <w:rFonts w:cstheme="minorHAnsi"/>
        </w:rPr>
        <w:t xml:space="preserve"> </w:t>
      </w:r>
      <w:r w:rsidRPr="00960C58">
        <w:rPr>
          <w:rFonts w:cstheme="minorHAnsi"/>
        </w:rPr>
        <w:t>C 2013. Chronic PFOS exposures induce life stage-specific behavioural deficits in adult zebrafish and produce malformation and behavioural deficits in F1 offspring</w:t>
      </w:r>
      <w:r w:rsidRPr="00960C58">
        <w:rPr>
          <w:rFonts w:cstheme="minorHAnsi"/>
        </w:rPr>
        <w:t xml:space="preserve">. </w:t>
      </w:r>
      <w:r w:rsidRPr="00B26907">
        <w:rPr>
          <w:rStyle w:val="Emphasis"/>
        </w:rPr>
        <w:t>Environmental Toxicology and Chemistry</w:t>
      </w:r>
      <w:r>
        <w:rPr>
          <w:rFonts w:cstheme="minorHAnsi"/>
        </w:rPr>
        <w:t>,</w:t>
      </w:r>
      <w:r w:rsidRPr="00960C58">
        <w:rPr>
          <w:rFonts w:cstheme="minorHAnsi"/>
        </w:rPr>
        <w:t xml:space="preserve"> 32</w:t>
      </w:r>
      <w:r>
        <w:rPr>
          <w:rFonts w:cstheme="minorHAnsi"/>
        </w:rPr>
        <w:t>,</w:t>
      </w:r>
      <w:r w:rsidRPr="00960C58">
        <w:rPr>
          <w:rFonts w:cstheme="minorHAnsi"/>
        </w:rPr>
        <w:t xml:space="preserve"> 201</w:t>
      </w:r>
      <w:r>
        <w:rPr>
          <w:rFonts w:cstheme="minorHAnsi"/>
        </w:rPr>
        <w:t>–</w:t>
      </w:r>
      <w:r w:rsidRPr="00960C58">
        <w:rPr>
          <w:rFonts w:cstheme="minorHAnsi"/>
        </w:rPr>
        <w:t>206.</w:t>
      </w:r>
    </w:p>
    <w:p w14:paraId="72EEABD6" w14:textId="77777777" w:rsidR="00E86AEF" w:rsidRDefault="007471F8" w:rsidP="00513A37">
      <w:pPr>
        <w:rPr>
          <w:rFonts w:cstheme="minorHAnsi"/>
        </w:rPr>
      </w:pPr>
      <w:r>
        <w:rPr>
          <w:rFonts w:cstheme="minorHAnsi"/>
        </w:rPr>
        <w:t xml:space="preserve">Chen, M, Qiang, L, Pan, X, Fang, S, Han, Y &amp; Zhu, L 2015. </w:t>
      </w:r>
      <w:r w:rsidRPr="000D40C8">
        <w:rPr>
          <w:rFonts w:cstheme="minorHAnsi"/>
        </w:rPr>
        <w:t xml:space="preserve">In </w:t>
      </w:r>
      <w:r>
        <w:rPr>
          <w:rFonts w:cstheme="minorHAnsi"/>
        </w:rPr>
        <w:t>v</w:t>
      </w:r>
      <w:r w:rsidRPr="000D40C8">
        <w:rPr>
          <w:rFonts w:cstheme="minorHAnsi"/>
        </w:rPr>
        <w:t xml:space="preserve">ivo and in </w:t>
      </w:r>
      <w:r>
        <w:rPr>
          <w:rFonts w:cstheme="minorHAnsi"/>
        </w:rPr>
        <w:t>v</w:t>
      </w:r>
      <w:r w:rsidRPr="000D40C8">
        <w:rPr>
          <w:rFonts w:cstheme="minorHAnsi"/>
        </w:rPr>
        <w:t xml:space="preserve">itro </w:t>
      </w:r>
      <w:r>
        <w:rPr>
          <w:rFonts w:cstheme="minorHAnsi"/>
        </w:rPr>
        <w:t>i</w:t>
      </w:r>
      <w:r w:rsidRPr="000D40C8">
        <w:rPr>
          <w:rFonts w:cstheme="minorHAnsi"/>
        </w:rPr>
        <w:t>somer-</w:t>
      </w:r>
      <w:r>
        <w:rPr>
          <w:rFonts w:cstheme="minorHAnsi"/>
        </w:rPr>
        <w:t>s</w:t>
      </w:r>
      <w:r w:rsidRPr="000D40C8">
        <w:rPr>
          <w:rFonts w:cstheme="minorHAnsi"/>
        </w:rPr>
        <w:t xml:space="preserve">pecific </w:t>
      </w:r>
      <w:r>
        <w:rPr>
          <w:rFonts w:cstheme="minorHAnsi"/>
        </w:rPr>
        <w:t>b</w:t>
      </w:r>
      <w:r w:rsidRPr="000D40C8">
        <w:rPr>
          <w:rFonts w:cstheme="minorHAnsi"/>
        </w:rPr>
        <w:t xml:space="preserve">iotransformation of </w:t>
      </w:r>
      <w:r>
        <w:rPr>
          <w:rFonts w:cstheme="minorHAnsi"/>
        </w:rPr>
        <w:t>p</w:t>
      </w:r>
      <w:r w:rsidRPr="000D40C8">
        <w:rPr>
          <w:rFonts w:cstheme="minorHAnsi"/>
        </w:rPr>
        <w:t xml:space="preserve">erfluorooctane </w:t>
      </w:r>
      <w:r>
        <w:rPr>
          <w:rFonts w:cstheme="minorHAnsi"/>
        </w:rPr>
        <w:t>s</w:t>
      </w:r>
      <w:r w:rsidRPr="000D40C8">
        <w:rPr>
          <w:rFonts w:cstheme="minorHAnsi"/>
        </w:rPr>
        <w:t xml:space="preserve">ulfonamide in </w:t>
      </w:r>
      <w:r>
        <w:rPr>
          <w:rFonts w:cstheme="minorHAnsi"/>
        </w:rPr>
        <w:t>c</w:t>
      </w:r>
      <w:r w:rsidRPr="000D40C8">
        <w:rPr>
          <w:rFonts w:cstheme="minorHAnsi"/>
        </w:rPr>
        <w:t xml:space="preserve">ommon </w:t>
      </w:r>
      <w:r>
        <w:rPr>
          <w:rFonts w:cstheme="minorHAnsi"/>
        </w:rPr>
        <w:t>c</w:t>
      </w:r>
      <w:r w:rsidRPr="000D40C8">
        <w:rPr>
          <w:rFonts w:cstheme="minorHAnsi"/>
        </w:rPr>
        <w:t>arp (</w:t>
      </w:r>
      <w:r w:rsidRPr="00253639">
        <w:rPr>
          <w:rStyle w:val="Emphasis"/>
        </w:rPr>
        <w:t>Cyprinus carpio</w:t>
      </w:r>
      <w:r w:rsidRPr="000D40C8">
        <w:rPr>
          <w:rFonts w:cstheme="minorHAnsi"/>
        </w:rPr>
        <w:t>)</w:t>
      </w:r>
      <w:r>
        <w:rPr>
          <w:rFonts w:cstheme="minorHAnsi"/>
        </w:rPr>
        <w:t xml:space="preserve">. </w:t>
      </w:r>
      <w:r w:rsidRPr="00253639">
        <w:rPr>
          <w:rStyle w:val="Emphasis"/>
        </w:rPr>
        <w:t>Environmental Science and Technolog</w:t>
      </w:r>
      <w:r w:rsidRPr="00735887">
        <w:rPr>
          <w:rFonts w:cstheme="minorHAnsi"/>
        </w:rPr>
        <w:t>y</w:t>
      </w:r>
      <w:r>
        <w:rPr>
          <w:rFonts w:cstheme="minorHAnsi"/>
        </w:rPr>
        <w:t>, 49, 13817–13824.</w:t>
      </w:r>
    </w:p>
    <w:p w14:paraId="72EEABD7" w14:textId="77777777" w:rsidR="00E86AEF" w:rsidRDefault="007471F8" w:rsidP="009C593E">
      <w:pPr>
        <w:spacing w:after="160"/>
        <w:rPr>
          <w:rFonts w:cstheme="minorHAnsi"/>
        </w:rPr>
      </w:pPr>
      <w:bookmarkStart w:id="70" w:name="_Hlk51657391"/>
      <w:r w:rsidRPr="001705CE">
        <w:rPr>
          <w:rFonts w:cstheme="minorHAnsi"/>
        </w:rPr>
        <w:t>Dai, Z, Xia</w:t>
      </w:r>
      <w:r>
        <w:rPr>
          <w:rFonts w:cstheme="minorHAnsi"/>
        </w:rPr>
        <w:t>,</w:t>
      </w:r>
      <w:r w:rsidRPr="00E52448">
        <w:rPr>
          <w:rFonts w:cstheme="minorHAnsi"/>
        </w:rPr>
        <w:t xml:space="preserve"> </w:t>
      </w:r>
      <w:r w:rsidRPr="001705CE">
        <w:rPr>
          <w:rFonts w:cstheme="minorHAnsi"/>
        </w:rPr>
        <w:t>X, Guo</w:t>
      </w:r>
      <w:r>
        <w:rPr>
          <w:rFonts w:cstheme="minorHAnsi"/>
        </w:rPr>
        <w:t>,</w:t>
      </w:r>
      <w:r w:rsidRPr="00E52448">
        <w:rPr>
          <w:rFonts w:cstheme="minorHAnsi"/>
        </w:rPr>
        <w:t xml:space="preserve"> </w:t>
      </w:r>
      <w:r w:rsidRPr="001705CE">
        <w:rPr>
          <w:rFonts w:cstheme="minorHAnsi"/>
        </w:rPr>
        <w:t>J</w:t>
      </w:r>
      <w:r>
        <w:rPr>
          <w:rFonts w:cstheme="minorHAnsi"/>
        </w:rPr>
        <w:t xml:space="preserve"> &amp;</w:t>
      </w:r>
      <w:r w:rsidRPr="001705CE">
        <w:rPr>
          <w:rFonts w:cstheme="minorHAnsi"/>
        </w:rPr>
        <w:t xml:space="preserve"> Jiang</w:t>
      </w:r>
      <w:r>
        <w:rPr>
          <w:rFonts w:cstheme="minorHAnsi"/>
        </w:rPr>
        <w:t>,</w:t>
      </w:r>
      <w:r w:rsidRPr="001705CE">
        <w:rPr>
          <w:rFonts w:cstheme="minorHAnsi"/>
        </w:rPr>
        <w:t xml:space="preserve"> X</w:t>
      </w:r>
      <w:r>
        <w:rPr>
          <w:rFonts w:cstheme="minorHAnsi"/>
        </w:rPr>
        <w:t xml:space="preserve"> </w:t>
      </w:r>
      <w:r w:rsidRPr="001705CE">
        <w:rPr>
          <w:rFonts w:cstheme="minorHAnsi"/>
        </w:rPr>
        <w:t xml:space="preserve">2013. Bioaccumulation and uptake routes of perfluoroalkyl acids in </w:t>
      </w:r>
      <w:r w:rsidRPr="003B61FE">
        <w:rPr>
          <w:rStyle w:val="Emphasis"/>
        </w:rPr>
        <w:t>Daphnia magna</w:t>
      </w:r>
      <w:r w:rsidRPr="001705CE">
        <w:rPr>
          <w:rFonts w:cstheme="minorHAnsi"/>
        </w:rPr>
        <w:t xml:space="preserve">. </w:t>
      </w:r>
      <w:r w:rsidRPr="003B61FE">
        <w:rPr>
          <w:rStyle w:val="Emphasis"/>
        </w:rPr>
        <w:t>Chemosphere</w:t>
      </w:r>
      <w:r>
        <w:rPr>
          <w:rFonts w:cstheme="minorHAnsi"/>
        </w:rPr>
        <w:t>,</w:t>
      </w:r>
      <w:r w:rsidRPr="001705CE">
        <w:rPr>
          <w:rFonts w:cstheme="minorHAnsi"/>
        </w:rPr>
        <w:t xml:space="preserve"> 90</w:t>
      </w:r>
      <w:r>
        <w:rPr>
          <w:rFonts w:cstheme="minorHAnsi"/>
        </w:rPr>
        <w:t>,</w:t>
      </w:r>
      <w:r w:rsidRPr="001705CE">
        <w:rPr>
          <w:rFonts w:cstheme="minorHAnsi"/>
        </w:rPr>
        <w:t xml:space="preserve"> 1589</w:t>
      </w:r>
      <w:r>
        <w:rPr>
          <w:rFonts w:cstheme="minorHAnsi"/>
        </w:rPr>
        <w:t>–</w:t>
      </w:r>
      <w:r w:rsidRPr="001705CE">
        <w:rPr>
          <w:rFonts w:cstheme="minorHAnsi"/>
        </w:rPr>
        <w:t xml:space="preserve">1596 </w:t>
      </w:r>
    </w:p>
    <w:p w14:paraId="72EEABD8" w14:textId="77777777" w:rsidR="00E86AEF" w:rsidRPr="00C11ACF" w:rsidRDefault="007471F8" w:rsidP="00513A37">
      <w:pPr>
        <w:rPr>
          <w:rFonts w:cstheme="minorHAnsi"/>
        </w:rPr>
      </w:pPr>
      <w:r w:rsidRPr="00472E03">
        <w:rPr>
          <w:rFonts w:cstheme="minorHAnsi"/>
        </w:rPr>
        <w:t>Dai, ZN, Yang</w:t>
      </w:r>
      <w:r>
        <w:rPr>
          <w:rFonts w:cstheme="minorHAnsi"/>
        </w:rPr>
        <w:t>,</w:t>
      </w:r>
      <w:r w:rsidRPr="00472E03">
        <w:rPr>
          <w:rFonts w:cstheme="minorHAnsi"/>
        </w:rPr>
        <w:t xml:space="preserve"> AL</w:t>
      </w:r>
      <w:r>
        <w:rPr>
          <w:rFonts w:cstheme="minorHAnsi"/>
        </w:rPr>
        <w:t xml:space="preserve"> &amp;</w:t>
      </w:r>
      <w:r w:rsidRPr="00472E03">
        <w:rPr>
          <w:rFonts w:cstheme="minorHAnsi"/>
        </w:rPr>
        <w:t xml:space="preserve"> Fu</w:t>
      </w:r>
      <w:r>
        <w:rPr>
          <w:rFonts w:cstheme="minorHAnsi"/>
        </w:rPr>
        <w:t>,</w:t>
      </w:r>
      <w:r w:rsidRPr="003B61FE">
        <w:rPr>
          <w:rFonts w:cstheme="minorHAnsi"/>
        </w:rPr>
        <w:t xml:space="preserve"> </w:t>
      </w:r>
      <w:r w:rsidRPr="00472E03">
        <w:rPr>
          <w:rFonts w:cstheme="minorHAnsi"/>
        </w:rPr>
        <w:t xml:space="preserve">HY 2018. Study on the effects of </w:t>
      </w:r>
      <w:r w:rsidRPr="00472E03">
        <w:rPr>
          <w:rFonts w:cstheme="minorHAnsi"/>
        </w:rPr>
        <w:t xml:space="preserve">DOM on the bioaccumulation of perfluorinated acids in </w:t>
      </w:r>
      <w:r w:rsidRPr="001642E1">
        <w:rPr>
          <w:rStyle w:val="Emphasis"/>
        </w:rPr>
        <w:t>Daphnia magna</w:t>
      </w:r>
      <w:r w:rsidRPr="00472E03">
        <w:rPr>
          <w:rFonts w:cstheme="minorHAnsi"/>
        </w:rPr>
        <w:t xml:space="preserve">. </w:t>
      </w:r>
      <w:r w:rsidRPr="00C42A53">
        <w:rPr>
          <w:rStyle w:val="Emphasis"/>
        </w:rPr>
        <w:t>IOP Conference Series</w:t>
      </w:r>
      <w:r>
        <w:rPr>
          <w:rFonts w:cstheme="minorHAnsi"/>
        </w:rPr>
        <w:t>,</w:t>
      </w:r>
      <w:r w:rsidRPr="00472E03">
        <w:rPr>
          <w:rFonts w:cstheme="minorHAnsi"/>
        </w:rPr>
        <w:t xml:space="preserve"> Earth and Environmental Sciences</w:t>
      </w:r>
      <w:r>
        <w:rPr>
          <w:rFonts w:cstheme="minorHAnsi"/>
        </w:rPr>
        <w:t>,</w:t>
      </w:r>
      <w:r w:rsidRPr="00472E03">
        <w:rPr>
          <w:rFonts w:cstheme="minorHAnsi"/>
        </w:rPr>
        <w:t xml:space="preserve"> 146</w:t>
      </w:r>
      <w:r>
        <w:rPr>
          <w:rFonts w:cstheme="minorHAnsi"/>
        </w:rPr>
        <w:t>,</w:t>
      </w:r>
      <w:r w:rsidRPr="00472E03">
        <w:rPr>
          <w:rFonts w:cstheme="minorHAnsi"/>
        </w:rPr>
        <w:t xml:space="preserve"> 012067.</w:t>
      </w:r>
    </w:p>
    <w:bookmarkEnd w:id="70"/>
    <w:p w14:paraId="72EEABD9" w14:textId="77777777" w:rsidR="00E86AEF" w:rsidRPr="00294667" w:rsidRDefault="007471F8" w:rsidP="00513A37">
      <w:pPr>
        <w:rPr>
          <w:rFonts w:cstheme="minorHAnsi"/>
        </w:rPr>
      </w:pPr>
      <w:r w:rsidRPr="00294667">
        <w:rPr>
          <w:rFonts w:cstheme="minorHAnsi"/>
        </w:rPr>
        <w:t>Du, Y, Shi, X, Liu, C, Yu, K &amp; Zhou, B 2009. Chronic effects of water-bore PFOS exposure on growth, survival and hepa</w:t>
      </w:r>
      <w:r w:rsidRPr="00294667">
        <w:rPr>
          <w:rFonts w:cstheme="minorHAnsi"/>
        </w:rPr>
        <w:t xml:space="preserve">totoxicity in zebrafish: A partial life-cycle test. </w:t>
      </w:r>
      <w:r w:rsidRPr="00294667">
        <w:rPr>
          <w:rStyle w:val="Emphasis"/>
        </w:rPr>
        <w:t>Chemosphere</w:t>
      </w:r>
      <w:r w:rsidRPr="00294667">
        <w:rPr>
          <w:rFonts w:cstheme="minorHAnsi"/>
        </w:rPr>
        <w:t>, 74, 723–729.</w:t>
      </w:r>
    </w:p>
    <w:p w14:paraId="72EEABDA" w14:textId="77777777" w:rsidR="00E86AEF" w:rsidRDefault="007471F8" w:rsidP="00513A37">
      <w:pPr>
        <w:rPr>
          <w:rFonts w:cstheme="minorHAnsi"/>
        </w:rPr>
      </w:pPr>
      <w:bookmarkStart w:id="71" w:name="_Ref423343758"/>
      <w:r w:rsidRPr="00C11ACF">
        <w:rPr>
          <w:rFonts w:cstheme="minorHAnsi"/>
        </w:rPr>
        <w:t>E</w:t>
      </w:r>
      <w:r>
        <w:rPr>
          <w:rFonts w:cstheme="minorHAnsi"/>
        </w:rPr>
        <w:t>CCC</w:t>
      </w:r>
      <w:r w:rsidRPr="00C11ACF">
        <w:rPr>
          <w:rFonts w:cstheme="minorHAnsi"/>
        </w:rPr>
        <w:t xml:space="preserve"> 2018</w:t>
      </w:r>
      <w:r>
        <w:rPr>
          <w:rFonts w:cstheme="minorHAnsi"/>
        </w:rPr>
        <w:t>.</w:t>
      </w:r>
      <w:r w:rsidRPr="00C11ACF">
        <w:rPr>
          <w:rFonts w:cstheme="minorHAnsi"/>
        </w:rPr>
        <w:t xml:space="preserve"> </w:t>
      </w:r>
      <w:r w:rsidRPr="00AC3912">
        <w:rPr>
          <w:rFonts w:cstheme="minorHAnsi"/>
        </w:rPr>
        <w:t>Canadian Environmental Protection Act, 1999 Federal Environmental Quality Guidelines Perfluorooctane Sulfonate</w:t>
      </w:r>
      <w:r w:rsidRPr="00C11ACF">
        <w:rPr>
          <w:rFonts w:cstheme="minorHAnsi"/>
        </w:rPr>
        <w:t>. Environment and Climate Change Canada</w:t>
      </w:r>
      <w:r>
        <w:rPr>
          <w:rFonts w:cstheme="minorHAnsi"/>
        </w:rPr>
        <w:t>,</w:t>
      </w:r>
      <w:r w:rsidRPr="00C11ACF">
        <w:rPr>
          <w:rFonts w:cstheme="minorHAnsi"/>
        </w:rPr>
        <w:t xml:space="preserve"> </w:t>
      </w:r>
      <w:r>
        <w:rPr>
          <w:rFonts w:cstheme="minorHAnsi"/>
        </w:rPr>
        <w:t>Government of Canada.</w:t>
      </w:r>
    </w:p>
    <w:p w14:paraId="72EEABDB" w14:textId="77777777" w:rsidR="00E86AEF" w:rsidRDefault="007471F8" w:rsidP="00513A37">
      <w:pPr>
        <w:rPr>
          <w:rFonts w:cstheme="minorHAnsi"/>
        </w:rPr>
      </w:pPr>
      <w:r>
        <w:rPr>
          <w:rFonts w:cstheme="minorHAnsi"/>
        </w:rPr>
        <w:t>Fair, PA, Wolf,</w:t>
      </w:r>
      <w:r w:rsidRPr="00AC3912">
        <w:rPr>
          <w:rFonts w:cstheme="minorHAnsi"/>
        </w:rPr>
        <w:t xml:space="preserve"> </w:t>
      </w:r>
      <w:r>
        <w:rPr>
          <w:rFonts w:cstheme="minorHAnsi"/>
        </w:rPr>
        <w:t>B, White,</w:t>
      </w:r>
      <w:r w:rsidRPr="00AC3912">
        <w:rPr>
          <w:rFonts w:cstheme="minorHAnsi"/>
        </w:rPr>
        <w:t xml:space="preserve"> </w:t>
      </w:r>
      <w:r>
        <w:rPr>
          <w:rFonts w:cstheme="minorHAnsi"/>
        </w:rPr>
        <w:t>ND, Arnott,</w:t>
      </w:r>
      <w:r w:rsidRPr="00AC3912">
        <w:rPr>
          <w:rFonts w:cstheme="minorHAnsi"/>
        </w:rPr>
        <w:t xml:space="preserve"> </w:t>
      </w:r>
      <w:r>
        <w:rPr>
          <w:rFonts w:cstheme="minorHAnsi"/>
        </w:rPr>
        <w:t>SA, Kannan,</w:t>
      </w:r>
      <w:r w:rsidRPr="00AC3912">
        <w:rPr>
          <w:rFonts w:cstheme="minorHAnsi"/>
        </w:rPr>
        <w:t xml:space="preserve"> </w:t>
      </w:r>
      <w:r>
        <w:rPr>
          <w:rFonts w:cstheme="minorHAnsi"/>
        </w:rPr>
        <w:t>K, Karthikraj, R &amp; Vena,</w:t>
      </w:r>
      <w:r w:rsidRPr="00AC3912">
        <w:rPr>
          <w:rFonts w:cstheme="minorHAnsi"/>
        </w:rPr>
        <w:t xml:space="preserve"> </w:t>
      </w:r>
      <w:r>
        <w:rPr>
          <w:rFonts w:cstheme="minorHAnsi"/>
        </w:rPr>
        <w:t>J 2019. Perfluoroalkyl substances (PFASs) in edible fish species from Charleston Harbor and tributaries, South Carolina, United States: Exposure and risk asses</w:t>
      </w:r>
      <w:r>
        <w:rPr>
          <w:rFonts w:cstheme="minorHAnsi"/>
        </w:rPr>
        <w:t xml:space="preserve">sment. </w:t>
      </w:r>
      <w:r w:rsidRPr="00B253BC">
        <w:rPr>
          <w:rStyle w:val="Emphasis"/>
        </w:rPr>
        <w:t>Environmental Research</w:t>
      </w:r>
      <w:r>
        <w:rPr>
          <w:rFonts w:cstheme="minorHAnsi"/>
        </w:rPr>
        <w:t>, 171, 266–277.</w:t>
      </w:r>
    </w:p>
    <w:p w14:paraId="72EEABDC" w14:textId="77777777" w:rsidR="00E86AEF" w:rsidRDefault="007471F8" w:rsidP="00513A37">
      <w:pPr>
        <w:rPr>
          <w:rFonts w:cstheme="minorHAnsi"/>
        </w:rPr>
      </w:pPr>
      <w:r>
        <w:rPr>
          <w:rFonts w:cstheme="minorHAnsi"/>
        </w:rPr>
        <w:t>Fang, S, Zhang,</w:t>
      </w:r>
      <w:r w:rsidRPr="00A849AB">
        <w:rPr>
          <w:rFonts w:cstheme="minorHAnsi"/>
        </w:rPr>
        <w:t xml:space="preserve"> </w:t>
      </w:r>
      <w:r>
        <w:rPr>
          <w:rFonts w:cstheme="minorHAnsi"/>
        </w:rPr>
        <w:t>Y, Zhao,</w:t>
      </w:r>
      <w:r w:rsidRPr="00A849AB">
        <w:rPr>
          <w:rFonts w:cstheme="minorHAnsi"/>
        </w:rPr>
        <w:t xml:space="preserve"> </w:t>
      </w:r>
      <w:r>
        <w:rPr>
          <w:rFonts w:cstheme="minorHAnsi"/>
        </w:rPr>
        <w:t>S, Qiang,</w:t>
      </w:r>
      <w:r w:rsidRPr="00A849AB">
        <w:rPr>
          <w:rFonts w:cstheme="minorHAnsi"/>
        </w:rPr>
        <w:t xml:space="preserve"> </w:t>
      </w:r>
      <w:r>
        <w:rPr>
          <w:rFonts w:cstheme="minorHAnsi"/>
        </w:rPr>
        <w:t>L, Chen, M &amp; Zhu,</w:t>
      </w:r>
      <w:r w:rsidRPr="00A849AB">
        <w:rPr>
          <w:rFonts w:cstheme="minorHAnsi"/>
        </w:rPr>
        <w:t xml:space="preserve"> </w:t>
      </w:r>
      <w:r>
        <w:rPr>
          <w:rFonts w:cstheme="minorHAnsi"/>
        </w:rPr>
        <w:t>L 2016. Bioaccumulation of perfluoroalkyl acids including the isomers of perfluorooctane sulfonate in Carp (</w:t>
      </w:r>
      <w:r w:rsidRPr="00A849AB">
        <w:rPr>
          <w:rStyle w:val="Emphasis"/>
        </w:rPr>
        <w:t>Cyprinus carpio</w:t>
      </w:r>
      <w:r>
        <w:rPr>
          <w:rFonts w:cstheme="minorHAnsi"/>
        </w:rPr>
        <w:t xml:space="preserve">) in a sediment/water microcosm. </w:t>
      </w:r>
      <w:r w:rsidRPr="00A849AB">
        <w:rPr>
          <w:rStyle w:val="Emphasis"/>
        </w:rPr>
        <w:t>En</w:t>
      </w:r>
      <w:r w:rsidRPr="00A849AB">
        <w:rPr>
          <w:rStyle w:val="Emphasis"/>
        </w:rPr>
        <w:t>vironmental Toxicology and Chemistry</w:t>
      </w:r>
      <w:r>
        <w:rPr>
          <w:rFonts w:cstheme="minorHAnsi"/>
        </w:rPr>
        <w:t xml:space="preserve">, 35, 3005–3013. </w:t>
      </w:r>
    </w:p>
    <w:p w14:paraId="72EEABDD" w14:textId="77777777" w:rsidR="00E86AEF" w:rsidRDefault="007471F8" w:rsidP="00513A37">
      <w:pPr>
        <w:rPr>
          <w:rFonts w:cstheme="minorHAnsi"/>
        </w:rPr>
      </w:pPr>
      <w:r w:rsidRPr="00227DCD">
        <w:rPr>
          <w:rFonts w:cstheme="minorHAnsi"/>
        </w:rPr>
        <w:t>Fernandez-Sanjuan, M, Faria</w:t>
      </w:r>
      <w:r>
        <w:rPr>
          <w:rFonts w:cstheme="minorHAnsi"/>
        </w:rPr>
        <w:t>,</w:t>
      </w:r>
      <w:r w:rsidRPr="00A849AB">
        <w:rPr>
          <w:rFonts w:cstheme="minorHAnsi"/>
        </w:rPr>
        <w:t xml:space="preserve"> </w:t>
      </w:r>
      <w:r w:rsidRPr="00227DCD">
        <w:rPr>
          <w:rFonts w:cstheme="minorHAnsi"/>
        </w:rPr>
        <w:t>M, LaCorte</w:t>
      </w:r>
      <w:r>
        <w:rPr>
          <w:rFonts w:cstheme="minorHAnsi"/>
        </w:rPr>
        <w:t>,</w:t>
      </w:r>
      <w:r w:rsidRPr="00227DCD">
        <w:rPr>
          <w:rFonts w:cstheme="minorHAnsi"/>
        </w:rPr>
        <w:t xml:space="preserve"> S</w:t>
      </w:r>
      <w:r>
        <w:rPr>
          <w:rFonts w:cstheme="minorHAnsi"/>
        </w:rPr>
        <w:t xml:space="preserve"> &amp;</w:t>
      </w:r>
      <w:r w:rsidRPr="00227DCD">
        <w:rPr>
          <w:rFonts w:cstheme="minorHAnsi"/>
        </w:rPr>
        <w:t xml:space="preserve"> Barata</w:t>
      </w:r>
      <w:r>
        <w:rPr>
          <w:rFonts w:cstheme="minorHAnsi"/>
        </w:rPr>
        <w:t>,</w:t>
      </w:r>
      <w:r w:rsidRPr="00A849AB">
        <w:rPr>
          <w:rFonts w:cstheme="minorHAnsi"/>
        </w:rPr>
        <w:t xml:space="preserve"> </w:t>
      </w:r>
      <w:r w:rsidRPr="00227DCD">
        <w:rPr>
          <w:rFonts w:cstheme="minorHAnsi"/>
        </w:rPr>
        <w:t>C 2013. Bioaccumulation and effects of perfluorinated compounds (PFCs) in zebra mussels (</w:t>
      </w:r>
      <w:r w:rsidRPr="00A849AB">
        <w:rPr>
          <w:rStyle w:val="Emphasis"/>
        </w:rPr>
        <w:t>Dreissena polymorpha</w:t>
      </w:r>
      <w:r w:rsidRPr="00227DCD">
        <w:rPr>
          <w:rFonts w:cstheme="minorHAnsi"/>
        </w:rPr>
        <w:t xml:space="preserve">). </w:t>
      </w:r>
      <w:r w:rsidRPr="00A849AB">
        <w:rPr>
          <w:rStyle w:val="Emphasis"/>
        </w:rPr>
        <w:t>Environmental Science and Pollution R</w:t>
      </w:r>
      <w:r w:rsidRPr="00A849AB">
        <w:rPr>
          <w:rStyle w:val="Emphasis"/>
        </w:rPr>
        <w:t>esearch</w:t>
      </w:r>
      <w:r>
        <w:rPr>
          <w:rFonts w:cstheme="minorHAnsi"/>
        </w:rPr>
        <w:t>,</w:t>
      </w:r>
      <w:r w:rsidRPr="00227DCD">
        <w:rPr>
          <w:rFonts w:cstheme="minorHAnsi"/>
        </w:rPr>
        <w:t xml:space="preserve"> 20</w:t>
      </w:r>
      <w:r>
        <w:rPr>
          <w:rFonts w:cstheme="minorHAnsi"/>
        </w:rPr>
        <w:t>,</w:t>
      </w:r>
      <w:r w:rsidRPr="00227DCD">
        <w:rPr>
          <w:rFonts w:cstheme="minorHAnsi"/>
        </w:rPr>
        <w:t xml:space="preserve"> 2661</w:t>
      </w:r>
      <w:r>
        <w:rPr>
          <w:rFonts w:cstheme="minorHAnsi"/>
        </w:rPr>
        <w:t>–</w:t>
      </w:r>
      <w:r w:rsidRPr="00227DCD">
        <w:rPr>
          <w:rFonts w:cstheme="minorHAnsi"/>
        </w:rPr>
        <w:t>2669.</w:t>
      </w:r>
    </w:p>
    <w:p w14:paraId="72EEABDE" w14:textId="77777777" w:rsidR="00E86AEF" w:rsidRPr="00FF292E" w:rsidRDefault="007471F8" w:rsidP="00513A37">
      <w:pPr>
        <w:rPr>
          <w:rFonts w:cstheme="minorHAnsi"/>
          <w:color w:val="000000"/>
          <w:lang w:val="en-US"/>
        </w:rPr>
      </w:pPr>
      <w:r w:rsidRPr="00C11ACF">
        <w:rPr>
          <w:rFonts w:cstheme="minorHAnsi"/>
          <w:color w:val="000000"/>
        </w:rPr>
        <w:t>Flynn, RW, Chislock, MF</w:t>
      </w:r>
      <w:r>
        <w:rPr>
          <w:rFonts w:cstheme="minorHAnsi"/>
          <w:color w:val="000000"/>
        </w:rPr>
        <w:t>,</w:t>
      </w:r>
      <w:r w:rsidRPr="00C11ACF">
        <w:rPr>
          <w:rFonts w:cstheme="minorHAnsi"/>
          <w:color w:val="000000"/>
        </w:rPr>
        <w:t xml:space="preserve"> Gannon</w:t>
      </w:r>
      <w:r>
        <w:rPr>
          <w:rFonts w:cstheme="minorHAnsi"/>
          <w:color w:val="000000"/>
        </w:rPr>
        <w:t>,</w:t>
      </w:r>
      <w:r w:rsidRPr="00FF292E">
        <w:rPr>
          <w:rFonts w:cstheme="minorHAnsi"/>
          <w:color w:val="000000"/>
        </w:rPr>
        <w:t xml:space="preserve"> </w:t>
      </w:r>
      <w:r w:rsidRPr="00C11ACF">
        <w:rPr>
          <w:rFonts w:cstheme="minorHAnsi"/>
          <w:color w:val="000000"/>
        </w:rPr>
        <w:t>ME, Bauer</w:t>
      </w:r>
      <w:r>
        <w:rPr>
          <w:rFonts w:cstheme="minorHAnsi"/>
          <w:color w:val="000000"/>
        </w:rPr>
        <w:t>,</w:t>
      </w:r>
      <w:r w:rsidRPr="00FF292E">
        <w:rPr>
          <w:rFonts w:cstheme="minorHAnsi"/>
          <w:color w:val="000000"/>
        </w:rPr>
        <w:t xml:space="preserve"> </w:t>
      </w:r>
      <w:r w:rsidRPr="00C11ACF">
        <w:rPr>
          <w:rFonts w:cstheme="minorHAnsi"/>
          <w:color w:val="000000"/>
        </w:rPr>
        <w:t>SJ, Tornabene</w:t>
      </w:r>
      <w:r>
        <w:rPr>
          <w:rFonts w:cstheme="minorHAnsi"/>
          <w:color w:val="000000"/>
        </w:rPr>
        <w:t>,</w:t>
      </w:r>
      <w:r w:rsidRPr="00FF292E">
        <w:rPr>
          <w:rFonts w:cstheme="minorHAnsi"/>
          <w:color w:val="000000"/>
        </w:rPr>
        <w:t xml:space="preserve"> </w:t>
      </w:r>
      <w:r w:rsidRPr="00C11ACF">
        <w:rPr>
          <w:rFonts w:cstheme="minorHAnsi"/>
          <w:color w:val="000000"/>
        </w:rPr>
        <w:t>BJ, Hoverman</w:t>
      </w:r>
      <w:r>
        <w:rPr>
          <w:rFonts w:cstheme="minorHAnsi"/>
          <w:color w:val="000000"/>
        </w:rPr>
        <w:t>,</w:t>
      </w:r>
      <w:r w:rsidRPr="00FF292E">
        <w:rPr>
          <w:rFonts w:cstheme="minorHAnsi"/>
          <w:color w:val="000000"/>
        </w:rPr>
        <w:t xml:space="preserve"> </w:t>
      </w:r>
      <w:r w:rsidRPr="00C11ACF">
        <w:rPr>
          <w:rFonts w:cstheme="minorHAnsi"/>
          <w:color w:val="000000"/>
        </w:rPr>
        <w:t>JT</w:t>
      </w:r>
      <w:r>
        <w:rPr>
          <w:rFonts w:cstheme="minorHAnsi"/>
          <w:color w:val="000000"/>
        </w:rPr>
        <w:t xml:space="preserve"> &amp;</w:t>
      </w:r>
      <w:r w:rsidRPr="00C11ACF">
        <w:rPr>
          <w:rFonts w:cstheme="minorHAnsi"/>
          <w:color w:val="000000"/>
        </w:rPr>
        <w:t xml:space="preserve"> Sepulveda</w:t>
      </w:r>
      <w:r>
        <w:rPr>
          <w:rFonts w:cstheme="minorHAnsi"/>
          <w:color w:val="000000"/>
        </w:rPr>
        <w:t>,</w:t>
      </w:r>
      <w:r w:rsidRPr="00FF292E">
        <w:rPr>
          <w:rFonts w:cstheme="minorHAnsi"/>
          <w:color w:val="000000"/>
        </w:rPr>
        <w:t xml:space="preserve"> </w:t>
      </w:r>
      <w:r w:rsidRPr="00C11ACF">
        <w:rPr>
          <w:rFonts w:cstheme="minorHAnsi"/>
          <w:color w:val="000000"/>
        </w:rPr>
        <w:t>M 2019. Acute and chronic effects of perfluoroalkyl substance mixtures on larval American Bullfrogs (</w:t>
      </w:r>
      <w:r w:rsidRPr="00FF292E">
        <w:rPr>
          <w:rStyle w:val="Emphasis"/>
        </w:rPr>
        <w:t>Rana</w:t>
      </w:r>
      <w:r w:rsidRPr="00C11ACF">
        <w:rPr>
          <w:rFonts w:cstheme="minorHAnsi"/>
          <w:i/>
          <w:iCs/>
          <w:color w:val="000000"/>
        </w:rPr>
        <w:t xml:space="preserve"> </w:t>
      </w:r>
      <w:r w:rsidRPr="00FF292E">
        <w:rPr>
          <w:rStyle w:val="Emphasis"/>
        </w:rPr>
        <w:t>catesbeiana</w:t>
      </w:r>
      <w:r w:rsidRPr="00C11ACF">
        <w:rPr>
          <w:rFonts w:cstheme="minorHAnsi"/>
          <w:color w:val="000000"/>
        </w:rPr>
        <w:t xml:space="preserve">). </w:t>
      </w:r>
      <w:r w:rsidRPr="00FF292E">
        <w:rPr>
          <w:rStyle w:val="Emphasis"/>
        </w:rPr>
        <w:t>Chemosphere</w:t>
      </w:r>
      <w:r>
        <w:rPr>
          <w:rFonts w:cstheme="minorHAnsi"/>
          <w:color w:val="000000"/>
        </w:rPr>
        <w:t>,</w:t>
      </w:r>
      <w:r w:rsidRPr="00C11ACF">
        <w:rPr>
          <w:rFonts w:cstheme="minorHAnsi"/>
          <w:color w:val="000000"/>
        </w:rPr>
        <w:t xml:space="preserve"> 236</w:t>
      </w:r>
      <w:r>
        <w:rPr>
          <w:rFonts w:cstheme="minorHAnsi"/>
          <w:color w:val="000000"/>
        </w:rPr>
        <w:t xml:space="preserve">, </w:t>
      </w:r>
      <w:r>
        <w:rPr>
          <w:rFonts w:cstheme="minorHAnsi"/>
          <w:color w:val="000000"/>
        </w:rPr>
        <w:t>124350.</w:t>
      </w:r>
    </w:p>
    <w:p w14:paraId="72EEABDF" w14:textId="77777777" w:rsidR="00E86AEF" w:rsidRPr="00C11ACF" w:rsidRDefault="007471F8" w:rsidP="00513A37">
      <w:pPr>
        <w:rPr>
          <w:rFonts w:cstheme="minorHAnsi"/>
          <w:color w:val="000000"/>
        </w:rPr>
      </w:pPr>
      <w:r w:rsidRPr="001B1001">
        <w:rPr>
          <w:rFonts w:cstheme="minorHAnsi"/>
          <w:color w:val="000000"/>
        </w:rPr>
        <w:t>Flynn, RW, Lacchetta</w:t>
      </w:r>
      <w:r>
        <w:rPr>
          <w:rFonts w:cstheme="minorHAnsi"/>
          <w:color w:val="000000"/>
        </w:rPr>
        <w:t>,</w:t>
      </w:r>
      <w:r w:rsidRPr="004D25CA">
        <w:rPr>
          <w:rFonts w:cstheme="minorHAnsi"/>
          <w:color w:val="000000"/>
        </w:rPr>
        <w:t xml:space="preserve"> </w:t>
      </w:r>
      <w:r w:rsidRPr="001B1001">
        <w:rPr>
          <w:rFonts w:cstheme="minorHAnsi"/>
          <w:color w:val="000000"/>
        </w:rPr>
        <w:t>M, de Perre</w:t>
      </w:r>
      <w:r>
        <w:rPr>
          <w:rFonts w:cstheme="minorHAnsi"/>
          <w:color w:val="000000"/>
        </w:rPr>
        <w:t>,</w:t>
      </w:r>
      <w:r w:rsidRPr="004D25CA">
        <w:rPr>
          <w:rFonts w:cstheme="minorHAnsi"/>
          <w:color w:val="000000"/>
        </w:rPr>
        <w:t xml:space="preserve"> </w:t>
      </w:r>
      <w:r w:rsidRPr="001B1001">
        <w:rPr>
          <w:rFonts w:cstheme="minorHAnsi"/>
          <w:color w:val="000000"/>
        </w:rPr>
        <w:t>C, Lee</w:t>
      </w:r>
      <w:r>
        <w:rPr>
          <w:rFonts w:cstheme="minorHAnsi"/>
          <w:color w:val="000000"/>
        </w:rPr>
        <w:t>,</w:t>
      </w:r>
      <w:r w:rsidRPr="004D25CA">
        <w:rPr>
          <w:rFonts w:cstheme="minorHAnsi"/>
          <w:color w:val="000000"/>
        </w:rPr>
        <w:t xml:space="preserve"> </w:t>
      </w:r>
      <w:r w:rsidRPr="001B1001">
        <w:rPr>
          <w:rFonts w:cstheme="minorHAnsi"/>
          <w:color w:val="000000"/>
        </w:rPr>
        <w:t>L, Supulveda</w:t>
      </w:r>
      <w:r>
        <w:rPr>
          <w:rFonts w:cstheme="minorHAnsi"/>
          <w:color w:val="000000"/>
        </w:rPr>
        <w:t>,</w:t>
      </w:r>
      <w:r w:rsidRPr="001B1001">
        <w:rPr>
          <w:rFonts w:cstheme="minorHAnsi"/>
          <w:color w:val="000000"/>
        </w:rPr>
        <w:t xml:space="preserve"> MS</w:t>
      </w:r>
      <w:r>
        <w:rPr>
          <w:rFonts w:cstheme="minorHAnsi"/>
          <w:color w:val="000000"/>
        </w:rPr>
        <w:t xml:space="preserve"> &amp;</w:t>
      </w:r>
      <w:r w:rsidRPr="001B1001">
        <w:rPr>
          <w:rFonts w:cstheme="minorHAnsi"/>
          <w:color w:val="000000"/>
        </w:rPr>
        <w:t xml:space="preserve"> Hoverman</w:t>
      </w:r>
      <w:r>
        <w:rPr>
          <w:rFonts w:cstheme="minorHAnsi"/>
          <w:color w:val="000000"/>
        </w:rPr>
        <w:t>,</w:t>
      </w:r>
      <w:r w:rsidRPr="004D25CA">
        <w:rPr>
          <w:rFonts w:cstheme="minorHAnsi"/>
          <w:color w:val="000000"/>
        </w:rPr>
        <w:t xml:space="preserve"> </w:t>
      </w:r>
      <w:r w:rsidRPr="001B1001">
        <w:rPr>
          <w:rFonts w:cstheme="minorHAnsi"/>
          <w:color w:val="000000"/>
        </w:rPr>
        <w:t>JT 2020. Chronic per-/polyfluoroalkyl substance exposure under environmentally relevant conditions delays development in northern leopard frog (</w:t>
      </w:r>
      <w:r w:rsidRPr="004D25CA">
        <w:rPr>
          <w:rStyle w:val="Emphasis"/>
        </w:rPr>
        <w:t>Rana pipiens</w:t>
      </w:r>
      <w:r w:rsidRPr="001B1001">
        <w:rPr>
          <w:rFonts w:cstheme="minorHAnsi"/>
          <w:color w:val="000000"/>
        </w:rPr>
        <w:t xml:space="preserve">) larvae. </w:t>
      </w:r>
      <w:r w:rsidRPr="004D25CA">
        <w:rPr>
          <w:rStyle w:val="Emphasis"/>
        </w:rPr>
        <w:t>Environmen</w:t>
      </w:r>
      <w:r w:rsidRPr="004D25CA">
        <w:rPr>
          <w:rStyle w:val="Emphasis"/>
        </w:rPr>
        <w:t>tal Toxicology and Chemistry</w:t>
      </w:r>
      <w:r>
        <w:rPr>
          <w:rFonts w:cstheme="minorHAnsi"/>
          <w:color w:val="000000"/>
        </w:rPr>
        <w:t>,</w:t>
      </w:r>
      <w:r w:rsidRPr="001B1001">
        <w:rPr>
          <w:rFonts w:cstheme="minorHAnsi"/>
          <w:color w:val="000000"/>
        </w:rPr>
        <w:t xml:space="preserve"> 00</w:t>
      </w:r>
      <w:r>
        <w:rPr>
          <w:rFonts w:cstheme="minorHAnsi"/>
          <w:color w:val="000000"/>
        </w:rPr>
        <w:t>,</w:t>
      </w:r>
      <w:r w:rsidRPr="001B1001">
        <w:rPr>
          <w:rFonts w:cstheme="minorHAnsi"/>
          <w:color w:val="000000"/>
        </w:rPr>
        <w:t xml:space="preserve"> 1</w:t>
      </w:r>
      <w:r>
        <w:rPr>
          <w:rFonts w:cstheme="minorHAnsi"/>
          <w:color w:val="000000"/>
        </w:rPr>
        <w:t>–</w:t>
      </w:r>
      <w:r w:rsidRPr="001B1001">
        <w:rPr>
          <w:rFonts w:cstheme="minorHAnsi"/>
          <w:color w:val="000000"/>
        </w:rPr>
        <w:t>6.</w:t>
      </w:r>
    </w:p>
    <w:p w14:paraId="72EEABE0" w14:textId="77777777" w:rsidR="00E86AEF" w:rsidRDefault="007471F8" w:rsidP="00513A37">
      <w:pPr>
        <w:rPr>
          <w:rFonts w:cstheme="minorHAnsi"/>
          <w:color w:val="000000"/>
        </w:rPr>
      </w:pPr>
      <w:r w:rsidRPr="00C11ACF">
        <w:rPr>
          <w:rFonts w:cstheme="minorHAnsi"/>
          <w:color w:val="000000"/>
        </w:rPr>
        <w:t>Fort, DJ, Mathis</w:t>
      </w:r>
      <w:r>
        <w:rPr>
          <w:rFonts w:cstheme="minorHAnsi"/>
          <w:color w:val="000000"/>
        </w:rPr>
        <w:t>,</w:t>
      </w:r>
      <w:r w:rsidRPr="004D25CA">
        <w:rPr>
          <w:rFonts w:cstheme="minorHAnsi"/>
          <w:color w:val="000000"/>
        </w:rPr>
        <w:t xml:space="preserve"> </w:t>
      </w:r>
      <w:r w:rsidRPr="00C11ACF">
        <w:rPr>
          <w:rFonts w:cstheme="minorHAnsi"/>
          <w:color w:val="000000"/>
        </w:rPr>
        <w:t>MB, Guiney</w:t>
      </w:r>
      <w:r>
        <w:rPr>
          <w:rFonts w:cstheme="minorHAnsi"/>
          <w:color w:val="000000"/>
        </w:rPr>
        <w:t>,</w:t>
      </w:r>
      <w:r w:rsidRPr="004D25CA">
        <w:rPr>
          <w:rFonts w:cstheme="minorHAnsi"/>
          <w:color w:val="000000"/>
        </w:rPr>
        <w:t xml:space="preserve"> </w:t>
      </w:r>
      <w:r w:rsidRPr="00C11ACF">
        <w:rPr>
          <w:rFonts w:cstheme="minorHAnsi"/>
          <w:color w:val="000000"/>
        </w:rPr>
        <w:t>PD</w:t>
      </w:r>
      <w:r>
        <w:rPr>
          <w:rFonts w:cstheme="minorHAnsi"/>
          <w:color w:val="000000"/>
        </w:rPr>
        <w:t xml:space="preserve"> &amp;</w:t>
      </w:r>
      <w:r w:rsidRPr="00C11ACF">
        <w:rPr>
          <w:rFonts w:cstheme="minorHAnsi"/>
          <w:color w:val="000000"/>
        </w:rPr>
        <w:t xml:space="preserve"> Weeks</w:t>
      </w:r>
      <w:r>
        <w:rPr>
          <w:rFonts w:cstheme="minorHAnsi"/>
          <w:color w:val="000000"/>
        </w:rPr>
        <w:t>,</w:t>
      </w:r>
      <w:r w:rsidRPr="004D25CA">
        <w:rPr>
          <w:rFonts w:cstheme="minorHAnsi"/>
          <w:color w:val="000000"/>
        </w:rPr>
        <w:t xml:space="preserve"> </w:t>
      </w:r>
      <w:r w:rsidRPr="00C11ACF">
        <w:rPr>
          <w:rFonts w:cstheme="minorHAnsi"/>
          <w:color w:val="000000"/>
        </w:rPr>
        <w:t xml:space="preserve">JA 2019. Evaluation of the developmental toxicity of perfluorooctanesulfonate in the anuran, </w:t>
      </w:r>
      <w:r w:rsidRPr="00C03630">
        <w:rPr>
          <w:rStyle w:val="Emphasis"/>
        </w:rPr>
        <w:t>Silurana tropicalis</w:t>
      </w:r>
      <w:r w:rsidRPr="00C11ACF">
        <w:rPr>
          <w:rFonts w:cstheme="minorHAnsi"/>
          <w:color w:val="000000"/>
        </w:rPr>
        <w:t xml:space="preserve">. </w:t>
      </w:r>
      <w:r w:rsidRPr="00C03630">
        <w:rPr>
          <w:rStyle w:val="Emphasis"/>
        </w:rPr>
        <w:t>Journal of Applied Toxicology</w:t>
      </w:r>
      <w:r>
        <w:rPr>
          <w:rFonts w:cstheme="minorHAnsi"/>
          <w:color w:val="000000"/>
        </w:rPr>
        <w:t xml:space="preserve">, </w:t>
      </w:r>
      <w:r w:rsidRPr="00C11ACF">
        <w:rPr>
          <w:rFonts w:cstheme="minorHAnsi"/>
          <w:color w:val="000000"/>
        </w:rPr>
        <w:t>39</w:t>
      </w:r>
      <w:r>
        <w:rPr>
          <w:rFonts w:cstheme="minorHAnsi"/>
          <w:color w:val="000000"/>
        </w:rPr>
        <w:t>,</w:t>
      </w:r>
      <w:r w:rsidRPr="00C11ACF">
        <w:rPr>
          <w:rFonts w:cstheme="minorHAnsi"/>
          <w:color w:val="000000"/>
        </w:rPr>
        <w:t xml:space="preserve"> 365</w:t>
      </w:r>
      <w:r>
        <w:rPr>
          <w:rFonts w:cstheme="minorHAnsi"/>
          <w:color w:val="000000"/>
        </w:rPr>
        <w:t>–</w:t>
      </w:r>
      <w:r w:rsidRPr="00C11ACF">
        <w:rPr>
          <w:rFonts w:cstheme="minorHAnsi"/>
          <w:color w:val="000000"/>
        </w:rPr>
        <w:t>374.</w:t>
      </w:r>
    </w:p>
    <w:p w14:paraId="72EEABE1" w14:textId="77777777" w:rsidR="00E86AEF" w:rsidRDefault="007471F8" w:rsidP="00513A37">
      <w:pPr>
        <w:rPr>
          <w:rFonts w:cstheme="minorHAnsi"/>
          <w:color w:val="000000"/>
        </w:rPr>
      </w:pPr>
      <w:r w:rsidRPr="00C11ACF">
        <w:rPr>
          <w:rFonts w:cstheme="minorHAnsi"/>
          <w:color w:val="000000"/>
        </w:rPr>
        <w:t xml:space="preserve">Funkhouser, M 2014. The toxicological effects of Perfluorooctane sulfonate (PFOS) on a freshwater gastropod, </w:t>
      </w:r>
      <w:r w:rsidRPr="00C6353D">
        <w:rPr>
          <w:rStyle w:val="Emphasis"/>
        </w:rPr>
        <w:t>Physa pomilia</w:t>
      </w:r>
      <w:r w:rsidRPr="00C11ACF">
        <w:rPr>
          <w:rFonts w:cstheme="minorHAnsi"/>
          <w:color w:val="000000"/>
        </w:rPr>
        <w:t xml:space="preserve">, and a parthenogenetic decapod, </w:t>
      </w:r>
      <w:r w:rsidRPr="00C6353D">
        <w:rPr>
          <w:rStyle w:val="Emphasis"/>
        </w:rPr>
        <w:t>Procambarus fallax f. virginalis</w:t>
      </w:r>
      <w:r>
        <w:rPr>
          <w:rStyle w:val="Emphasis"/>
          <w:i w:val="0"/>
          <w:iCs w:val="0"/>
        </w:rPr>
        <w:t>.</w:t>
      </w:r>
      <w:r w:rsidRPr="00C11ACF">
        <w:rPr>
          <w:rFonts w:cstheme="minorHAnsi"/>
          <w:color w:val="000000"/>
        </w:rPr>
        <w:t xml:space="preserve"> </w:t>
      </w:r>
      <w:r>
        <w:rPr>
          <w:rFonts w:cstheme="minorHAnsi"/>
          <w:color w:val="000000"/>
        </w:rPr>
        <w:t xml:space="preserve">Master of Science Thesis. Texas Tech University. </w:t>
      </w:r>
    </w:p>
    <w:p w14:paraId="72EEABE2" w14:textId="77777777" w:rsidR="00E86AEF" w:rsidRPr="00C11ACF" w:rsidRDefault="007471F8" w:rsidP="00513A37">
      <w:pPr>
        <w:rPr>
          <w:rFonts w:cstheme="minorHAnsi"/>
          <w:color w:val="000000"/>
        </w:rPr>
      </w:pPr>
      <w:r w:rsidRPr="00B8783D">
        <w:rPr>
          <w:rFonts w:cstheme="minorHAnsi"/>
          <w:color w:val="000000"/>
        </w:rPr>
        <w:t>Gaballah, S, Swank</w:t>
      </w:r>
      <w:r>
        <w:rPr>
          <w:rFonts w:cstheme="minorHAnsi"/>
          <w:color w:val="000000"/>
        </w:rPr>
        <w:t>,</w:t>
      </w:r>
      <w:r w:rsidRPr="00844603">
        <w:rPr>
          <w:rFonts w:cstheme="minorHAnsi"/>
          <w:color w:val="000000"/>
        </w:rPr>
        <w:t xml:space="preserve"> </w:t>
      </w:r>
      <w:r w:rsidRPr="00B8783D">
        <w:rPr>
          <w:rFonts w:cstheme="minorHAnsi"/>
          <w:color w:val="000000"/>
        </w:rPr>
        <w:t>A, Sobus</w:t>
      </w:r>
      <w:r>
        <w:rPr>
          <w:rFonts w:cstheme="minorHAnsi"/>
          <w:color w:val="000000"/>
        </w:rPr>
        <w:t>,</w:t>
      </w:r>
      <w:r w:rsidRPr="00844603">
        <w:rPr>
          <w:rFonts w:cstheme="minorHAnsi"/>
          <w:color w:val="000000"/>
        </w:rPr>
        <w:t xml:space="preserve"> </w:t>
      </w:r>
      <w:r w:rsidRPr="00B8783D">
        <w:rPr>
          <w:rFonts w:cstheme="minorHAnsi"/>
          <w:color w:val="000000"/>
        </w:rPr>
        <w:t>JR, Howey</w:t>
      </w:r>
      <w:r>
        <w:rPr>
          <w:rFonts w:cstheme="minorHAnsi"/>
          <w:color w:val="000000"/>
        </w:rPr>
        <w:t>,</w:t>
      </w:r>
      <w:r w:rsidRPr="00844603">
        <w:rPr>
          <w:rFonts w:cstheme="minorHAnsi"/>
          <w:color w:val="000000"/>
        </w:rPr>
        <w:t xml:space="preserve"> </w:t>
      </w:r>
      <w:r w:rsidRPr="00B8783D">
        <w:rPr>
          <w:rFonts w:cstheme="minorHAnsi"/>
          <w:color w:val="000000"/>
        </w:rPr>
        <w:t>XM</w:t>
      </w:r>
      <w:r>
        <w:rPr>
          <w:rFonts w:cstheme="minorHAnsi"/>
          <w:color w:val="000000"/>
        </w:rPr>
        <w:t xml:space="preserve"> &amp;</w:t>
      </w:r>
      <w:r w:rsidRPr="00B8783D">
        <w:rPr>
          <w:rFonts w:cstheme="minorHAnsi"/>
          <w:color w:val="000000"/>
        </w:rPr>
        <w:t xml:space="preserve"> Schmid</w:t>
      </w:r>
      <w:r>
        <w:rPr>
          <w:rFonts w:cstheme="minorHAnsi"/>
          <w:color w:val="000000"/>
        </w:rPr>
        <w:t xml:space="preserve">, </w:t>
      </w:r>
      <w:r w:rsidRPr="00B8783D">
        <w:rPr>
          <w:rFonts w:cstheme="minorHAnsi"/>
          <w:color w:val="000000"/>
        </w:rPr>
        <w:t xml:space="preserve">J 2020. Evaluation of developmental toxicity, developmental neurotoxicity, and tissue dose in zebrafish exposed to GenX and </w:t>
      </w:r>
      <w:r>
        <w:rPr>
          <w:rFonts w:cstheme="minorHAnsi"/>
          <w:color w:val="000000"/>
        </w:rPr>
        <w:t>o</w:t>
      </w:r>
      <w:r w:rsidRPr="00B8783D">
        <w:rPr>
          <w:rFonts w:cstheme="minorHAnsi"/>
          <w:color w:val="000000"/>
        </w:rPr>
        <w:t>ther</w:t>
      </w:r>
      <w:r>
        <w:rPr>
          <w:rFonts w:cstheme="minorHAnsi"/>
          <w:color w:val="000000"/>
        </w:rPr>
        <w:t xml:space="preserve"> </w:t>
      </w:r>
      <w:r w:rsidRPr="00B8783D">
        <w:rPr>
          <w:rFonts w:cstheme="minorHAnsi"/>
          <w:color w:val="000000"/>
        </w:rPr>
        <w:t xml:space="preserve">PFAS. </w:t>
      </w:r>
      <w:r w:rsidRPr="0009360A">
        <w:rPr>
          <w:rStyle w:val="Emphasis"/>
        </w:rPr>
        <w:t>Environmental Health Perspectives</w:t>
      </w:r>
      <w:r>
        <w:rPr>
          <w:rFonts w:cstheme="minorHAnsi"/>
          <w:color w:val="000000"/>
        </w:rPr>
        <w:t>,</w:t>
      </w:r>
      <w:r w:rsidRPr="00B8783D">
        <w:rPr>
          <w:rFonts w:cstheme="minorHAnsi"/>
          <w:color w:val="000000"/>
        </w:rPr>
        <w:t xml:space="preserve"> 128</w:t>
      </w:r>
      <w:r>
        <w:rPr>
          <w:rFonts w:cstheme="minorHAnsi"/>
          <w:color w:val="000000"/>
        </w:rPr>
        <w:t>,</w:t>
      </w:r>
      <w:r w:rsidRPr="00B8783D">
        <w:rPr>
          <w:rFonts w:cstheme="minorHAnsi"/>
          <w:color w:val="000000"/>
        </w:rPr>
        <w:t xml:space="preserve"> 047005-1-22.</w:t>
      </w:r>
    </w:p>
    <w:p w14:paraId="72EEABE3" w14:textId="77777777" w:rsidR="00E86AEF" w:rsidRPr="00595A19" w:rsidRDefault="007471F8" w:rsidP="00513A37">
      <w:pPr>
        <w:rPr>
          <w:rFonts w:cstheme="minorHAnsi"/>
        </w:rPr>
      </w:pPr>
      <w:r>
        <w:rPr>
          <w:rFonts w:cstheme="minorHAnsi"/>
          <w:color w:val="000000"/>
        </w:rPr>
        <w:t>Gallen, C, Ba</w:t>
      </w:r>
      <w:r>
        <w:rPr>
          <w:rFonts w:cstheme="minorHAnsi"/>
          <w:color w:val="000000"/>
        </w:rPr>
        <w:t>duel,</w:t>
      </w:r>
      <w:r w:rsidRPr="00580768">
        <w:rPr>
          <w:rFonts w:cstheme="minorHAnsi"/>
          <w:color w:val="000000"/>
        </w:rPr>
        <w:t xml:space="preserve"> </w:t>
      </w:r>
      <w:r>
        <w:rPr>
          <w:rFonts w:cstheme="minorHAnsi"/>
          <w:color w:val="000000"/>
        </w:rPr>
        <w:t>C, Lai,</w:t>
      </w:r>
      <w:r w:rsidRPr="00580768">
        <w:rPr>
          <w:rFonts w:cstheme="minorHAnsi"/>
          <w:color w:val="000000"/>
        </w:rPr>
        <w:t xml:space="preserve"> </w:t>
      </w:r>
      <w:r>
        <w:rPr>
          <w:rFonts w:cstheme="minorHAnsi"/>
          <w:color w:val="000000"/>
        </w:rPr>
        <w:t>FY, Thompson,</w:t>
      </w:r>
      <w:r w:rsidRPr="00580768">
        <w:rPr>
          <w:rFonts w:cstheme="minorHAnsi"/>
          <w:color w:val="000000"/>
        </w:rPr>
        <w:t xml:space="preserve"> </w:t>
      </w:r>
      <w:r>
        <w:rPr>
          <w:rFonts w:cstheme="minorHAnsi"/>
          <w:color w:val="000000"/>
        </w:rPr>
        <w:t>K, Thompson,</w:t>
      </w:r>
      <w:r w:rsidRPr="00580768">
        <w:rPr>
          <w:rFonts w:cstheme="minorHAnsi"/>
          <w:color w:val="000000"/>
        </w:rPr>
        <w:t xml:space="preserve"> </w:t>
      </w:r>
      <w:r>
        <w:rPr>
          <w:rFonts w:cstheme="minorHAnsi"/>
          <w:color w:val="000000"/>
        </w:rPr>
        <w:t>J, Warne, M &amp; Mueller,</w:t>
      </w:r>
      <w:r w:rsidRPr="00580768">
        <w:rPr>
          <w:rFonts w:cstheme="minorHAnsi"/>
          <w:color w:val="000000"/>
        </w:rPr>
        <w:t xml:space="preserve"> </w:t>
      </w:r>
      <w:r>
        <w:rPr>
          <w:rFonts w:cstheme="minorHAnsi"/>
          <w:color w:val="000000"/>
        </w:rPr>
        <w:t xml:space="preserve">JF 2014. Spatio-temporal assessment of perfluorinated compounds in the Brisbane River system, Australia: Impact of </w:t>
      </w:r>
      <w:r w:rsidRPr="00595A19">
        <w:rPr>
          <w:rFonts w:cstheme="minorHAnsi"/>
        </w:rPr>
        <w:t xml:space="preserve">a major flood event. </w:t>
      </w:r>
      <w:r w:rsidRPr="00595A19">
        <w:rPr>
          <w:rStyle w:val="Emphasis"/>
        </w:rPr>
        <w:t>Marine Pollution Bulletin</w:t>
      </w:r>
      <w:r w:rsidRPr="00595A19">
        <w:rPr>
          <w:rFonts w:cstheme="minorHAnsi"/>
        </w:rPr>
        <w:t xml:space="preserve">, 85, 597–605. </w:t>
      </w:r>
    </w:p>
    <w:p w14:paraId="72EEABE4" w14:textId="77777777" w:rsidR="00E86AEF" w:rsidRPr="00595A19" w:rsidRDefault="007471F8" w:rsidP="00513A37">
      <w:pPr>
        <w:rPr>
          <w:rFonts w:cstheme="minorHAnsi"/>
        </w:rPr>
      </w:pPr>
      <w:r w:rsidRPr="00595A19">
        <w:rPr>
          <w:rFonts w:cstheme="minorHAnsi"/>
        </w:rPr>
        <w:t xml:space="preserve">Giesy, JP, Naile, JE, Khim, JS, Jones, PD &amp; Newsted, JL 2010. Aquatic toxicology of perfluorinated chemicals. </w:t>
      </w:r>
      <w:r w:rsidRPr="00595A19">
        <w:rPr>
          <w:rStyle w:val="Emphasis"/>
        </w:rPr>
        <w:t>Reviews of Environmental Contamination and Toxicology</w:t>
      </w:r>
      <w:r w:rsidRPr="00595A19">
        <w:rPr>
          <w:rFonts w:cstheme="minorHAnsi"/>
        </w:rPr>
        <w:t>, 202, 1–52.</w:t>
      </w:r>
      <w:bookmarkEnd w:id="71"/>
    </w:p>
    <w:p w14:paraId="72EEABE5" w14:textId="77777777" w:rsidR="00E86AEF" w:rsidRPr="00595A19" w:rsidRDefault="007471F8" w:rsidP="00513A37">
      <w:pPr>
        <w:rPr>
          <w:rFonts w:cstheme="minorHAnsi"/>
        </w:rPr>
      </w:pPr>
      <w:r w:rsidRPr="00595A19">
        <w:rPr>
          <w:rFonts w:cstheme="minorHAnsi"/>
        </w:rPr>
        <w:t xml:space="preserve">Ginn, T, BenKinney, M, Gard, N, Mackay, C &amp; Pittinger, C 2005. </w:t>
      </w:r>
      <w:r w:rsidRPr="0086711E">
        <w:rPr>
          <w:rFonts w:cstheme="minorHAnsi"/>
        </w:rPr>
        <w:t xml:space="preserve">Technical review </w:t>
      </w:r>
      <w:r w:rsidRPr="0086711E">
        <w:rPr>
          <w:rFonts w:cstheme="minorHAnsi"/>
        </w:rPr>
        <w:t>and reassessment of the UK Environmental risk evaluation report: Perfluorooctanesulphonate (PFOS)</w:t>
      </w:r>
      <w:r w:rsidRPr="00595A19">
        <w:rPr>
          <w:rFonts w:cstheme="minorHAnsi"/>
        </w:rPr>
        <w:t>. Prepared by Exponent for 3M Company</w:t>
      </w:r>
      <w:r>
        <w:rPr>
          <w:rFonts w:cstheme="minorHAnsi"/>
        </w:rPr>
        <w:t>.</w:t>
      </w:r>
    </w:p>
    <w:p w14:paraId="72EEABE6" w14:textId="77777777" w:rsidR="00E86AEF" w:rsidRPr="00C11ACF" w:rsidRDefault="007471F8" w:rsidP="00513A37">
      <w:pPr>
        <w:rPr>
          <w:rFonts w:cstheme="minorHAnsi"/>
        </w:rPr>
      </w:pPr>
      <w:r w:rsidRPr="00595A19">
        <w:rPr>
          <w:rFonts w:cstheme="minorHAnsi"/>
        </w:rPr>
        <w:t xml:space="preserve">Hagenaars, A, Vergauwen, L, De Coen, W &amp; Knapen, D 2011. Structure-activity relationship </w:t>
      </w:r>
      <w:r w:rsidRPr="00C11ACF">
        <w:rPr>
          <w:rFonts w:cstheme="minorHAnsi"/>
        </w:rPr>
        <w:t>assessment of four perfluorinat</w:t>
      </w:r>
      <w:r w:rsidRPr="00C11ACF">
        <w:rPr>
          <w:rFonts w:cstheme="minorHAnsi"/>
        </w:rPr>
        <w:t xml:space="preserve">ed chemicals using a prolonged zebrafish early life stage test. </w:t>
      </w:r>
      <w:r w:rsidRPr="002C4C7F">
        <w:rPr>
          <w:rStyle w:val="Emphasis"/>
        </w:rPr>
        <w:t>Chemosphere</w:t>
      </w:r>
      <w:r>
        <w:rPr>
          <w:rFonts w:cstheme="minorHAnsi"/>
        </w:rPr>
        <w:t>,</w:t>
      </w:r>
      <w:r w:rsidRPr="00C11ACF">
        <w:rPr>
          <w:rFonts w:cstheme="minorHAnsi"/>
        </w:rPr>
        <w:t xml:space="preserve"> 82</w:t>
      </w:r>
      <w:r>
        <w:rPr>
          <w:rFonts w:cstheme="minorHAnsi"/>
        </w:rPr>
        <w:t>,</w:t>
      </w:r>
      <w:r w:rsidRPr="00C11ACF">
        <w:rPr>
          <w:rFonts w:cstheme="minorHAnsi"/>
        </w:rPr>
        <w:t xml:space="preserve"> 764</w:t>
      </w:r>
      <w:r>
        <w:rPr>
          <w:rFonts w:cstheme="minorHAnsi"/>
        </w:rPr>
        <w:t>–</w:t>
      </w:r>
      <w:r w:rsidRPr="00C11ACF">
        <w:rPr>
          <w:rFonts w:cstheme="minorHAnsi"/>
        </w:rPr>
        <w:t>772</w:t>
      </w:r>
      <w:r>
        <w:rPr>
          <w:rFonts w:cstheme="minorHAnsi"/>
        </w:rPr>
        <w:t>.</w:t>
      </w:r>
    </w:p>
    <w:p w14:paraId="72EEABE7" w14:textId="77777777" w:rsidR="00E86AEF" w:rsidRPr="00C11ACF" w:rsidRDefault="007471F8" w:rsidP="00513A37">
      <w:pPr>
        <w:rPr>
          <w:rFonts w:cstheme="minorHAnsi"/>
        </w:rPr>
      </w:pPr>
      <w:bookmarkStart w:id="72" w:name="_Ref423345050"/>
      <w:r w:rsidRPr="00C11ACF">
        <w:rPr>
          <w:rFonts w:cstheme="minorHAnsi"/>
        </w:rPr>
        <w:t>Han, J</w:t>
      </w:r>
      <w:r>
        <w:rPr>
          <w:rFonts w:cstheme="minorHAnsi"/>
        </w:rPr>
        <w:t xml:space="preserve"> &amp;</w:t>
      </w:r>
      <w:r w:rsidRPr="00C11ACF">
        <w:rPr>
          <w:rFonts w:cstheme="minorHAnsi"/>
        </w:rPr>
        <w:t xml:space="preserve"> Fang</w:t>
      </w:r>
      <w:r>
        <w:rPr>
          <w:rFonts w:cstheme="minorHAnsi"/>
        </w:rPr>
        <w:t>, Z</w:t>
      </w:r>
      <w:r w:rsidRPr="00C11ACF">
        <w:rPr>
          <w:rFonts w:cstheme="minorHAnsi"/>
        </w:rPr>
        <w:t xml:space="preserve"> 2010. Estrogenic effects, reproductive impairment and developmental toxicity in ovoviparous swordtail fish (</w:t>
      </w:r>
      <w:r w:rsidRPr="002C4C7F">
        <w:rPr>
          <w:rStyle w:val="Emphasis"/>
        </w:rPr>
        <w:t>Xiphophorus helleri</w:t>
      </w:r>
      <w:r w:rsidRPr="00C11ACF">
        <w:rPr>
          <w:rFonts w:cstheme="minorHAnsi"/>
        </w:rPr>
        <w:t>) exposed to perfluoro</w:t>
      </w:r>
      <w:r w:rsidRPr="00C11ACF">
        <w:rPr>
          <w:rFonts w:cstheme="minorHAnsi"/>
        </w:rPr>
        <w:t xml:space="preserve">octane sulfonate (PFOS). </w:t>
      </w:r>
      <w:r w:rsidRPr="002C4C7F">
        <w:rPr>
          <w:rStyle w:val="Emphasis"/>
        </w:rPr>
        <w:t>Aquatic Toxicology</w:t>
      </w:r>
      <w:r>
        <w:rPr>
          <w:rFonts w:cstheme="minorHAnsi"/>
        </w:rPr>
        <w:t>,</w:t>
      </w:r>
      <w:r w:rsidRPr="00C11ACF">
        <w:rPr>
          <w:rFonts w:cstheme="minorHAnsi"/>
        </w:rPr>
        <w:t xml:space="preserve"> 99</w:t>
      </w:r>
      <w:r>
        <w:rPr>
          <w:rFonts w:cstheme="minorHAnsi"/>
        </w:rPr>
        <w:t>,</w:t>
      </w:r>
      <w:r w:rsidRPr="00C11ACF">
        <w:rPr>
          <w:rFonts w:cstheme="minorHAnsi"/>
        </w:rPr>
        <w:t xml:space="preserve"> 281</w:t>
      </w:r>
      <w:r>
        <w:rPr>
          <w:rFonts w:cstheme="minorHAnsi"/>
        </w:rPr>
        <w:t>–</w:t>
      </w:r>
      <w:r w:rsidRPr="00C11ACF">
        <w:rPr>
          <w:rFonts w:cstheme="minorHAnsi"/>
        </w:rPr>
        <w:t>290.</w:t>
      </w:r>
      <w:bookmarkEnd w:id="72"/>
    </w:p>
    <w:p w14:paraId="72EEABE8" w14:textId="77777777" w:rsidR="00E86AEF" w:rsidRPr="00C11ACF" w:rsidRDefault="007471F8" w:rsidP="00513A37">
      <w:pPr>
        <w:rPr>
          <w:rFonts w:cstheme="minorHAnsi"/>
        </w:rPr>
      </w:pPr>
      <w:r w:rsidRPr="00C11ACF">
        <w:rPr>
          <w:rFonts w:cstheme="minorHAnsi"/>
        </w:rPr>
        <w:t>Hanson, ML, Sibley</w:t>
      </w:r>
      <w:r>
        <w:rPr>
          <w:rFonts w:cstheme="minorHAnsi"/>
        </w:rPr>
        <w:t>,</w:t>
      </w:r>
      <w:r w:rsidRPr="00F451F0">
        <w:rPr>
          <w:rFonts w:cstheme="minorHAnsi"/>
        </w:rPr>
        <w:t xml:space="preserve"> </w:t>
      </w:r>
      <w:r w:rsidRPr="00C11ACF">
        <w:rPr>
          <w:rFonts w:cstheme="minorHAnsi"/>
        </w:rPr>
        <w:t>PK, Brain</w:t>
      </w:r>
      <w:r>
        <w:rPr>
          <w:rFonts w:cstheme="minorHAnsi"/>
        </w:rPr>
        <w:t>,</w:t>
      </w:r>
      <w:r w:rsidRPr="00F451F0">
        <w:rPr>
          <w:rFonts w:cstheme="minorHAnsi"/>
        </w:rPr>
        <w:t xml:space="preserve"> </w:t>
      </w:r>
      <w:r w:rsidRPr="00C11ACF">
        <w:rPr>
          <w:rFonts w:cstheme="minorHAnsi"/>
        </w:rPr>
        <w:t>RA, Mabury</w:t>
      </w:r>
      <w:r>
        <w:rPr>
          <w:rFonts w:cstheme="minorHAnsi"/>
        </w:rPr>
        <w:t>,</w:t>
      </w:r>
      <w:r w:rsidRPr="00C11ACF">
        <w:rPr>
          <w:rFonts w:cstheme="minorHAnsi"/>
        </w:rPr>
        <w:t xml:space="preserve"> SA</w:t>
      </w:r>
      <w:r>
        <w:rPr>
          <w:rFonts w:cstheme="minorHAnsi"/>
        </w:rPr>
        <w:t xml:space="preserve"> &amp;</w:t>
      </w:r>
      <w:r w:rsidRPr="00C11ACF">
        <w:rPr>
          <w:rFonts w:cstheme="minorHAnsi"/>
        </w:rPr>
        <w:t xml:space="preserve"> Solomon</w:t>
      </w:r>
      <w:r>
        <w:rPr>
          <w:rFonts w:cstheme="minorHAnsi"/>
        </w:rPr>
        <w:t>,</w:t>
      </w:r>
      <w:r w:rsidRPr="00F451F0">
        <w:rPr>
          <w:rFonts w:cstheme="minorHAnsi"/>
        </w:rPr>
        <w:t xml:space="preserve"> </w:t>
      </w:r>
      <w:r w:rsidRPr="00C11ACF">
        <w:rPr>
          <w:rFonts w:cstheme="minorHAnsi"/>
        </w:rPr>
        <w:t xml:space="preserve">KR 2005. Microcosm evaluation of the toxicity and risk to aquatic macrophytes from perfluorooctane sulfonic acid. </w:t>
      </w:r>
      <w:r w:rsidRPr="00F451F0">
        <w:rPr>
          <w:rStyle w:val="Emphasis"/>
        </w:rPr>
        <w:t>Archives of Environmental C</w:t>
      </w:r>
      <w:r w:rsidRPr="00F451F0">
        <w:rPr>
          <w:rStyle w:val="Emphasis"/>
        </w:rPr>
        <w:t>ontamination and Toxicology</w:t>
      </w:r>
      <w:r>
        <w:rPr>
          <w:rFonts w:cstheme="minorHAnsi"/>
        </w:rPr>
        <w:t>,</w:t>
      </w:r>
      <w:r w:rsidRPr="00C11ACF">
        <w:rPr>
          <w:rFonts w:cstheme="minorHAnsi"/>
        </w:rPr>
        <w:t xml:space="preserve"> 48</w:t>
      </w:r>
      <w:r>
        <w:rPr>
          <w:rFonts w:cstheme="minorHAnsi"/>
        </w:rPr>
        <w:t>,</w:t>
      </w:r>
      <w:r w:rsidRPr="00C11ACF">
        <w:rPr>
          <w:rFonts w:cstheme="minorHAnsi"/>
        </w:rPr>
        <w:t xml:space="preserve"> 329</w:t>
      </w:r>
      <w:r>
        <w:rPr>
          <w:rFonts w:cstheme="minorHAnsi"/>
        </w:rPr>
        <w:t>–</w:t>
      </w:r>
      <w:r w:rsidRPr="00C11ACF">
        <w:rPr>
          <w:rFonts w:cstheme="minorHAnsi"/>
        </w:rPr>
        <w:t>337.</w:t>
      </w:r>
    </w:p>
    <w:p w14:paraId="72EEABE9" w14:textId="77777777" w:rsidR="00E86AEF" w:rsidRPr="00595A19" w:rsidRDefault="007471F8" w:rsidP="00513A37">
      <w:pPr>
        <w:rPr>
          <w:rFonts w:cstheme="minorHAnsi"/>
        </w:rPr>
      </w:pPr>
      <w:bookmarkStart w:id="73" w:name="_Hlk55387514"/>
      <w:r w:rsidRPr="00595A19">
        <w:rPr>
          <w:rFonts w:cstheme="minorHAnsi"/>
        </w:rPr>
        <w:t xml:space="preserve">Hazelton, PD, Cope, WG, Pandolfo, TJ, Mosher, S, Strynar, MJ, Barnhart, C &amp; Bringolf, RB 2012. Partial life-cycle and acute toxicity of perfluoroalkyl acids to freshwater mussels. </w:t>
      </w:r>
      <w:r w:rsidRPr="00595A19">
        <w:rPr>
          <w:rStyle w:val="Emphasis"/>
        </w:rPr>
        <w:t>Environmental Toxicology and Chemi</w:t>
      </w:r>
      <w:r w:rsidRPr="00595A19">
        <w:rPr>
          <w:rStyle w:val="Emphasis"/>
        </w:rPr>
        <w:t>stry</w:t>
      </w:r>
      <w:r w:rsidRPr="00595A19">
        <w:rPr>
          <w:rFonts w:cstheme="minorHAnsi"/>
        </w:rPr>
        <w:t>, 31, 1611–1620.</w:t>
      </w:r>
    </w:p>
    <w:p w14:paraId="72EEABEA" w14:textId="77777777" w:rsidR="00E86AEF" w:rsidRPr="00595A19" w:rsidRDefault="007471F8" w:rsidP="00513A37">
      <w:pPr>
        <w:rPr>
          <w:rFonts w:cstheme="minorHAnsi"/>
        </w:rPr>
      </w:pPr>
      <w:r w:rsidRPr="00595A19">
        <w:rPr>
          <w:rFonts w:cstheme="minorHAnsi"/>
        </w:rPr>
        <w:t xml:space="preserve">HEPA 2020. PFAS National Environmental Management Plan Version 2.0. Heads of EPA Australia and New Zealand 2020, Canberra. </w:t>
      </w:r>
    </w:p>
    <w:bookmarkEnd w:id="73"/>
    <w:p w14:paraId="72EEABEB" w14:textId="77777777" w:rsidR="00E86AEF" w:rsidRDefault="007471F8" w:rsidP="00513A37">
      <w:pPr>
        <w:rPr>
          <w:rFonts w:cstheme="minorHAnsi"/>
        </w:rPr>
      </w:pPr>
      <w:r w:rsidRPr="00C11ACF">
        <w:rPr>
          <w:rFonts w:cstheme="minorHAnsi"/>
        </w:rPr>
        <w:t>Hoover, GM, Chislock</w:t>
      </w:r>
      <w:r>
        <w:rPr>
          <w:rFonts w:cstheme="minorHAnsi"/>
        </w:rPr>
        <w:t>,</w:t>
      </w:r>
      <w:r w:rsidRPr="00AF4A5C">
        <w:rPr>
          <w:rFonts w:cstheme="minorHAnsi"/>
        </w:rPr>
        <w:t xml:space="preserve"> </w:t>
      </w:r>
      <w:r w:rsidRPr="00C11ACF">
        <w:rPr>
          <w:rFonts w:cstheme="minorHAnsi"/>
        </w:rPr>
        <w:t>MF, Tornabene</w:t>
      </w:r>
      <w:r>
        <w:rPr>
          <w:rFonts w:cstheme="minorHAnsi"/>
        </w:rPr>
        <w:t>,</w:t>
      </w:r>
      <w:r w:rsidRPr="00AF4A5C">
        <w:rPr>
          <w:rFonts w:cstheme="minorHAnsi"/>
        </w:rPr>
        <w:t xml:space="preserve"> </w:t>
      </w:r>
      <w:r w:rsidRPr="00C11ACF">
        <w:rPr>
          <w:rFonts w:cstheme="minorHAnsi"/>
        </w:rPr>
        <w:t>BJ, Guffey</w:t>
      </w:r>
      <w:r>
        <w:rPr>
          <w:rFonts w:cstheme="minorHAnsi"/>
        </w:rPr>
        <w:t>,</w:t>
      </w:r>
      <w:r w:rsidRPr="00AF4A5C">
        <w:rPr>
          <w:rFonts w:cstheme="minorHAnsi"/>
        </w:rPr>
        <w:t xml:space="preserve"> </w:t>
      </w:r>
      <w:r w:rsidRPr="00C11ACF">
        <w:rPr>
          <w:rFonts w:cstheme="minorHAnsi"/>
        </w:rPr>
        <w:t>SC, Choi</w:t>
      </w:r>
      <w:r>
        <w:rPr>
          <w:rFonts w:cstheme="minorHAnsi"/>
        </w:rPr>
        <w:t>,</w:t>
      </w:r>
      <w:r w:rsidRPr="00AF4A5C">
        <w:rPr>
          <w:rFonts w:cstheme="minorHAnsi"/>
        </w:rPr>
        <w:t xml:space="preserve"> </w:t>
      </w:r>
      <w:r w:rsidRPr="00C11ACF">
        <w:rPr>
          <w:rFonts w:cstheme="minorHAnsi"/>
        </w:rPr>
        <w:t>YJ, De Perre</w:t>
      </w:r>
      <w:r>
        <w:rPr>
          <w:rFonts w:cstheme="minorHAnsi"/>
        </w:rPr>
        <w:t>,</w:t>
      </w:r>
      <w:r w:rsidRPr="00AF4A5C">
        <w:rPr>
          <w:rFonts w:cstheme="minorHAnsi"/>
        </w:rPr>
        <w:t xml:space="preserve"> </w:t>
      </w:r>
      <w:r w:rsidRPr="00C11ACF">
        <w:rPr>
          <w:rFonts w:cstheme="minorHAnsi"/>
        </w:rPr>
        <w:t>C, Hoverman</w:t>
      </w:r>
      <w:r>
        <w:rPr>
          <w:rFonts w:cstheme="minorHAnsi"/>
        </w:rPr>
        <w:t>,</w:t>
      </w:r>
      <w:r w:rsidRPr="00AF4A5C">
        <w:rPr>
          <w:rFonts w:cstheme="minorHAnsi"/>
        </w:rPr>
        <w:t xml:space="preserve"> </w:t>
      </w:r>
      <w:r w:rsidRPr="00C11ACF">
        <w:rPr>
          <w:rFonts w:cstheme="minorHAnsi"/>
        </w:rPr>
        <w:t>JT, Lee</w:t>
      </w:r>
      <w:r>
        <w:rPr>
          <w:rFonts w:cstheme="minorHAnsi"/>
        </w:rPr>
        <w:t>,</w:t>
      </w:r>
      <w:r w:rsidRPr="00C11ACF">
        <w:rPr>
          <w:rFonts w:cstheme="minorHAnsi"/>
        </w:rPr>
        <w:t xml:space="preserve"> LS</w:t>
      </w:r>
      <w:r>
        <w:rPr>
          <w:rFonts w:cstheme="minorHAnsi"/>
        </w:rPr>
        <w:t xml:space="preserve"> &amp;</w:t>
      </w:r>
      <w:r w:rsidRPr="00C11ACF">
        <w:rPr>
          <w:rFonts w:cstheme="minorHAnsi"/>
        </w:rPr>
        <w:t xml:space="preserve"> Sepulveda</w:t>
      </w:r>
      <w:r>
        <w:rPr>
          <w:rFonts w:cstheme="minorHAnsi"/>
        </w:rPr>
        <w:t>,</w:t>
      </w:r>
      <w:r w:rsidRPr="00AF4A5C">
        <w:rPr>
          <w:rFonts w:cstheme="minorHAnsi"/>
        </w:rPr>
        <w:t xml:space="preserve"> </w:t>
      </w:r>
      <w:r w:rsidRPr="00C11ACF">
        <w:rPr>
          <w:rFonts w:cstheme="minorHAnsi"/>
        </w:rPr>
        <w:t xml:space="preserve">MS 2017. Uptake and depuration of four per/polyfluoroalkyl substances (PFASs) in northern leopard frog </w:t>
      </w:r>
      <w:r w:rsidRPr="00915839">
        <w:rPr>
          <w:rStyle w:val="Emphasis"/>
        </w:rPr>
        <w:t>Rana pipiens</w:t>
      </w:r>
      <w:r w:rsidRPr="00C11ACF">
        <w:rPr>
          <w:rFonts w:cstheme="minorHAnsi"/>
        </w:rPr>
        <w:t xml:space="preserve"> tadpoles. </w:t>
      </w:r>
      <w:r w:rsidRPr="00915839">
        <w:rPr>
          <w:rStyle w:val="Emphasis"/>
        </w:rPr>
        <w:t>Environmental Science and Technology Letters</w:t>
      </w:r>
      <w:r>
        <w:rPr>
          <w:rFonts w:cstheme="minorHAnsi"/>
        </w:rPr>
        <w:t>,</w:t>
      </w:r>
      <w:r w:rsidRPr="00C11ACF">
        <w:rPr>
          <w:rFonts w:cstheme="minorHAnsi"/>
        </w:rPr>
        <w:t xml:space="preserve"> 4</w:t>
      </w:r>
      <w:r>
        <w:rPr>
          <w:rFonts w:cstheme="minorHAnsi"/>
        </w:rPr>
        <w:t>,</w:t>
      </w:r>
      <w:r w:rsidRPr="00C11ACF">
        <w:rPr>
          <w:rFonts w:cstheme="minorHAnsi"/>
        </w:rPr>
        <w:t xml:space="preserve"> 399</w:t>
      </w:r>
      <w:r>
        <w:rPr>
          <w:rFonts w:cstheme="minorHAnsi"/>
        </w:rPr>
        <w:t>–</w:t>
      </w:r>
      <w:r w:rsidRPr="00C11ACF">
        <w:rPr>
          <w:rFonts w:cstheme="minorHAnsi"/>
        </w:rPr>
        <w:t>403.</w:t>
      </w:r>
    </w:p>
    <w:p w14:paraId="72EEABEC" w14:textId="77777777" w:rsidR="00E86AEF" w:rsidRDefault="007471F8" w:rsidP="00513A37">
      <w:pPr>
        <w:rPr>
          <w:rFonts w:cstheme="minorHAnsi"/>
        </w:rPr>
      </w:pPr>
      <w:r w:rsidRPr="006C656A">
        <w:rPr>
          <w:rFonts w:cstheme="minorHAnsi"/>
        </w:rPr>
        <w:t>Inoue, Y, Hashizume</w:t>
      </w:r>
      <w:r>
        <w:rPr>
          <w:rFonts w:cstheme="minorHAnsi"/>
        </w:rPr>
        <w:t>,</w:t>
      </w:r>
      <w:r w:rsidRPr="00A72EF0">
        <w:rPr>
          <w:rFonts w:cstheme="minorHAnsi"/>
        </w:rPr>
        <w:t xml:space="preserve"> </w:t>
      </w:r>
      <w:r w:rsidRPr="006C656A">
        <w:rPr>
          <w:rFonts w:cstheme="minorHAnsi"/>
        </w:rPr>
        <w:t>N, Yakata</w:t>
      </w:r>
      <w:r>
        <w:rPr>
          <w:rFonts w:cstheme="minorHAnsi"/>
        </w:rPr>
        <w:t>,</w:t>
      </w:r>
      <w:r w:rsidRPr="00A72EF0">
        <w:rPr>
          <w:rFonts w:cstheme="minorHAnsi"/>
        </w:rPr>
        <w:t xml:space="preserve"> </w:t>
      </w:r>
      <w:r w:rsidRPr="006C656A">
        <w:rPr>
          <w:rFonts w:cstheme="minorHAnsi"/>
        </w:rPr>
        <w:t>N, Murakami</w:t>
      </w:r>
      <w:r>
        <w:rPr>
          <w:rFonts w:cstheme="minorHAnsi"/>
        </w:rPr>
        <w:t>,</w:t>
      </w:r>
      <w:r w:rsidRPr="00A72EF0">
        <w:rPr>
          <w:rFonts w:cstheme="minorHAnsi"/>
        </w:rPr>
        <w:t xml:space="preserve"> </w:t>
      </w:r>
      <w:r w:rsidRPr="006C656A">
        <w:rPr>
          <w:rFonts w:cstheme="minorHAnsi"/>
        </w:rPr>
        <w:t>H, Suzuki</w:t>
      </w:r>
      <w:r>
        <w:rPr>
          <w:rFonts w:cstheme="minorHAnsi"/>
        </w:rPr>
        <w:t>,</w:t>
      </w:r>
      <w:r w:rsidRPr="00A72EF0">
        <w:rPr>
          <w:rFonts w:cstheme="minorHAnsi"/>
        </w:rPr>
        <w:t xml:space="preserve"> </w:t>
      </w:r>
      <w:r w:rsidRPr="006C656A">
        <w:rPr>
          <w:rFonts w:cstheme="minorHAnsi"/>
        </w:rPr>
        <w:t>Y, K</w:t>
      </w:r>
      <w:r w:rsidRPr="006C656A">
        <w:rPr>
          <w:rFonts w:cstheme="minorHAnsi"/>
        </w:rPr>
        <w:t>ushima</w:t>
      </w:r>
      <w:r>
        <w:rPr>
          <w:rFonts w:cstheme="minorHAnsi"/>
        </w:rPr>
        <w:t>,</w:t>
      </w:r>
      <w:r w:rsidRPr="006C656A">
        <w:rPr>
          <w:rFonts w:cstheme="minorHAnsi"/>
        </w:rPr>
        <w:t xml:space="preserve"> EK</w:t>
      </w:r>
      <w:r>
        <w:rPr>
          <w:rFonts w:cstheme="minorHAnsi"/>
        </w:rPr>
        <w:t xml:space="preserve"> &amp;</w:t>
      </w:r>
      <w:r w:rsidRPr="006C656A">
        <w:rPr>
          <w:rFonts w:cstheme="minorHAnsi"/>
        </w:rPr>
        <w:t xml:space="preserve"> Otsuka</w:t>
      </w:r>
      <w:r>
        <w:rPr>
          <w:rFonts w:cstheme="minorHAnsi"/>
        </w:rPr>
        <w:t>,</w:t>
      </w:r>
      <w:r w:rsidRPr="00A72EF0">
        <w:rPr>
          <w:rFonts w:cstheme="minorHAnsi"/>
        </w:rPr>
        <w:t xml:space="preserve"> </w:t>
      </w:r>
      <w:r w:rsidRPr="006C656A">
        <w:rPr>
          <w:rFonts w:cstheme="minorHAnsi"/>
        </w:rPr>
        <w:t xml:space="preserve">M 2012. Unique physiochemical properties of perfluorinated compounds and their bioconcentration in common </w:t>
      </w:r>
      <w:r>
        <w:rPr>
          <w:rFonts w:cstheme="minorHAnsi"/>
        </w:rPr>
        <w:t>c</w:t>
      </w:r>
      <w:r w:rsidRPr="006C656A">
        <w:rPr>
          <w:rFonts w:cstheme="minorHAnsi"/>
        </w:rPr>
        <w:t xml:space="preserve">arp, </w:t>
      </w:r>
      <w:r w:rsidRPr="00516AC3">
        <w:rPr>
          <w:rFonts w:cstheme="minorHAnsi"/>
          <w:i/>
          <w:iCs/>
        </w:rPr>
        <w:t xml:space="preserve">Cyprinus </w:t>
      </w:r>
      <w:r w:rsidRPr="00A72EF0">
        <w:rPr>
          <w:rStyle w:val="Emphasis"/>
        </w:rPr>
        <w:t>carpio L</w:t>
      </w:r>
      <w:r w:rsidRPr="006C656A">
        <w:rPr>
          <w:rFonts w:cstheme="minorHAnsi"/>
        </w:rPr>
        <w:t xml:space="preserve">. </w:t>
      </w:r>
      <w:r w:rsidRPr="00C3513A">
        <w:rPr>
          <w:rStyle w:val="Emphasis"/>
        </w:rPr>
        <w:t>Archives of Environmental Contamination and Toxicology</w:t>
      </w:r>
      <w:r>
        <w:rPr>
          <w:rFonts w:cstheme="minorHAnsi"/>
        </w:rPr>
        <w:t>,</w:t>
      </w:r>
      <w:r w:rsidRPr="006C656A">
        <w:rPr>
          <w:rFonts w:cstheme="minorHAnsi"/>
        </w:rPr>
        <w:t xml:space="preserve"> 62</w:t>
      </w:r>
      <w:r>
        <w:rPr>
          <w:rFonts w:cstheme="minorHAnsi"/>
        </w:rPr>
        <w:t>,</w:t>
      </w:r>
      <w:r w:rsidRPr="006C656A">
        <w:rPr>
          <w:rFonts w:cstheme="minorHAnsi"/>
        </w:rPr>
        <w:t xml:space="preserve"> 672</w:t>
      </w:r>
      <w:r>
        <w:rPr>
          <w:rFonts w:cstheme="minorHAnsi"/>
        </w:rPr>
        <w:t>–</w:t>
      </w:r>
      <w:r w:rsidRPr="006C656A">
        <w:rPr>
          <w:rFonts w:cstheme="minorHAnsi"/>
        </w:rPr>
        <w:t>680.</w:t>
      </w:r>
    </w:p>
    <w:p w14:paraId="72EEABED" w14:textId="77777777" w:rsidR="00E86AEF" w:rsidRPr="00C11ACF" w:rsidRDefault="007471F8" w:rsidP="00513A37">
      <w:pPr>
        <w:rPr>
          <w:rFonts w:cstheme="minorHAnsi"/>
        </w:rPr>
      </w:pPr>
      <w:r>
        <w:rPr>
          <w:rFonts w:cstheme="minorHAnsi"/>
        </w:rPr>
        <w:t>Jacobson, T, Holmstrom,</w:t>
      </w:r>
      <w:r w:rsidRPr="00C3513A">
        <w:rPr>
          <w:rFonts w:cstheme="minorHAnsi"/>
        </w:rPr>
        <w:t xml:space="preserve"> </w:t>
      </w:r>
      <w:r>
        <w:rPr>
          <w:rFonts w:cstheme="minorHAnsi"/>
        </w:rPr>
        <w:t>K, Yang,</w:t>
      </w:r>
      <w:r w:rsidRPr="00C3513A">
        <w:rPr>
          <w:rFonts w:cstheme="minorHAnsi"/>
        </w:rPr>
        <w:t xml:space="preserve"> </w:t>
      </w:r>
      <w:r>
        <w:rPr>
          <w:rFonts w:cstheme="minorHAnsi"/>
        </w:rPr>
        <w:t>G,</w:t>
      </w:r>
      <w:r>
        <w:rPr>
          <w:rFonts w:cstheme="minorHAnsi"/>
        </w:rPr>
        <w:t xml:space="preserve"> Ford,</w:t>
      </w:r>
      <w:r w:rsidRPr="00C3513A">
        <w:rPr>
          <w:rFonts w:cstheme="minorHAnsi"/>
        </w:rPr>
        <w:t xml:space="preserve"> </w:t>
      </w:r>
      <w:r>
        <w:rPr>
          <w:rFonts w:cstheme="minorHAnsi"/>
        </w:rPr>
        <w:t>AT, Berger, U &amp; Sundelin,</w:t>
      </w:r>
      <w:r w:rsidRPr="00C3513A">
        <w:rPr>
          <w:rFonts w:cstheme="minorHAnsi"/>
        </w:rPr>
        <w:t xml:space="preserve"> </w:t>
      </w:r>
      <w:r>
        <w:rPr>
          <w:rFonts w:cstheme="minorHAnsi"/>
        </w:rPr>
        <w:t xml:space="preserve">B 2010. Perfluorooctane sulfonate accumulation and parasite infestation in a field population of the amphipod </w:t>
      </w:r>
      <w:r w:rsidRPr="002E6078">
        <w:rPr>
          <w:rStyle w:val="Emphasis"/>
        </w:rPr>
        <w:t>Monoporeia afﬁnis</w:t>
      </w:r>
      <w:r>
        <w:rPr>
          <w:rFonts w:cstheme="minorHAnsi"/>
        </w:rPr>
        <w:t xml:space="preserve"> after microcosm exposure. </w:t>
      </w:r>
      <w:r w:rsidRPr="002E6078">
        <w:rPr>
          <w:rStyle w:val="Emphasis"/>
        </w:rPr>
        <w:t>Aquatic Toxicology</w:t>
      </w:r>
      <w:r>
        <w:rPr>
          <w:rFonts w:cstheme="minorHAnsi"/>
        </w:rPr>
        <w:t>, 98, 99–106.</w:t>
      </w:r>
    </w:p>
    <w:p w14:paraId="72EEABEE" w14:textId="77777777" w:rsidR="00E86AEF" w:rsidRPr="00C11ACF" w:rsidRDefault="007471F8" w:rsidP="00513A37">
      <w:pPr>
        <w:rPr>
          <w:rFonts w:cstheme="minorHAnsi"/>
        </w:rPr>
      </w:pPr>
      <w:r w:rsidRPr="00C11ACF">
        <w:rPr>
          <w:rFonts w:cstheme="minorHAnsi"/>
        </w:rPr>
        <w:t>Jantzen, CE, Annunziato</w:t>
      </w:r>
      <w:r>
        <w:rPr>
          <w:rFonts w:cstheme="minorHAnsi"/>
        </w:rPr>
        <w:t>,</w:t>
      </w:r>
      <w:r w:rsidRPr="003E0921">
        <w:rPr>
          <w:rFonts w:cstheme="minorHAnsi"/>
        </w:rPr>
        <w:t xml:space="preserve"> </w:t>
      </w:r>
      <w:r w:rsidRPr="00C11ACF">
        <w:rPr>
          <w:rFonts w:cstheme="minorHAnsi"/>
        </w:rPr>
        <w:t xml:space="preserve">KA, </w:t>
      </w:r>
      <w:r w:rsidRPr="00C11ACF">
        <w:rPr>
          <w:rFonts w:cstheme="minorHAnsi"/>
        </w:rPr>
        <w:t>Bugel</w:t>
      </w:r>
      <w:r>
        <w:rPr>
          <w:rFonts w:cstheme="minorHAnsi"/>
        </w:rPr>
        <w:t>,</w:t>
      </w:r>
      <w:r w:rsidRPr="00C11ACF">
        <w:rPr>
          <w:rFonts w:cstheme="minorHAnsi"/>
        </w:rPr>
        <w:t xml:space="preserve"> SM</w:t>
      </w:r>
      <w:r>
        <w:rPr>
          <w:rFonts w:cstheme="minorHAnsi"/>
        </w:rPr>
        <w:t xml:space="preserve"> &amp;</w:t>
      </w:r>
      <w:r w:rsidRPr="00C11ACF">
        <w:rPr>
          <w:rFonts w:cstheme="minorHAnsi"/>
        </w:rPr>
        <w:t xml:space="preserve"> Cooper</w:t>
      </w:r>
      <w:r>
        <w:rPr>
          <w:rFonts w:cstheme="minorHAnsi"/>
        </w:rPr>
        <w:t>,</w:t>
      </w:r>
      <w:r w:rsidRPr="003E0921">
        <w:rPr>
          <w:rFonts w:cstheme="minorHAnsi"/>
        </w:rPr>
        <w:t xml:space="preserve"> </w:t>
      </w:r>
      <w:r w:rsidRPr="00C11ACF">
        <w:rPr>
          <w:rFonts w:cstheme="minorHAnsi"/>
        </w:rPr>
        <w:t xml:space="preserve">KR 2016. PFOS, PFNA and PFOA sub-lethal exposure to embryonic zebrafish have different toxicity profiles in terms of morphometrics, behaviour and gene expression. </w:t>
      </w:r>
      <w:r w:rsidRPr="003E0921">
        <w:rPr>
          <w:rStyle w:val="Emphasis"/>
        </w:rPr>
        <w:t>Aquatic Toxicology</w:t>
      </w:r>
      <w:r>
        <w:rPr>
          <w:rFonts w:cstheme="minorHAnsi"/>
        </w:rPr>
        <w:t>,</w:t>
      </w:r>
      <w:r w:rsidRPr="00C11ACF">
        <w:rPr>
          <w:rFonts w:cstheme="minorHAnsi"/>
        </w:rPr>
        <w:t xml:space="preserve"> 175</w:t>
      </w:r>
      <w:r>
        <w:rPr>
          <w:rFonts w:cstheme="minorHAnsi"/>
        </w:rPr>
        <w:t>,</w:t>
      </w:r>
      <w:r w:rsidRPr="00C11ACF">
        <w:rPr>
          <w:rFonts w:cstheme="minorHAnsi"/>
        </w:rPr>
        <w:t xml:space="preserve"> 160</w:t>
      </w:r>
      <w:r>
        <w:rPr>
          <w:rFonts w:cstheme="minorHAnsi"/>
        </w:rPr>
        <w:t>–</w:t>
      </w:r>
      <w:r w:rsidRPr="00C11ACF">
        <w:rPr>
          <w:rFonts w:cstheme="minorHAnsi"/>
        </w:rPr>
        <w:t>170.</w:t>
      </w:r>
    </w:p>
    <w:p w14:paraId="72EEABEF" w14:textId="77777777" w:rsidR="00E86AEF" w:rsidRPr="00C11ACF" w:rsidRDefault="007471F8" w:rsidP="00513A37">
      <w:pPr>
        <w:rPr>
          <w:rFonts w:cstheme="minorHAnsi"/>
        </w:rPr>
      </w:pPr>
      <w:r w:rsidRPr="00C11ACF">
        <w:rPr>
          <w:rFonts w:cstheme="minorHAnsi"/>
        </w:rPr>
        <w:t>Jeong, TY, Yuk</w:t>
      </w:r>
      <w:r>
        <w:rPr>
          <w:rFonts w:cstheme="minorHAnsi"/>
        </w:rPr>
        <w:t>,</w:t>
      </w:r>
      <w:r w:rsidRPr="00696BA3">
        <w:rPr>
          <w:rFonts w:cstheme="minorHAnsi"/>
        </w:rPr>
        <w:t xml:space="preserve"> </w:t>
      </w:r>
      <w:r w:rsidRPr="00C11ACF">
        <w:rPr>
          <w:rFonts w:cstheme="minorHAnsi"/>
        </w:rPr>
        <w:t>MS, Jeon</w:t>
      </w:r>
      <w:r>
        <w:rPr>
          <w:rFonts w:cstheme="minorHAnsi"/>
        </w:rPr>
        <w:t>,</w:t>
      </w:r>
      <w:r w:rsidRPr="00C11ACF">
        <w:rPr>
          <w:rFonts w:cstheme="minorHAnsi"/>
        </w:rPr>
        <w:t xml:space="preserve"> J</w:t>
      </w:r>
      <w:r>
        <w:rPr>
          <w:rFonts w:cstheme="minorHAnsi"/>
        </w:rPr>
        <w:t xml:space="preserve"> &amp;</w:t>
      </w:r>
      <w:r w:rsidRPr="00C11ACF">
        <w:rPr>
          <w:rFonts w:cstheme="minorHAnsi"/>
        </w:rPr>
        <w:t xml:space="preserve"> Kim</w:t>
      </w:r>
      <w:r>
        <w:rPr>
          <w:rFonts w:cstheme="minorHAnsi"/>
        </w:rPr>
        <w:t>,</w:t>
      </w:r>
      <w:r w:rsidRPr="00696BA3">
        <w:rPr>
          <w:rFonts w:cstheme="minorHAnsi"/>
        </w:rPr>
        <w:t xml:space="preserve"> </w:t>
      </w:r>
      <w:r w:rsidRPr="00C11ACF">
        <w:rPr>
          <w:rFonts w:cstheme="minorHAnsi"/>
        </w:rPr>
        <w:t>SD 2</w:t>
      </w:r>
      <w:r w:rsidRPr="00C11ACF">
        <w:rPr>
          <w:rFonts w:cstheme="minorHAnsi"/>
        </w:rPr>
        <w:t xml:space="preserve">016. Multigenerational effect of perfluorooctane sulfonate (PFOS) on the individual fitness and population growth of </w:t>
      </w:r>
      <w:r w:rsidRPr="00C11ACF">
        <w:rPr>
          <w:rFonts w:cstheme="minorHAnsi"/>
          <w:i/>
        </w:rPr>
        <w:t>Daphnia magna</w:t>
      </w:r>
      <w:r w:rsidRPr="00C11ACF">
        <w:rPr>
          <w:rFonts w:cstheme="minorHAnsi"/>
        </w:rPr>
        <w:t xml:space="preserve">. </w:t>
      </w:r>
      <w:r w:rsidRPr="00696BA3">
        <w:rPr>
          <w:rFonts w:cstheme="minorHAnsi"/>
          <w:i/>
          <w:iCs/>
        </w:rPr>
        <w:t>Science of the Total Environment</w:t>
      </w:r>
      <w:r>
        <w:rPr>
          <w:rFonts w:cstheme="minorHAnsi"/>
        </w:rPr>
        <w:t>,</w:t>
      </w:r>
      <w:r w:rsidRPr="00C11ACF">
        <w:rPr>
          <w:rFonts w:cstheme="minorHAnsi"/>
        </w:rPr>
        <w:t xml:space="preserve"> 569</w:t>
      </w:r>
      <w:r>
        <w:rPr>
          <w:rFonts w:cstheme="minorHAnsi"/>
        </w:rPr>
        <w:t>–</w:t>
      </w:r>
      <w:r w:rsidRPr="00C11ACF">
        <w:rPr>
          <w:rFonts w:cstheme="minorHAnsi"/>
        </w:rPr>
        <w:t>570</w:t>
      </w:r>
      <w:r>
        <w:rPr>
          <w:rFonts w:cstheme="minorHAnsi"/>
        </w:rPr>
        <w:t>,</w:t>
      </w:r>
      <w:r w:rsidRPr="00C11ACF">
        <w:rPr>
          <w:rFonts w:cstheme="minorHAnsi"/>
        </w:rPr>
        <w:t xml:space="preserve"> 1553</w:t>
      </w:r>
      <w:r>
        <w:rPr>
          <w:rFonts w:cstheme="minorHAnsi"/>
        </w:rPr>
        <w:t>–</w:t>
      </w:r>
      <w:r w:rsidRPr="00C11ACF">
        <w:rPr>
          <w:rFonts w:cstheme="minorHAnsi"/>
        </w:rPr>
        <w:t>1560.</w:t>
      </w:r>
    </w:p>
    <w:p w14:paraId="72EEABF0" w14:textId="77777777" w:rsidR="00E86AEF" w:rsidRPr="00C11ACF" w:rsidRDefault="007471F8" w:rsidP="00513A37">
      <w:pPr>
        <w:rPr>
          <w:rFonts w:cstheme="minorHAnsi"/>
        </w:rPr>
      </w:pPr>
      <w:r w:rsidRPr="00C11ACF">
        <w:rPr>
          <w:rFonts w:cstheme="minorHAnsi"/>
        </w:rPr>
        <w:t>Ji, K, Younghee</w:t>
      </w:r>
      <w:r>
        <w:rPr>
          <w:rFonts w:cstheme="minorHAnsi"/>
        </w:rPr>
        <w:t>,</w:t>
      </w:r>
      <w:r w:rsidRPr="00DE1793">
        <w:rPr>
          <w:rFonts w:cstheme="minorHAnsi"/>
        </w:rPr>
        <w:t xml:space="preserve"> </w:t>
      </w:r>
      <w:r w:rsidRPr="00C11ACF">
        <w:rPr>
          <w:rFonts w:cstheme="minorHAnsi"/>
        </w:rPr>
        <w:t>K, Oh</w:t>
      </w:r>
      <w:r>
        <w:rPr>
          <w:rFonts w:cstheme="minorHAnsi"/>
        </w:rPr>
        <w:t>,</w:t>
      </w:r>
      <w:r w:rsidRPr="00DE1793">
        <w:rPr>
          <w:rFonts w:cstheme="minorHAnsi"/>
        </w:rPr>
        <w:t xml:space="preserve"> </w:t>
      </w:r>
      <w:r w:rsidRPr="00C11ACF">
        <w:rPr>
          <w:rFonts w:cstheme="minorHAnsi"/>
        </w:rPr>
        <w:t>S, Ahn</w:t>
      </w:r>
      <w:r>
        <w:rPr>
          <w:rFonts w:cstheme="minorHAnsi"/>
        </w:rPr>
        <w:t>,</w:t>
      </w:r>
      <w:r w:rsidRPr="00DE1793">
        <w:rPr>
          <w:rFonts w:cstheme="minorHAnsi"/>
        </w:rPr>
        <w:t xml:space="preserve"> </w:t>
      </w:r>
      <w:r w:rsidRPr="00C11ACF">
        <w:rPr>
          <w:rFonts w:cstheme="minorHAnsi"/>
        </w:rPr>
        <w:t>B, Jo</w:t>
      </w:r>
      <w:r>
        <w:rPr>
          <w:rFonts w:cstheme="minorHAnsi"/>
        </w:rPr>
        <w:t>,</w:t>
      </w:r>
      <w:r w:rsidRPr="00C11ACF">
        <w:rPr>
          <w:rFonts w:cstheme="minorHAnsi"/>
        </w:rPr>
        <w:t xml:space="preserve"> H</w:t>
      </w:r>
      <w:r>
        <w:rPr>
          <w:rFonts w:cstheme="minorHAnsi"/>
        </w:rPr>
        <w:t xml:space="preserve"> &amp;</w:t>
      </w:r>
      <w:r w:rsidRPr="00C11ACF">
        <w:rPr>
          <w:rFonts w:cstheme="minorHAnsi"/>
        </w:rPr>
        <w:t xml:space="preserve"> Choi</w:t>
      </w:r>
      <w:r>
        <w:rPr>
          <w:rFonts w:cstheme="minorHAnsi"/>
        </w:rPr>
        <w:t>,</w:t>
      </w:r>
      <w:r w:rsidRPr="00DE1793">
        <w:rPr>
          <w:rFonts w:cstheme="minorHAnsi"/>
        </w:rPr>
        <w:t xml:space="preserve"> </w:t>
      </w:r>
      <w:r w:rsidRPr="00C11ACF">
        <w:rPr>
          <w:rFonts w:cstheme="minorHAnsi"/>
        </w:rPr>
        <w:t>K 2008. Toxicity of p</w:t>
      </w:r>
      <w:r w:rsidRPr="00C11ACF">
        <w:rPr>
          <w:rFonts w:cstheme="minorHAnsi"/>
        </w:rPr>
        <w:t>erfluorooctane sulfonic acid and perfluorooctanoic acid on freshwater macroinvertebrates (</w:t>
      </w:r>
      <w:r w:rsidRPr="00C11ACF">
        <w:rPr>
          <w:rFonts w:cstheme="minorHAnsi"/>
          <w:i/>
        </w:rPr>
        <w:t>Daphnia magna</w:t>
      </w:r>
      <w:r w:rsidRPr="00C11ACF">
        <w:rPr>
          <w:rFonts w:cstheme="minorHAnsi"/>
        </w:rPr>
        <w:t xml:space="preserve"> and </w:t>
      </w:r>
      <w:r w:rsidRPr="00C11ACF">
        <w:rPr>
          <w:rFonts w:cstheme="minorHAnsi"/>
          <w:i/>
        </w:rPr>
        <w:t>Moina macrocopa</w:t>
      </w:r>
      <w:r w:rsidRPr="00C11ACF">
        <w:rPr>
          <w:rFonts w:cstheme="minorHAnsi"/>
        </w:rPr>
        <w:t>) and fish (</w:t>
      </w:r>
      <w:r w:rsidRPr="00C11ACF">
        <w:rPr>
          <w:rFonts w:cstheme="minorHAnsi"/>
          <w:i/>
        </w:rPr>
        <w:t>Oryzias latipes</w:t>
      </w:r>
      <w:r w:rsidRPr="00C11ACF">
        <w:rPr>
          <w:rFonts w:cstheme="minorHAnsi"/>
        </w:rPr>
        <w:t xml:space="preserve">). </w:t>
      </w:r>
      <w:r w:rsidRPr="00DE1793">
        <w:rPr>
          <w:rFonts w:cstheme="minorHAnsi"/>
          <w:i/>
          <w:iCs/>
        </w:rPr>
        <w:t>Environmental Toxicology and Chemistry</w:t>
      </w:r>
      <w:r>
        <w:rPr>
          <w:rFonts w:cstheme="minorHAnsi"/>
        </w:rPr>
        <w:t>,</w:t>
      </w:r>
      <w:r w:rsidRPr="00C11ACF">
        <w:rPr>
          <w:rFonts w:cstheme="minorHAnsi"/>
        </w:rPr>
        <w:t xml:space="preserve"> 27</w:t>
      </w:r>
      <w:r>
        <w:rPr>
          <w:rFonts w:cstheme="minorHAnsi"/>
        </w:rPr>
        <w:t>,</w:t>
      </w:r>
      <w:r w:rsidRPr="00C11ACF">
        <w:rPr>
          <w:rFonts w:cstheme="minorHAnsi"/>
        </w:rPr>
        <w:t xml:space="preserve"> 2159</w:t>
      </w:r>
      <w:r>
        <w:rPr>
          <w:rFonts w:cstheme="minorHAnsi"/>
        </w:rPr>
        <w:t>–</w:t>
      </w:r>
      <w:r w:rsidRPr="00C11ACF">
        <w:rPr>
          <w:rFonts w:cstheme="minorHAnsi"/>
        </w:rPr>
        <w:t>2168.</w:t>
      </w:r>
    </w:p>
    <w:p w14:paraId="72EEABF1" w14:textId="77777777" w:rsidR="00E86AEF" w:rsidRPr="00C11ACF" w:rsidRDefault="007471F8" w:rsidP="00513A37">
      <w:pPr>
        <w:rPr>
          <w:rFonts w:cstheme="minorHAnsi"/>
        </w:rPr>
      </w:pPr>
      <w:r w:rsidRPr="00C11ACF">
        <w:rPr>
          <w:rFonts w:cstheme="minorHAnsi"/>
        </w:rPr>
        <w:t>Jones</w:t>
      </w:r>
      <w:r>
        <w:rPr>
          <w:rFonts w:cstheme="minorHAnsi"/>
        </w:rPr>
        <w:t>,</w:t>
      </w:r>
      <w:r w:rsidRPr="00C11ACF">
        <w:rPr>
          <w:rFonts w:cstheme="minorHAnsi"/>
        </w:rPr>
        <w:t xml:space="preserve"> PD</w:t>
      </w:r>
      <w:r>
        <w:rPr>
          <w:rFonts w:cstheme="minorHAnsi"/>
        </w:rPr>
        <w:t>,</w:t>
      </w:r>
      <w:r w:rsidRPr="00C11ACF">
        <w:rPr>
          <w:rFonts w:cstheme="minorHAnsi"/>
        </w:rPr>
        <w:t xml:space="preserve"> Newsted</w:t>
      </w:r>
      <w:r>
        <w:rPr>
          <w:rFonts w:cstheme="minorHAnsi"/>
        </w:rPr>
        <w:t>,</w:t>
      </w:r>
      <w:r w:rsidRPr="00C11ACF">
        <w:rPr>
          <w:rFonts w:cstheme="minorHAnsi"/>
        </w:rPr>
        <w:t xml:space="preserve"> JL</w:t>
      </w:r>
      <w:r>
        <w:rPr>
          <w:rFonts w:cstheme="minorHAnsi"/>
        </w:rPr>
        <w:t xml:space="preserve"> &amp;</w:t>
      </w:r>
      <w:r w:rsidRPr="00C11ACF">
        <w:rPr>
          <w:rFonts w:cstheme="minorHAnsi"/>
        </w:rPr>
        <w:t xml:space="preserve"> Giesy</w:t>
      </w:r>
      <w:r>
        <w:rPr>
          <w:rFonts w:cstheme="minorHAnsi"/>
        </w:rPr>
        <w:t>,</w:t>
      </w:r>
      <w:r w:rsidRPr="00DE1793">
        <w:rPr>
          <w:rFonts w:cstheme="minorHAnsi"/>
        </w:rPr>
        <w:t xml:space="preserve"> </w:t>
      </w:r>
      <w:r w:rsidRPr="00C11ACF">
        <w:rPr>
          <w:rFonts w:cstheme="minorHAnsi"/>
        </w:rPr>
        <w:t xml:space="preserve">JP 2003. </w:t>
      </w:r>
      <w:r w:rsidRPr="00C11ACF">
        <w:rPr>
          <w:rFonts w:cstheme="minorHAnsi"/>
        </w:rPr>
        <w:t>Toxicological perspective on perfluorinated compounds</w:t>
      </w:r>
      <w:r>
        <w:rPr>
          <w:rFonts w:cstheme="minorHAnsi"/>
        </w:rPr>
        <w:t>.</w:t>
      </w:r>
      <w:r w:rsidRPr="00C11ACF">
        <w:rPr>
          <w:rFonts w:cstheme="minorHAnsi"/>
        </w:rPr>
        <w:t xml:space="preserve"> </w:t>
      </w:r>
      <w:r w:rsidRPr="008205EE">
        <w:rPr>
          <w:rFonts w:cstheme="minorHAnsi"/>
          <w:i/>
          <w:iCs/>
        </w:rPr>
        <w:t>Organohalogen Compounds</w:t>
      </w:r>
      <w:r w:rsidRPr="00C11ACF">
        <w:rPr>
          <w:rFonts w:cstheme="minorHAnsi"/>
        </w:rPr>
        <w:t>,</w:t>
      </w:r>
      <w:r>
        <w:rPr>
          <w:rFonts w:cstheme="minorHAnsi"/>
        </w:rPr>
        <w:t>62, 311–315.</w:t>
      </w:r>
    </w:p>
    <w:p w14:paraId="72EEABF2" w14:textId="77777777" w:rsidR="00E86AEF" w:rsidRDefault="007471F8" w:rsidP="002B4014">
      <w:pPr>
        <w:spacing w:after="160"/>
        <w:rPr>
          <w:rFonts w:cstheme="minorHAnsi"/>
        </w:rPr>
      </w:pPr>
      <w:bookmarkStart w:id="74" w:name="_Ref430042601"/>
      <w:bookmarkStart w:id="75" w:name="_Ref429858221"/>
      <w:bookmarkEnd w:id="65"/>
      <w:r w:rsidRPr="00C11ACF">
        <w:rPr>
          <w:rFonts w:cstheme="minorHAnsi"/>
        </w:rPr>
        <w:t>Keiter, S, Baumann</w:t>
      </w:r>
      <w:r>
        <w:rPr>
          <w:rFonts w:cstheme="minorHAnsi"/>
        </w:rPr>
        <w:t>,</w:t>
      </w:r>
      <w:r w:rsidRPr="00DE1793">
        <w:rPr>
          <w:rFonts w:cstheme="minorHAnsi"/>
        </w:rPr>
        <w:t xml:space="preserve"> </w:t>
      </w:r>
      <w:r w:rsidRPr="00C11ACF">
        <w:rPr>
          <w:rFonts w:cstheme="minorHAnsi"/>
        </w:rPr>
        <w:t>L, Färber</w:t>
      </w:r>
      <w:r>
        <w:rPr>
          <w:rFonts w:cstheme="minorHAnsi"/>
        </w:rPr>
        <w:t>,</w:t>
      </w:r>
      <w:r w:rsidRPr="00DE1793">
        <w:rPr>
          <w:rFonts w:cstheme="minorHAnsi"/>
        </w:rPr>
        <w:t xml:space="preserve"> </w:t>
      </w:r>
      <w:r w:rsidRPr="00C11ACF">
        <w:rPr>
          <w:rFonts w:cstheme="minorHAnsi"/>
        </w:rPr>
        <w:t>H, Holbech</w:t>
      </w:r>
      <w:r>
        <w:rPr>
          <w:rFonts w:cstheme="minorHAnsi"/>
        </w:rPr>
        <w:t>,</w:t>
      </w:r>
      <w:r w:rsidRPr="00DE1793">
        <w:rPr>
          <w:rFonts w:cstheme="minorHAnsi"/>
        </w:rPr>
        <w:t xml:space="preserve"> </w:t>
      </w:r>
      <w:r w:rsidRPr="00C11ACF">
        <w:rPr>
          <w:rFonts w:cstheme="minorHAnsi"/>
        </w:rPr>
        <w:t>H, Skutlarek</w:t>
      </w:r>
      <w:r>
        <w:rPr>
          <w:rFonts w:cstheme="minorHAnsi"/>
        </w:rPr>
        <w:t>,</w:t>
      </w:r>
      <w:r w:rsidRPr="00DE1793">
        <w:rPr>
          <w:rFonts w:cstheme="minorHAnsi"/>
        </w:rPr>
        <w:t xml:space="preserve"> </w:t>
      </w:r>
      <w:r w:rsidRPr="00C11ACF">
        <w:rPr>
          <w:rFonts w:cstheme="minorHAnsi"/>
        </w:rPr>
        <w:t>D, Engwall</w:t>
      </w:r>
      <w:r>
        <w:rPr>
          <w:rFonts w:cstheme="minorHAnsi"/>
        </w:rPr>
        <w:t>,</w:t>
      </w:r>
      <w:r w:rsidRPr="00C11ACF">
        <w:rPr>
          <w:rFonts w:cstheme="minorHAnsi"/>
        </w:rPr>
        <w:t xml:space="preserve"> M</w:t>
      </w:r>
      <w:r>
        <w:rPr>
          <w:rFonts w:cstheme="minorHAnsi"/>
        </w:rPr>
        <w:t xml:space="preserve"> &amp;</w:t>
      </w:r>
      <w:r w:rsidRPr="00C11ACF">
        <w:rPr>
          <w:rFonts w:cstheme="minorHAnsi"/>
        </w:rPr>
        <w:t xml:space="preserve"> Braunbeck</w:t>
      </w:r>
      <w:r>
        <w:rPr>
          <w:rFonts w:cstheme="minorHAnsi"/>
        </w:rPr>
        <w:t>,</w:t>
      </w:r>
      <w:r w:rsidRPr="00DE1793">
        <w:rPr>
          <w:rFonts w:cstheme="minorHAnsi"/>
        </w:rPr>
        <w:t xml:space="preserve"> </w:t>
      </w:r>
      <w:r w:rsidRPr="00C11ACF">
        <w:rPr>
          <w:rFonts w:cstheme="minorHAnsi"/>
        </w:rPr>
        <w:t>T 2012. Long-term effects of a binary mixture of perfluorooctane sulfonate (PFOS</w:t>
      </w:r>
      <w:r w:rsidRPr="00C11ACF">
        <w:rPr>
          <w:rFonts w:cstheme="minorHAnsi"/>
        </w:rPr>
        <w:t>) and bisphenol A (BPA) in zebrafish (</w:t>
      </w:r>
      <w:r w:rsidRPr="00C11ACF">
        <w:rPr>
          <w:rFonts w:cstheme="minorHAnsi"/>
          <w:i/>
          <w:iCs/>
        </w:rPr>
        <w:t>Danio rerio</w:t>
      </w:r>
      <w:r w:rsidRPr="00C11ACF">
        <w:rPr>
          <w:rFonts w:cstheme="minorHAnsi"/>
        </w:rPr>
        <w:t xml:space="preserve">). </w:t>
      </w:r>
      <w:r w:rsidRPr="00DE1793">
        <w:rPr>
          <w:rFonts w:cstheme="minorHAnsi"/>
          <w:i/>
          <w:iCs/>
        </w:rPr>
        <w:t>Aquatic Toxicology</w:t>
      </w:r>
      <w:r>
        <w:rPr>
          <w:rFonts w:cstheme="minorHAnsi"/>
        </w:rPr>
        <w:t>,</w:t>
      </w:r>
      <w:r w:rsidRPr="00C11ACF">
        <w:rPr>
          <w:rFonts w:cstheme="minorHAnsi"/>
        </w:rPr>
        <w:t xml:space="preserve"> 118</w:t>
      </w:r>
      <w:r>
        <w:rPr>
          <w:rFonts w:cstheme="minorHAnsi"/>
        </w:rPr>
        <w:t>–</w:t>
      </w:r>
      <w:r w:rsidRPr="00C11ACF">
        <w:rPr>
          <w:rFonts w:cstheme="minorHAnsi"/>
        </w:rPr>
        <w:t>119</w:t>
      </w:r>
      <w:r>
        <w:rPr>
          <w:rFonts w:cstheme="minorHAnsi"/>
        </w:rPr>
        <w:t xml:space="preserve">, </w:t>
      </w:r>
      <w:r w:rsidRPr="00C11ACF">
        <w:rPr>
          <w:rFonts w:cstheme="minorHAnsi"/>
        </w:rPr>
        <w:t>116</w:t>
      </w:r>
      <w:r>
        <w:rPr>
          <w:rFonts w:cstheme="minorHAnsi"/>
        </w:rPr>
        <w:t>–</w:t>
      </w:r>
      <w:r w:rsidRPr="00C11ACF">
        <w:rPr>
          <w:rFonts w:cstheme="minorHAnsi"/>
        </w:rPr>
        <w:t>129.</w:t>
      </w:r>
      <w:bookmarkEnd w:id="74"/>
    </w:p>
    <w:p w14:paraId="72EEABF3" w14:textId="77777777" w:rsidR="00E86AEF" w:rsidRDefault="007471F8" w:rsidP="002B4014">
      <w:pPr>
        <w:spacing w:after="160"/>
        <w:rPr>
          <w:rFonts w:cstheme="minorHAnsi"/>
        </w:rPr>
      </w:pPr>
      <w:r w:rsidRPr="000D794D">
        <w:rPr>
          <w:rFonts w:cstheme="minorHAnsi"/>
        </w:rPr>
        <w:t>Kim, HM, Long</w:t>
      </w:r>
      <w:r>
        <w:rPr>
          <w:rFonts w:cstheme="minorHAnsi"/>
        </w:rPr>
        <w:t>,</w:t>
      </w:r>
      <w:r w:rsidRPr="00067C6E">
        <w:rPr>
          <w:rFonts w:cstheme="minorHAnsi"/>
        </w:rPr>
        <w:t xml:space="preserve"> </w:t>
      </w:r>
      <w:r w:rsidRPr="000D794D">
        <w:rPr>
          <w:rFonts w:cstheme="minorHAnsi"/>
        </w:rPr>
        <w:t>NP, Yoon</w:t>
      </w:r>
      <w:r>
        <w:rPr>
          <w:rFonts w:cstheme="minorHAnsi"/>
        </w:rPr>
        <w:t>,</w:t>
      </w:r>
      <w:r w:rsidRPr="00067C6E">
        <w:rPr>
          <w:rFonts w:cstheme="minorHAnsi"/>
        </w:rPr>
        <w:t xml:space="preserve"> </w:t>
      </w:r>
      <w:r w:rsidRPr="000D794D">
        <w:rPr>
          <w:rFonts w:cstheme="minorHAnsi"/>
        </w:rPr>
        <w:t>SJ, Anh</w:t>
      </w:r>
      <w:r>
        <w:rPr>
          <w:rFonts w:cstheme="minorHAnsi"/>
        </w:rPr>
        <w:t>,</w:t>
      </w:r>
      <w:r w:rsidRPr="00067C6E">
        <w:rPr>
          <w:rFonts w:cstheme="minorHAnsi"/>
        </w:rPr>
        <w:t xml:space="preserve"> </w:t>
      </w:r>
      <w:r w:rsidRPr="000D794D">
        <w:rPr>
          <w:rFonts w:cstheme="minorHAnsi"/>
        </w:rPr>
        <w:t>NH, Kim</w:t>
      </w:r>
      <w:r>
        <w:rPr>
          <w:rFonts w:cstheme="minorHAnsi"/>
        </w:rPr>
        <w:t>,</w:t>
      </w:r>
      <w:r w:rsidRPr="00067C6E">
        <w:rPr>
          <w:rFonts w:cstheme="minorHAnsi"/>
        </w:rPr>
        <w:t xml:space="preserve"> </w:t>
      </w:r>
      <w:r w:rsidRPr="000D794D">
        <w:rPr>
          <w:rFonts w:cstheme="minorHAnsi"/>
        </w:rPr>
        <w:t>SJ, Park</w:t>
      </w:r>
      <w:r>
        <w:rPr>
          <w:rFonts w:cstheme="minorHAnsi"/>
        </w:rPr>
        <w:t>,</w:t>
      </w:r>
      <w:r w:rsidRPr="000D794D">
        <w:rPr>
          <w:rFonts w:cstheme="minorHAnsi"/>
        </w:rPr>
        <w:t xml:space="preserve"> JH</w:t>
      </w:r>
      <w:r>
        <w:rPr>
          <w:rFonts w:cstheme="minorHAnsi"/>
        </w:rPr>
        <w:t xml:space="preserve"> &amp;</w:t>
      </w:r>
      <w:r w:rsidRPr="000D794D">
        <w:rPr>
          <w:rFonts w:cstheme="minorHAnsi"/>
        </w:rPr>
        <w:t xml:space="preserve"> Kwon</w:t>
      </w:r>
      <w:r>
        <w:rPr>
          <w:rFonts w:cstheme="minorHAnsi"/>
        </w:rPr>
        <w:t>,</w:t>
      </w:r>
      <w:r w:rsidRPr="00067C6E">
        <w:rPr>
          <w:rFonts w:cstheme="minorHAnsi"/>
        </w:rPr>
        <w:t xml:space="preserve"> </w:t>
      </w:r>
      <w:r w:rsidRPr="000D794D">
        <w:rPr>
          <w:rFonts w:cstheme="minorHAnsi"/>
        </w:rPr>
        <w:t>SW 2020. Omics approach reveals perturbation of metabolism and phen</w:t>
      </w:r>
      <w:r>
        <w:rPr>
          <w:rFonts w:cstheme="minorHAnsi"/>
        </w:rPr>
        <w:t>o</w:t>
      </w:r>
      <w:r w:rsidRPr="000D794D">
        <w:rPr>
          <w:rFonts w:cstheme="minorHAnsi"/>
        </w:rPr>
        <w:t xml:space="preserve">type in </w:t>
      </w:r>
      <w:r w:rsidRPr="003B6DDB">
        <w:rPr>
          <w:rFonts w:cstheme="minorHAnsi"/>
          <w:i/>
          <w:iCs/>
        </w:rPr>
        <w:t>Caenorhabditis elegans</w:t>
      </w:r>
      <w:r w:rsidRPr="000D794D">
        <w:rPr>
          <w:rFonts w:cstheme="minorHAnsi"/>
        </w:rPr>
        <w:t xml:space="preserve"> triggered by perfluorinated compounds. </w:t>
      </w:r>
      <w:r w:rsidRPr="00067C6E">
        <w:rPr>
          <w:rFonts w:cstheme="minorHAnsi"/>
          <w:i/>
          <w:iCs/>
        </w:rPr>
        <w:t>Science of the Total Environment</w:t>
      </w:r>
      <w:r>
        <w:rPr>
          <w:rFonts w:cstheme="minorHAnsi"/>
        </w:rPr>
        <w:t>,</w:t>
      </w:r>
      <w:r w:rsidRPr="000D794D">
        <w:rPr>
          <w:rFonts w:cstheme="minorHAnsi"/>
        </w:rPr>
        <w:t xml:space="preserve"> 703</w:t>
      </w:r>
      <w:r>
        <w:rPr>
          <w:rFonts w:cstheme="minorHAnsi"/>
        </w:rPr>
        <w:t>,</w:t>
      </w:r>
      <w:r w:rsidRPr="000D794D">
        <w:rPr>
          <w:rFonts w:cstheme="minorHAnsi"/>
        </w:rPr>
        <w:t xml:space="preserve"> 135500.</w:t>
      </w:r>
    </w:p>
    <w:p w14:paraId="72EEABF4" w14:textId="77777777" w:rsidR="00E86AEF" w:rsidRDefault="007471F8" w:rsidP="002B4014">
      <w:pPr>
        <w:spacing w:after="160"/>
        <w:rPr>
          <w:rFonts w:cstheme="minorHAnsi"/>
        </w:rPr>
      </w:pPr>
      <w:r w:rsidRPr="007F2A40">
        <w:rPr>
          <w:rFonts w:cstheme="minorHAnsi"/>
        </w:rPr>
        <w:t>Kovacevic, V, Simpson</w:t>
      </w:r>
      <w:r>
        <w:rPr>
          <w:rFonts w:cstheme="minorHAnsi"/>
        </w:rPr>
        <w:t>,</w:t>
      </w:r>
      <w:r w:rsidRPr="007F2A40">
        <w:rPr>
          <w:rFonts w:cstheme="minorHAnsi"/>
        </w:rPr>
        <w:t xml:space="preserve"> AJ</w:t>
      </w:r>
      <w:r>
        <w:rPr>
          <w:rFonts w:cstheme="minorHAnsi"/>
        </w:rPr>
        <w:t xml:space="preserve"> &amp;</w:t>
      </w:r>
      <w:r w:rsidRPr="007F2A40">
        <w:rPr>
          <w:rFonts w:cstheme="minorHAnsi"/>
        </w:rPr>
        <w:t xml:space="preserve"> Simpson</w:t>
      </w:r>
      <w:r>
        <w:rPr>
          <w:rFonts w:cstheme="minorHAnsi"/>
        </w:rPr>
        <w:t>,</w:t>
      </w:r>
      <w:r w:rsidRPr="00067C6E">
        <w:rPr>
          <w:rFonts w:cstheme="minorHAnsi"/>
        </w:rPr>
        <w:t xml:space="preserve"> </w:t>
      </w:r>
      <w:r w:rsidRPr="007F2A40">
        <w:rPr>
          <w:rFonts w:cstheme="minorHAnsi"/>
        </w:rPr>
        <w:t xml:space="preserve">MJ 2018. Evaluation of </w:t>
      </w:r>
      <w:r w:rsidRPr="00516AC3">
        <w:rPr>
          <w:rFonts w:cstheme="minorHAnsi"/>
          <w:i/>
          <w:iCs/>
        </w:rPr>
        <w:t>Daphnia magna</w:t>
      </w:r>
      <w:r w:rsidRPr="007F2A40">
        <w:rPr>
          <w:rFonts w:cstheme="minorHAnsi"/>
        </w:rPr>
        <w:t xml:space="preserve"> metabolic responses to organic contaminant exposure with and without diss</w:t>
      </w:r>
      <w:r w:rsidRPr="007F2A40">
        <w:rPr>
          <w:rFonts w:cstheme="minorHAnsi"/>
        </w:rPr>
        <w:t xml:space="preserve">olved organic matter using 1H nuclear magnetic resonance (NMR)-based metabolomics. </w:t>
      </w:r>
      <w:r w:rsidRPr="00067C6E">
        <w:rPr>
          <w:rFonts w:cstheme="minorHAnsi"/>
          <w:i/>
          <w:iCs/>
        </w:rPr>
        <w:t>Ecotoxicology and Environmental Safety</w:t>
      </w:r>
      <w:r>
        <w:rPr>
          <w:rFonts w:cstheme="minorHAnsi"/>
        </w:rPr>
        <w:t>,</w:t>
      </w:r>
      <w:r w:rsidRPr="007F2A40">
        <w:rPr>
          <w:rFonts w:cstheme="minorHAnsi"/>
        </w:rPr>
        <w:t xml:space="preserve"> 164</w:t>
      </w:r>
      <w:r>
        <w:rPr>
          <w:rFonts w:cstheme="minorHAnsi"/>
        </w:rPr>
        <w:t>,</w:t>
      </w:r>
      <w:r w:rsidRPr="007F2A40">
        <w:rPr>
          <w:rFonts w:cstheme="minorHAnsi"/>
        </w:rPr>
        <w:t xml:space="preserve"> 189</w:t>
      </w:r>
      <w:r>
        <w:rPr>
          <w:rFonts w:cstheme="minorHAnsi"/>
        </w:rPr>
        <w:t>–</w:t>
      </w:r>
      <w:r w:rsidRPr="007F2A40">
        <w:rPr>
          <w:rFonts w:cstheme="minorHAnsi"/>
        </w:rPr>
        <w:t>200.</w:t>
      </w:r>
    </w:p>
    <w:p w14:paraId="72EEABF5" w14:textId="77777777" w:rsidR="00E86AEF" w:rsidRPr="00C11ACF" w:rsidRDefault="007471F8" w:rsidP="002B4014">
      <w:pPr>
        <w:spacing w:after="160"/>
        <w:rPr>
          <w:rFonts w:cstheme="minorHAnsi"/>
        </w:rPr>
      </w:pPr>
      <w:r>
        <w:rPr>
          <w:rFonts w:cstheme="minorHAnsi"/>
        </w:rPr>
        <w:t>Kovacevic, V, Simpson, AJ &amp; Simpson,</w:t>
      </w:r>
      <w:r w:rsidRPr="00067C6E">
        <w:rPr>
          <w:rFonts w:cstheme="minorHAnsi"/>
        </w:rPr>
        <w:t xml:space="preserve"> </w:t>
      </w:r>
      <w:r>
        <w:rPr>
          <w:rFonts w:cstheme="minorHAnsi"/>
        </w:rPr>
        <w:t>MJ 2019. The concentration of dissolved organic matter impacts the metabolic respo</w:t>
      </w:r>
      <w:r>
        <w:rPr>
          <w:rFonts w:cstheme="minorHAnsi"/>
        </w:rPr>
        <w:t xml:space="preserve">nses in </w:t>
      </w:r>
      <w:r w:rsidRPr="00471039">
        <w:rPr>
          <w:rFonts w:cstheme="minorHAnsi"/>
          <w:i/>
          <w:iCs/>
        </w:rPr>
        <w:t>Daphnia magna</w:t>
      </w:r>
      <w:r>
        <w:rPr>
          <w:rFonts w:cstheme="minorHAnsi"/>
        </w:rPr>
        <w:t xml:space="preserve"> exposed to 17α-ethynylestradiol and perfluorooctane sulfonate. </w:t>
      </w:r>
      <w:r w:rsidRPr="00067C6E">
        <w:rPr>
          <w:rFonts w:cstheme="minorHAnsi"/>
          <w:i/>
          <w:iCs/>
        </w:rPr>
        <w:t>Ecotoxicology and Environmental Safety</w:t>
      </w:r>
      <w:r>
        <w:rPr>
          <w:rFonts w:cstheme="minorHAnsi"/>
        </w:rPr>
        <w:t>, 170, 468–4798</w:t>
      </w:r>
    </w:p>
    <w:bookmarkEnd w:id="66"/>
    <w:bookmarkEnd w:id="67"/>
    <w:bookmarkEnd w:id="68"/>
    <w:bookmarkEnd w:id="75"/>
    <w:p w14:paraId="72EEABF6" w14:textId="77777777" w:rsidR="00E86AEF" w:rsidRDefault="007471F8" w:rsidP="00477BFD">
      <w:pPr>
        <w:rPr>
          <w:rFonts w:cstheme="minorHAnsi"/>
        </w:rPr>
      </w:pPr>
      <w:r w:rsidRPr="00C11ACF">
        <w:rPr>
          <w:rFonts w:cstheme="minorHAnsi"/>
        </w:rPr>
        <w:t>Lankadurai</w:t>
      </w:r>
      <w:r>
        <w:rPr>
          <w:rFonts w:cstheme="minorHAnsi"/>
        </w:rPr>
        <w:t>,</w:t>
      </w:r>
      <w:r w:rsidRPr="00C11ACF">
        <w:rPr>
          <w:rFonts w:cstheme="minorHAnsi"/>
        </w:rPr>
        <w:t xml:space="preserve"> BP, Furdui</w:t>
      </w:r>
      <w:r>
        <w:rPr>
          <w:rFonts w:cstheme="minorHAnsi"/>
        </w:rPr>
        <w:t>,</w:t>
      </w:r>
      <w:r w:rsidRPr="00067C6E">
        <w:rPr>
          <w:rFonts w:cstheme="minorHAnsi"/>
        </w:rPr>
        <w:t xml:space="preserve"> </w:t>
      </w:r>
      <w:r w:rsidRPr="00C11ACF">
        <w:rPr>
          <w:rFonts w:cstheme="minorHAnsi"/>
        </w:rPr>
        <w:t>VI, Reiner</w:t>
      </w:r>
      <w:r>
        <w:rPr>
          <w:rFonts w:cstheme="minorHAnsi"/>
        </w:rPr>
        <w:t>,</w:t>
      </w:r>
      <w:r w:rsidRPr="00067C6E">
        <w:rPr>
          <w:rFonts w:cstheme="minorHAnsi"/>
        </w:rPr>
        <w:t xml:space="preserve"> </w:t>
      </w:r>
      <w:r w:rsidRPr="00C11ACF">
        <w:rPr>
          <w:rFonts w:cstheme="minorHAnsi"/>
        </w:rPr>
        <w:t>EJ, Simpson</w:t>
      </w:r>
      <w:r>
        <w:rPr>
          <w:rFonts w:cstheme="minorHAnsi"/>
        </w:rPr>
        <w:t>,</w:t>
      </w:r>
      <w:r w:rsidRPr="00C11ACF">
        <w:rPr>
          <w:rFonts w:cstheme="minorHAnsi"/>
        </w:rPr>
        <w:t xml:space="preserve"> AJ</w:t>
      </w:r>
      <w:r>
        <w:rPr>
          <w:rFonts w:cstheme="minorHAnsi"/>
        </w:rPr>
        <w:t xml:space="preserve"> &amp;</w:t>
      </w:r>
      <w:r w:rsidRPr="00C11ACF">
        <w:rPr>
          <w:rFonts w:cstheme="minorHAnsi"/>
        </w:rPr>
        <w:t xml:space="preserve"> Simpson</w:t>
      </w:r>
      <w:r>
        <w:rPr>
          <w:rFonts w:cstheme="minorHAnsi"/>
        </w:rPr>
        <w:t>,</w:t>
      </w:r>
      <w:r w:rsidRPr="00067C6E">
        <w:rPr>
          <w:rFonts w:cstheme="minorHAnsi"/>
        </w:rPr>
        <w:t xml:space="preserve"> </w:t>
      </w:r>
      <w:r w:rsidRPr="00C11ACF">
        <w:rPr>
          <w:rFonts w:cstheme="minorHAnsi"/>
        </w:rPr>
        <w:t>MJ 2013. 1 H NMR-based metabolomic analysis of sub-let</w:t>
      </w:r>
      <w:r w:rsidRPr="00C11ACF">
        <w:rPr>
          <w:rFonts w:cstheme="minorHAnsi"/>
        </w:rPr>
        <w:t xml:space="preserve">hal perfluorooctane sulfonate exposure to the earthworm, </w:t>
      </w:r>
      <w:r w:rsidRPr="00C11ACF">
        <w:rPr>
          <w:rFonts w:cstheme="minorHAnsi"/>
          <w:i/>
        </w:rPr>
        <w:t>Eisenia fetida</w:t>
      </w:r>
      <w:r w:rsidRPr="00C11ACF">
        <w:rPr>
          <w:rFonts w:cstheme="minorHAnsi"/>
        </w:rPr>
        <w:t xml:space="preserve">, in soil. </w:t>
      </w:r>
      <w:r w:rsidRPr="00067C6E">
        <w:rPr>
          <w:rFonts w:cstheme="minorHAnsi"/>
          <w:i/>
          <w:iCs/>
        </w:rPr>
        <w:t>Metabolites</w:t>
      </w:r>
      <w:r>
        <w:rPr>
          <w:rFonts w:cstheme="minorHAnsi"/>
        </w:rPr>
        <w:t>,</w:t>
      </w:r>
      <w:r w:rsidRPr="00C11ACF">
        <w:rPr>
          <w:rFonts w:cstheme="minorHAnsi"/>
        </w:rPr>
        <w:t xml:space="preserve"> 3</w:t>
      </w:r>
      <w:r>
        <w:rPr>
          <w:rFonts w:cstheme="minorHAnsi"/>
        </w:rPr>
        <w:t>,</w:t>
      </w:r>
      <w:r w:rsidRPr="00C11ACF">
        <w:rPr>
          <w:rFonts w:cstheme="minorHAnsi"/>
        </w:rPr>
        <w:t xml:space="preserve"> 718</w:t>
      </w:r>
      <w:r>
        <w:rPr>
          <w:rFonts w:cstheme="minorHAnsi"/>
        </w:rPr>
        <w:t>–</w:t>
      </w:r>
      <w:r w:rsidRPr="00C11ACF">
        <w:rPr>
          <w:rFonts w:cstheme="minorHAnsi"/>
        </w:rPr>
        <w:t>740</w:t>
      </w:r>
      <w:r>
        <w:rPr>
          <w:rFonts w:cstheme="minorHAnsi"/>
        </w:rPr>
        <w:t>.</w:t>
      </w:r>
    </w:p>
    <w:p w14:paraId="72EEABF7" w14:textId="77777777" w:rsidR="00E86AEF" w:rsidRPr="00C11ACF" w:rsidRDefault="007471F8" w:rsidP="00477BFD">
      <w:pPr>
        <w:rPr>
          <w:rFonts w:cstheme="minorHAnsi"/>
        </w:rPr>
      </w:pPr>
      <w:r>
        <w:t>Lavens, P &amp; Sorgeloos, P 1996. Manual of the production and use of live foods for aquaculture. FAO Fisheries Technical Paper 361. Food and Agricultur</w:t>
      </w:r>
      <w:r>
        <w:t>e Organisation of the United Nations, Rome.</w:t>
      </w:r>
    </w:p>
    <w:p w14:paraId="72EEABF8" w14:textId="77777777" w:rsidR="00E86AEF" w:rsidRDefault="007471F8" w:rsidP="00477BFD">
      <w:pPr>
        <w:rPr>
          <w:rFonts w:cstheme="minorHAnsi"/>
        </w:rPr>
      </w:pPr>
      <w:bookmarkStart w:id="76" w:name="_Ref423353435"/>
      <w:r w:rsidRPr="00C11ACF">
        <w:rPr>
          <w:rFonts w:cstheme="minorHAnsi"/>
        </w:rPr>
        <w:t xml:space="preserve">Li, MH 2009. Toxicity of perfluorooctane sulfonate and perfluorooctanoic acid to plants and aquatic invertebrates. </w:t>
      </w:r>
      <w:r w:rsidRPr="00067C6E">
        <w:rPr>
          <w:rFonts w:cstheme="minorHAnsi"/>
          <w:i/>
          <w:iCs/>
        </w:rPr>
        <w:t>Environmental Toxicology</w:t>
      </w:r>
      <w:r>
        <w:rPr>
          <w:rFonts w:cstheme="minorHAnsi"/>
        </w:rPr>
        <w:t>,</w:t>
      </w:r>
      <w:r w:rsidRPr="00C11ACF">
        <w:rPr>
          <w:rFonts w:cstheme="minorHAnsi"/>
        </w:rPr>
        <w:t xml:space="preserve"> 24</w:t>
      </w:r>
      <w:r>
        <w:rPr>
          <w:rFonts w:cstheme="minorHAnsi"/>
        </w:rPr>
        <w:t>,</w:t>
      </w:r>
      <w:r w:rsidRPr="00C11ACF">
        <w:rPr>
          <w:rFonts w:cstheme="minorHAnsi"/>
        </w:rPr>
        <w:t xml:space="preserve"> 95</w:t>
      </w:r>
      <w:r>
        <w:rPr>
          <w:rFonts w:cstheme="minorHAnsi"/>
        </w:rPr>
        <w:t>–</w:t>
      </w:r>
      <w:r w:rsidRPr="00C11ACF">
        <w:rPr>
          <w:rFonts w:cstheme="minorHAnsi"/>
        </w:rPr>
        <w:t>101.</w:t>
      </w:r>
      <w:bookmarkEnd w:id="76"/>
    </w:p>
    <w:p w14:paraId="72EEABF9" w14:textId="77777777" w:rsidR="00E86AEF" w:rsidRDefault="007471F8" w:rsidP="00477BFD">
      <w:pPr>
        <w:rPr>
          <w:rFonts w:cstheme="minorHAnsi"/>
        </w:rPr>
      </w:pPr>
      <w:r w:rsidRPr="00B90746">
        <w:rPr>
          <w:rFonts w:cstheme="minorHAnsi"/>
        </w:rPr>
        <w:t>Li,</w:t>
      </w:r>
      <w:r>
        <w:rPr>
          <w:rFonts w:cstheme="minorHAnsi"/>
        </w:rPr>
        <w:t xml:space="preserve"> </w:t>
      </w:r>
      <w:r w:rsidRPr="00B90746">
        <w:rPr>
          <w:rFonts w:cstheme="minorHAnsi"/>
        </w:rPr>
        <w:t>Y, Men</w:t>
      </w:r>
      <w:r>
        <w:rPr>
          <w:rFonts w:cstheme="minorHAnsi"/>
        </w:rPr>
        <w:t>,</w:t>
      </w:r>
      <w:r w:rsidRPr="00067C6E">
        <w:rPr>
          <w:rFonts w:cstheme="minorHAnsi"/>
        </w:rPr>
        <w:t xml:space="preserve"> </w:t>
      </w:r>
      <w:r w:rsidRPr="00B90746">
        <w:rPr>
          <w:rFonts w:cstheme="minorHAnsi"/>
        </w:rPr>
        <w:t>B, He</w:t>
      </w:r>
      <w:r>
        <w:rPr>
          <w:rFonts w:cstheme="minorHAnsi"/>
        </w:rPr>
        <w:t>,</w:t>
      </w:r>
      <w:r w:rsidRPr="00067C6E">
        <w:rPr>
          <w:rFonts w:cstheme="minorHAnsi"/>
        </w:rPr>
        <w:t xml:space="preserve"> </w:t>
      </w:r>
      <w:r w:rsidRPr="00B90746">
        <w:rPr>
          <w:rFonts w:cstheme="minorHAnsi"/>
        </w:rPr>
        <w:t>Y, Xu</w:t>
      </w:r>
      <w:r>
        <w:rPr>
          <w:rFonts w:cstheme="minorHAnsi"/>
        </w:rPr>
        <w:t>,</w:t>
      </w:r>
      <w:r w:rsidRPr="00067C6E">
        <w:rPr>
          <w:rFonts w:cstheme="minorHAnsi"/>
        </w:rPr>
        <w:t xml:space="preserve"> </w:t>
      </w:r>
      <w:r w:rsidRPr="00B90746">
        <w:rPr>
          <w:rFonts w:cstheme="minorHAnsi"/>
        </w:rPr>
        <w:t>H, Liu</w:t>
      </w:r>
      <w:r>
        <w:rPr>
          <w:rFonts w:cstheme="minorHAnsi"/>
        </w:rPr>
        <w:t>,</w:t>
      </w:r>
      <w:r w:rsidRPr="00067C6E">
        <w:rPr>
          <w:rFonts w:cstheme="minorHAnsi"/>
        </w:rPr>
        <w:t xml:space="preserve"> </w:t>
      </w:r>
      <w:r w:rsidRPr="00B90746">
        <w:rPr>
          <w:rFonts w:cstheme="minorHAnsi"/>
        </w:rPr>
        <w:t>M</w:t>
      </w:r>
      <w:r>
        <w:rPr>
          <w:rFonts w:cstheme="minorHAnsi"/>
        </w:rPr>
        <w:t xml:space="preserve"> &amp;</w:t>
      </w:r>
      <w:r w:rsidRPr="00B90746">
        <w:rPr>
          <w:rFonts w:cstheme="minorHAnsi"/>
        </w:rPr>
        <w:t xml:space="preserve"> Wang</w:t>
      </w:r>
      <w:r>
        <w:rPr>
          <w:rFonts w:cstheme="minorHAnsi"/>
        </w:rPr>
        <w:t>,</w:t>
      </w:r>
      <w:r w:rsidRPr="00067C6E">
        <w:rPr>
          <w:rFonts w:cstheme="minorHAnsi"/>
        </w:rPr>
        <w:t xml:space="preserve"> </w:t>
      </w:r>
      <w:r w:rsidRPr="00B90746">
        <w:rPr>
          <w:rFonts w:cstheme="minorHAnsi"/>
        </w:rPr>
        <w:t xml:space="preserve">D 2017. </w:t>
      </w:r>
      <w:r w:rsidRPr="00B90746">
        <w:rPr>
          <w:rFonts w:cstheme="minorHAnsi"/>
        </w:rPr>
        <w:t>Effect of single-wall carbon nanotubes on bioconcentration and toxicity of perfluorooctane sulfonate in zebrafish (</w:t>
      </w:r>
      <w:r w:rsidRPr="003B6DDB">
        <w:rPr>
          <w:rFonts w:cstheme="minorHAnsi"/>
          <w:i/>
          <w:iCs/>
        </w:rPr>
        <w:t>Danio rerio</w:t>
      </w:r>
      <w:r w:rsidRPr="00B90746">
        <w:rPr>
          <w:rFonts w:cstheme="minorHAnsi"/>
        </w:rPr>
        <w:t xml:space="preserve">). </w:t>
      </w:r>
      <w:r w:rsidRPr="00067C6E">
        <w:rPr>
          <w:rFonts w:cstheme="minorHAnsi"/>
          <w:i/>
          <w:iCs/>
        </w:rPr>
        <w:t>Science of the Total Environment</w:t>
      </w:r>
      <w:r>
        <w:rPr>
          <w:rFonts w:cstheme="minorHAnsi"/>
        </w:rPr>
        <w:t>,</w:t>
      </w:r>
      <w:r w:rsidRPr="00B90746">
        <w:rPr>
          <w:rFonts w:cstheme="minorHAnsi"/>
        </w:rPr>
        <w:t xml:space="preserve"> 607</w:t>
      </w:r>
      <w:r>
        <w:rPr>
          <w:rFonts w:cstheme="minorHAnsi"/>
        </w:rPr>
        <w:t>/</w:t>
      </w:r>
      <w:r w:rsidRPr="00B90746">
        <w:rPr>
          <w:rFonts w:cstheme="minorHAnsi"/>
        </w:rPr>
        <w:t>608</w:t>
      </w:r>
      <w:r>
        <w:rPr>
          <w:rFonts w:cstheme="minorHAnsi"/>
        </w:rPr>
        <w:t>,</w:t>
      </w:r>
      <w:r w:rsidRPr="00B90746">
        <w:rPr>
          <w:rFonts w:cstheme="minorHAnsi"/>
        </w:rPr>
        <w:t xml:space="preserve"> 509</w:t>
      </w:r>
      <w:r>
        <w:rPr>
          <w:rFonts w:cstheme="minorHAnsi"/>
        </w:rPr>
        <w:t>–</w:t>
      </w:r>
      <w:r w:rsidRPr="00B90746">
        <w:rPr>
          <w:rFonts w:cstheme="minorHAnsi"/>
        </w:rPr>
        <w:t>518.</w:t>
      </w:r>
    </w:p>
    <w:p w14:paraId="72EEABFA" w14:textId="77777777" w:rsidR="00E86AEF" w:rsidRPr="00C11ACF" w:rsidRDefault="007471F8" w:rsidP="00477BFD">
      <w:pPr>
        <w:rPr>
          <w:rFonts w:cstheme="minorHAnsi"/>
        </w:rPr>
      </w:pPr>
      <w:r>
        <w:rPr>
          <w:rFonts w:cstheme="minorHAnsi"/>
        </w:rPr>
        <w:t xml:space="preserve">Liu, </w:t>
      </w:r>
      <w:r w:rsidRPr="00EA6D07">
        <w:rPr>
          <w:rFonts w:cstheme="minorHAnsi"/>
        </w:rPr>
        <w:t xml:space="preserve">Qu, R, Yan, L, Wang, L &amp; Wang, Z 2016. </w:t>
      </w:r>
      <w:r w:rsidRPr="00A70B54">
        <w:rPr>
          <w:rFonts w:cstheme="minorHAnsi"/>
        </w:rPr>
        <w:t xml:space="preserve">Evaluation of single and joint </w:t>
      </w:r>
      <w:r w:rsidRPr="00A70B54">
        <w:rPr>
          <w:rFonts w:cstheme="minorHAnsi"/>
        </w:rPr>
        <w:t xml:space="preserve">toxicity of perfluorooctane sulfonate and zinc to </w:t>
      </w:r>
      <w:r w:rsidRPr="00A70B54">
        <w:rPr>
          <w:rFonts w:cstheme="minorHAnsi"/>
          <w:i/>
          <w:iCs/>
        </w:rPr>
        <w:t>Limnodrilus hoffmeisteri</w:t>
      </w:r>
      <w:r w:rsidRPr="00A70B54">
        <w:rPr>
          <w:rFonts w:cstheme="minorHAnsi"/>
        </w:rPr>
        <w:t>: Acute toxicity, bioaccumulation and oxidative stress</w:t>
      </w:r>
      <w:r w:rsidRPr="00EA6D07">
        <w:rPr>
          <w:rFonts w:cstheme="minorHAnsi"/>
        </w:rPr>
        <w:t xml:space="preserve">. </w:t>
      </w:r>
      <w:r w:rsidRPr="00EA6D07">
        <w:rPr>
          <w:rFonts w:cstheme="minorHAnsi"/>
          <w:i/>
          <w:iCs/>
        </w:rPr>
        <w:t>Journal of Hazardous Materials</w:t>
      </w:r>
      <w:r w:rsidRPr="00EA6D07">
        <w:rPr>
          <w:rFonts w:cstheme="minorHAnsi"/>
        </w:rPr>
        <w:t>, 301, 34–349.</w:t>
      </w:r>
    </w:p>
    <w:p w14:paraId="72EEABFB" w14:textId="77777777" w:rsidR="00E86AEF" w:rsidRPr="00C11ACF" w:rsidRDefault="007471F8" w:rsidP="00477BFD">
      <w:pPr>
        <w:rPr>
          <w:rFonts w:cstheme="minorHAnsi"/>
        </w:rPr>
      </w:pPr>
      <w:bookmarkStart w:id="77" w:name="_Ref426150691"/>
      <w:bookmarkStart w:id="78" w:name="_Ref426151405"/>
      <w:r w:rsidRPr="00C11ACF">
        <w:rPr>
          <w:rFonts w:cstheme="minorHAnsi"/>
        </w:rPr>
        <w:t>Lou, QQ, Zhang</w:t>
      </w:r>
      <w:r>
        <w:rPr>
          <w:rFonts w:cstheme="minorHAnsi"/>
        </w:rPr>
        <w:t>,</w:t>
      </w:r>
      <w:r w:rsidRPr="0013313E">
        <w:rPr>
          <w:rFonts w:cstheme="minorHAnsi"/>
        </w:rPr>
        <w:t xml:space="preserve"> </w:t>
      </w:r>
      <w:r>
        <w:rPr>
          <w:rFonts w:cstheme="minorHAnsi"/>
        </w:rPr>
        <w:t>YF</w:t>
      </w:r>
      <w:r w:rsidRPr="00C11ACF">
        <w:rPr>
          <w:rFonts w:cstheme="minorHAnsi"/>
        </w:rPr>
        <w:t>, Zhou</w:t>
      </w:r>
      <w:r>
        <w:rPr>
          <w:rFonts w:cstheme="minorHAnsi"/>
        </w:rPr>
        <w:t>,</w:t>
      </w:r>
      <w:r w:rsidRPr="0013313E">
        <w:rPr>
          <w:rFonts w:cstheme="minorHAnsi"/>
        </w:rPr>
        <w:t xml:space="preserve"> </w:t>
      </w:r>
      <w:r>
        <w:rPr>
          <w:rFonts w:cstheme="minorHAnsi"/>
        </w:rPr>
        <w:t>Z</w:t>
      </w:r>
      <w:r w:rsidRPr="00C11ACF">
        <w:rPr>
          <w:rFonts w:cstheme="minorHAnsi"/>
        </w:rPr>
        <w:t>, Shi</w:t>
      </w:r>
      <w:r>
        <w:rPr>
          <w:rFonts w:cstheme="minorHAnsi"/>
        </w:rPr>
        <w:t>,</w:t>
      </w:r>
      <w:r w:rsidRPr="0013313E">
        <w:rPr>
          <w:rFonts w:cstheme="minorHAnsi"/>
        </w:rPr>
        <w:t xml:space="preserve"> </w:t>
      </w:r>
      <w:r>
        <w:rPr>
          <w:rFonts w:cstheme="minorHAnsi"/>
        </w:rPr>
        <w:t>YL</w:t>
      </w:r>
      <w:r w:rsidRPr="00C11ACF">
        <w:rPr>
          <w:rFonts w:cstheme="minorHAnsi"/>
        </w:rPr>
        <w:t>, Ge</w:t>
      </w:r>
      <w:r>
        <w:rPr>
          <w:rFonts w:cstheme="minorHAnsi"/>
        </w:rPr>
        <w:t>,</w:t>
      </w:r>
      <w:r w:rsidRPr="0013313E">
        <w:rPr>
          <w:rFonts w:cstheme="minorHAnsi"/>
        </w:rPr>
        <w:t xml:space="preserve"> </w:t>
      </w:r>
      <w:r>
        <w:rPr>
          <w:rFonts w:cstheme="minorHAnsi"/>
        </w:rPr>
        <w:t>YN</w:t>
      </w:r>
      <w:r w:rsidRPr="00C11ACF">
        <w:rPr>
          <w:rFonts w:cstheme="minorHAnsi"/>
        </w:rPr>
        <w:t>,</w:t>
      </w:r>
      <w:r>
        <w:rPr>
          <w:rFonts w:cstheme="minorHAnsi"/>
        </w:rPr>
        <w:t xml:space="preserve"> </w:t>
      </w:r>
      <w:r w:rsidRPr="00C11ACF">
        <w:rPr>
          <w:rFonts w:cstheme="minorHAnsi"/>
        </w:rPr>
        <w:t>Ren</w:t>
      </w:r>
      <w:r>
        <w:rPr>
          <w:rFonts w:cstheme="minorHAnsi"/>
        </w:rPr>
        <w:t>,</w:t>
      </w:r>
      <w:r w:rsidRPr="0013313E">
        <w:rPr>
          <w:rFonts w:cstheme="minorHAnsi"/>
        </w:rPr>
        <w:t xml:space="preserve"> </w:t>
      </w:r>
      <w:r>
        <w:rPr>
          <w:rFonts w:cstheme="minorHAnsi"/>
        </w:rPr>
        <w:t>DK</w:t>
      </w:r>
      <w:r w:rsidRPr="00C11ACF">
        <w:rPr>
          <w:rFonts w:cstheme="minorHAnsi"/>
        </w:rPr>
        <w:t>, Xu</w:t>
      </w:r>
      <w:r>
        <w:rPr>
          <w:rFonts w:cstheme="minorHAnsi"/>
        </w:rPr>
        <w:t>,</w:t>
      </w:r>
      <w:r w:rsidRPr="0013313E">
        <w:rPr>
          <w:rFonts w:cstheme="minorHAnsi"/>
        </w:rPr>
        <w:t xml:space="preserve"> </w:t>
      </w:r>
      <w:r>
        <w:rPr>
          <w:rFonts w:cstheme="minorHAnsi"/>
        </w:rPr>
        <w:t>HM</w:t>
      </w:r>
      <w:r w:rsidRPr="00C11ACF">
        <w:rPr>
          <w:rFonts w:cstheme="minorHAnsi"/>
        </w:rPr>
        <w:t>, Zhao</w:t>
      </w:r>
      <w:r>
        <w:rPr>
          <w:rFonts w:cstheme="minorHAnsi"/>
        </w:rPr>
        <w:t>,</w:t>
      </w:r>
      <w:r w:rsidRPr="0013313E">
        <w:rPr>
          <w:rFonts w:cstheme="minorHAnsi"/>
        </w:rPr>
        <w:t xml:space="preserve"> </w:t>
      </w:r>
      <w:r>
        <w:rPr>
          <w:rFonts w:cstheme="minorHAnsi"/>
        </w:rPr>
        <w:t>YX</w:t>
      </w:r>
      <w:r w:rsidRPr="00C11ACF">
        <w:rPr>
          <w:rFonts w:cstheme="minorHAnsi"/>
        </w:rPr>
        <w:t>, Wei</w:t>
      </w:r>
      <w:r>
        <w:rPr>
          <w:rFonts w:cstheme="minorHAnsi"/>
        </w:rPr>
        <w:t>,</w:t>
      </w:r>
      <w:r w:rsidRPr="00C11ACF">
        <w:rPr>
          <w:rFonts w:cstheme="minorHAnsi"/>
        </w:rPr>
        <w:t xml:space="preserve"> </w:t>
      </w:r>
      <w:r>
        <w:rPr>
          <w:rFonts w:cstheme="minorHAnsi"/>
        </w:rPr>
        <w:t xml:space="preserve">WJ &amp; </w:t>
      </w:r>
      <w:r w:rsidRPr="00C11ACF">
        <w:rPr>
          <w:rFonts w:cstheme="minorHAnsi"/>
        </w:rPr>
        <w:t>Qin</w:t>
      </w:r>
      <w:r>
        <w:rPr>
          <w:rFonts w:cstheme="minorHAnsi"/>
        </w:rPr>
        <w:t>,</w:t>
      </w:r>
      <w:r w:rsidRPr="0013313E">
        <w:rPr>
          <w:rFonts w:cstheme="minorHAnsi"/>
        </w:rPr>
        <w:t xml:space="preserve"> </w:t>
      </w:r>
      <w:r>
        <w:rPr>
          <w:rFonts w:cstheme="minorHAnsi"/>
        </w:rPr>
        <w:t>ZF</w:t>
      </w:r>
      <w:r w:rsidRPr="00C11ACF">
        <w:rPr>
          <w:rFonts w:cstheme="minorHAnsi"/>
        </w:rPr>
        <w:t xml:space="preserve"> 2013. Effects of perfluorooctanesulfonate and perfluorobutanesulfonate on the growth and sexual development of </w:t>
      </w:r>
      <w:r w:rsidRPr="00C11ACF">
        <w:rPr>
          <w:rFonts w:cstheme="minorHAnsi"/>
          <w:i/>
          <w:iCs/>
        </w:rPr>
        <w:t>Xenopus laevis</w:t>
      </w:r>
      <w:r w:rsidRPr="00C11ACF">
        <w:rPr>
          <w:rFonts w:cstheme="minorHAnsi"/>
        </w:rPr>
        <w:t xml:space="preserve">. </w:t>
      </w:r>
      <w:r w:rsidRPr="0013313E">
        <w:rPr>
          <w:rFonts w:cstheme="minorHAnsi"/>
          <w:i/>
          <w:iCs/>
        </w:rPr>
        <w:t>Ecotoxicology</w:t>
      </w:r>
      <w:r w:rsidRPr="00C11ACF">
        <w:rPr>
          <w:rFonts w:cstheme="minorHAnsi"/>
        </w:rPr>
        <w:t>, 227, 1133</w:t>
      </w:r>
      <w:r>
        <w:rPr>
          <w:rFonts w:cstheme="minorHAnsi"/>
        </w:rPr>
        <w:t>–</w:t>
      </w:r>
      <w:r w:rsidRPr="00C11ACF">
        <w:rPr>
          <w:rFonts w:cstheme="minorHAnsi"/>
        </w:rPr>
        <w:t>1144.</w:t>
      </w:r>
    </w:p>
    <w:p w14:paraId="72EEABFC" w14:textId="77777777" w:rsidR="00E86AEF" w:rsidRPr="003B4266" w:rsidRDefault="007471F8" w:rsidP="00477BFD">
      <w:pPr>
        <w:rPr>
          <w:rFonts w:cstheme="minorHAnsi"/>
        </w:rPr>
      </w:pPr>
      <w:bookmarkStart w:id="79" w:name="_Ref423344208"/>
      <w:bookmarkEnd w:id="77"/>
      <w:bookmarkEnd w:id="78"/>
      <w:r w:rsidRPr="00C11ACF">
        <w:rPr>
          <w:rFonts w:cstheme="minorHAnsi"/>
        </w:rPr>
        <w:t>Lu, GH, Liu</w:t>
      </w:r>
      <w:r>
        <w:rPr>
          <w:rFonts w:cstheme="minorHAnsi"/>
        </w:rPr>
        <w:t>,</w:t>
      </w:r>
      <w:r w:rsidRPr="0013313E">
        <w:rPr>
          <w:rFonts w:cstheme="minorHAnsi"/>
        </w:rPr>
        <w:t xml:space="preserve"> </w:t>
      </w:r>
      <w:r w:rsidRPr="00C11ACF">
        <w:rPr>
          <w:rFonts w:cstheme="minorHAnsi"/>
        </w:rPr>
        <w:t>JC, Sun</w:t>
      </w:r>
      <w:r>
        <w:rPr>
          <w:rFonts w:cstheme="minorHAnsi"/>
        </w:rPr>
        <w:t>,</w:t>
      </w:r>
      <w:r w:rsidRPr="00C11ACF">
        <w:rPr>
          <w:rFonts w:cstheme="minorHAnsi"/>
        </w:rPr>
        <w:t xml:space="preserve"> LS</w:t>
      </w:r>
      <w:r>
        <w:rPr>
          <w:rFonts w:cstheme="minorHAnsi"/>
        </w:rPr>
        <w:t xml:space="preserve"> &amp;</w:t>
      </w:r>
      <w:r w:rsidRPr="00C11ACF">
        <w:rPr>
          <w:rFonts w:cstheme="minorHAnsi"/>
        </w:rPr>
        <w:t xml:space="preserve"> Yuan</w:t>
      </w:r>
      <w:r>
        <w:rPr>
          <w:rFonts w:cstheme="minorHAnsi"/>
        </w:rPr>
        <w:t>,</w:t>
      </w:r>
      <w:r w:rsidRPr="0013313E">
        <w:rPr>
          <w:rFonts w:cstheme="minorHAnsi"/>
        </w:rPr>
        <w:t xml:space="preserve"> </w:t>
      </w:r>
      <w:r w:rsidRPr="00C11ACF">
        <w:rPr>
          <w:rFonts w:cstheme="minorHAnsi"/>
        </w:rPr>
        <w:t>LJ 2015. Toxicity of perfluorononanoic acid and perf</w:t>
      </w:r>
      <w:r w:rsidRPr="00C11ACF">
        <w:rPr>
          <w:rFonts w:cstheme="minorHAnsi"/>
        </w:rPr>
        <w:t xml:space="preserve">luorooctane </w:t>
      </w:r>
      <w:r w:rsidRPr="003B4266">
        <w:rPr>
          <w:rFonts w:cstheme="minorHAnsi"/>
        </w:rPr>
        <w:t xml:space="preserve">sulfonate to </w:t>
      </w:r>
      <w:r w:rsidRPr="003B4266">
        <w:rPr>
          <w:rFonts w:cstheme="minorHAnsi"/>
          <w:i/>
        </w:rPr>
        <w:t>Daphnia magna</w:t>
      </w:r>
      <w:r w:rsidRPr="003B4266">
        <w:rPr>
          <w:rFonts w:cstheme="minorHAnsi"/>
        </w:rPr>
        <w:t xml:space="preserve">. </w:t>
      </w:r>
      <w:r w:rsidRPr="003B4266">
        <w:rPr>
          <w:rFonts w:cstheme="minorHAnsi"/>
          <w:i/>
          <w:iCs/>
        </w:rPr>
        <w:t>Water Science and Engineering</w:t>
      </w:r>
      <w:r w:rsidRPr="003B4266">
        <w:rPr>
          <w:rFonts w:cstheme="minorHAnsi"/>
        </w:rPr>
        <w:t>, 8, 40–48.</w:t>
      </w:r>
      <w:bookmarkEnd w:id="79"/>
    </w:p>
    <w:p w14:paraId="72EEABFD" w14:textId="77777777" w:rsidR="00E86AEF" w:rsidRPr="003B4266" w:rsidRDefault="007471F8" w:rsidP="00477BFD">
      <w:pPr>
        <w:rPr>
          <w:rFonts w:cstheme="minorHAnsi"/>
        </w:rPr>
      </w:pPr>
      <w:r w:rsidRPr="003B4266">
        <w:rPr>
          <w:rFonts w:cstheme="minorHAnsi"/>
        </w:rPr>
        <w:t xml:space="preserve">MacDonald, MM, Warne, AL, Stock, NL, Mabury, SA, Solomon, KR &amp; Sibley, PK 2004. Toxicity of perfluorooctane sulfonic acid and perfluorooctanoic acid to </w:t>
      </w:r>
      <w:r w:rsidRPr="003B4266">
        <w:rPr>
          <w:rFonts w:cstheme="minorHAnsi"/>
          <w:i/>
        </w:rPr>
        <w:t>Chironomus tentans</w:t>
      </w:r>
      <w:r w:rsidRPr="003B4266">
        <w:rPr>
          <w:rFonts w:cstheme="minorHAnsi"/>
        </w:rPr>
        <w:t xml:space="preserve">. </w:t>
      </w:r>
      <w:r w:rsidRPr="003B4266">
        <w:rPr>
          <w:rFonts w:cstheme="minorHAnsi"/>
          <w:i/>
          <w:iCs/>
        </w:rPr>
        <w:t>Environmental Toxicology and Chemistry</w:t>
      </w:r>
      <w:r w:rsidRPr="003B4266">
        <w:rPr>
          <w:rFonts w:cstheme="minorHAnsi"/>
        </w:rPr>
        <w:t>, 23, 2116–2123.</w:t>
      </w:r>
    </w:p>
    <w:p w14:paraId="72EEABFE" w14:textId="77777777" w:rsidR="00E86AEF" w:rsidRPr="003B4266" w:rsidRDefault="007471F8" w:rsidP="00477BFD">
      <w:pPr>
        <w:rPr>
          <w:rFonts w:cstheme="minorHAnsi"/>
        </w:rPr>
      </w:pPr>
      <w:r>
        <w:rPr>
          <w:rFonts w:cstheme="minorHAnsi"/>
        </w:rPr>
        <w:t>Martin, JW, Asher, BJ, Beesoo</w:t>
      </w:r>
      <w:r>
        <w:rPr>
          <w:rFonts w:cstheme="minorHAnsi"/>
        </w:rPr>
        <w:t xml:space="preserve">n, S, Benskin, JP &amp; Ross, MS 2010. </w:t>
      </w:r>
      <w:r w:rsidRPr="00992BE9">
        <w:rPr>
          <w:rFonts w:cstheme="minorHAnsi"/>
        </w:rPr>
        <w:t>PFOS or PreFOS? Are perfluorooctane sulfonate precursors (PreFOS) important determinants of human and environmental perfluorooctane sulfonate (PFOS) exposure?</w:t>
      </w:r>
      <w:r>
        <w:rPr>
          <w:rFonts w:cstheme="minorHAnsi"/>
        </w:rPr>
        <w:t xml:space="preserve"> </w:t>
      </w:r>
      <w:r w:rsidRPr="00992BE9">
        <w:rPr>
          <w:rFonts w:cstheme="minorHAnsi"/>
          <w:i/>
          <w:iCs/>
        </w:rPr>
        <w:t>Journal of Environmental Monitoring</w:t>
      </w:r>
      <w:r>
        <w:rPr>
          <w:rFonts w:cstheme="minorHAnsi"/>
        </w:rPr>
        <w:t>, 12, 1929–2188.</w:t>
      </w:r>
    </w:p>
    <w:p w14:paraId="72EEABFF" w14:textId="77777777" w:rsidR="00E86AEF" w:rsidRDefault="007471F8" w:rsidP="00477BFD">
      <w:pPr>
        <w:rPr>
          <w:rFonts w:cstheme="minorHAnsi"/>
        </w:rPr>
      </w:pPr>
      <w:r w:rsidRPr="003B4266">
        <w:rPr>
          <w:rFonts w:cstheme="minorHAnsi"/>
        </w:rPr>
        <w:t>Martin, JW</w:t>
      </w:r>
      <w:r w:rsidRPr="003B4266">
        <w:rPr>
          <w:rFonts w:cstheme="minorHAnsi"/>
        </w:rPr>
        <w:t>, Mabury, SA, Solomon, KR &amp; Muir, DCG 2003. Bioconcentration and tissue distribution of perfluorinated acids in rainbow trout (</w:t>
      </w:r>
      <w:r w:rsidRPr="003B4266">
        <w:rPr>
          <w:rFonts w:cstheme="minorHAnsi"/>
          <w:i/>
          <w:iCs/>
        </w:rPr>
        <w:t>Oncorhynchus mykiss</w:t>
      </w:r>
      <w:r w:rsidRPr="003B4266">
        <w:rPr>
          <w:rFonts w:cstheme="minorHAnsi"/>
        </w:rPr>
        <w:t xml:space="preserve">). </w:t>
      </w:r>
      <w:r w:rsidRPr="003B4266">
        <w:rPr>
          <w:rFonts w:cstheme="minorHAnsi"/>
          <w:i/>
          <w:iCs/>
        </w:rPr>
        <w:t>Environmental Toxicology and Chemistry</w:t>
      </w:r>
      <w:r w:rsidRPr="003B4266">
        <w:rPr>
          <w:rFonts w:cstheme="minorHAnsi"/>
        </w:rPr>
        <w:t>, 22, 196–204.</w:t>
      </w:r>
    </w:p>
    <w:p w14:paraId="72EEAC00" w14:textId="77777777" w:rsidR="00E86AEF" w:rsidRPr="003B4266" w:rsidRDefault="007471F8" w:rsidP="00477BFD">
      <w:pPr>
        <w:rPr>
          <w:rFonts w:cstheme="minorHAnsi"/>
        </w:rPr>
      </w:pPr>
      <w:r w:rsidRPr="003B4266">
        <w:rPr>
          <w:rFonts w:cstheme="minorHAnsi"/>
        </w:rPr>
        <w:t xml:space="preserve">Marziali, L, Rosignoli, F, Valsecchi, S, Polesello, S </w:t>
      </w:r>
      <w:r w:rsidRPr="003B4266">
        <w:rPr>
          <w:rFonts w:cstheme="minorHAnsi"/>
        </w:rPr>
        <w:t xml:space="preserve">&amp; Stefani, F 2019. Effects of perfluoralkyl substances (PFASs) on a multigenerational scale: a case study with </w:t>
      </w:r>
      <w:r w:rsidRPr="003B4266">
        <w:rPr>
          <w:rFonts w:cstheme="minorHAnsi"/>
          <w:i/>
        </w:rPr>
        <w:t>Chironomus riparius</w:t>
      </w:r>
      <w:r w:rsidRPr="003B4266">
        <w:rPr>
          <w:rFonts w:cstheme="minorHAnsi"/>
        </w:rPr>
        <w:t xml:space="preserve"> (Diptera, Chironomidae). </w:t>
      </w:r>
      <w:r w:rsidRPr="003B4266">
        <w:rPr>
          <w:rFonts w:cstheme="minorHAnsi"/>
          <w:i/>
          <w:iCs/>
        </w:rPr>
        <w:t>Environmental Toxicology and Chemistry</w:t>
      </w:r>
      <w:r w:rsidRPr="003B4266">
        <w:rPr>
          <w:rFonts w:cstheme="minorHAnsi"/>
        </w:rPr>
        <w:t>, 38, 988–999.</w:t>
      </w:r>
    </w:p>
    <w:p w14:paraId="72EEAC01" w14:textId="77777777" w:rsidR="00E86AEF" w:rsidRPr="003B4266" w:rsidRDefault="007471F8" w:rsidP="00477BFD">
      <w:pPr>
        <w:rPr>
          <w:rFonts w:cstheme="minorHAnsi"/>
        </w:rPr>
      </w:pPr>
      <w:bookmarkStart w:id="80" w:name="_Ref423343799"/>
      <w:bookmarkStart w:id="81" w:name="_Ref426152999"/>
      <w:r>
        <w:rPr>
          <w:rFonts w:cstheme="minorHAnsi"/>
        </w:rPr>
        <w:t>MfE 2022</w:t>
      </w:r>
      <w:r w:rsidRPr="009A4949">
        <w:rPr>
          <w:rFonts w:cstheme="minorHAnsi"/>
        </w:rPr>
        <w:t xml:space="preserve">. </w:t>
      </w:r>
      <w:r w:rsidRPr="0086711E">
        <w:rPr>
          <w:rFonts w:cstheme="minorHAnsi"/>
        </w:rPr>
        <w:t xml:space="preserve">New Zealand’s updated </w:t>
      </w:r>
      <w:r w:rsidRPr="0086711E">
        <w:rPr>
          <w:rFonts w:cstheme="minorHAnsi"/>
        </w:rPr>
        <w:t>National Implementation Plan under the Stockholm Convention on Persistent Organic Pollutants</w:t>
      </w:r>
      <w:r>
        <w:rPr>
          <w:rFonts w:cstheme="minorHAnsi"/>
        </w:rPr>
        <w:t>.</w:t>
      </w:r>
      <w:r w:rsidRPr="009A4949">
        <w:rPr>
          <w:rFonts w:cstheme="minorHAnsi"/>
        </w:rPr>
        <w:t xml:space="preserve"> Ministry for the Environment</w:t>
      </w:r>
      <w:r>
        <w:rPr>
          <w:rFonts w:cstheme="minorHAnsi"/>
        </w:rPr>
        <w:t xml:space="preserve">, </w:t>
      </w:r>
      <w:r w:rsidRPr="009A4949">
        <w:rPr>
          <w:rFonts w:cstheme="minorHAnsi"/>
        </w:rPr>
        <w:t>Wellington</w:t>
      </w:r>
      <w:r>
        <w:rPr>
          <w:rFonts w:cstheme="minorHAnsi"/>
        </w:rPr>
        <w:t xml:space="preserve">, New Zealand. </w:t>
      </w:r>
    </w:p>
    <w:p w14:paraId="72EEAC02" w14:textId="77777777" w:rsidR="00E86AEF" w:rsidRDefault="007471F8" w:rsidP="00477BFD">
      <w:pPr>
        <w:rPr>
          <w:rFonts w:cstheme="minorHAnsi"/>
        </w:rPr>
      </w:pPr>
      <w:r w:rsidRPr="00C11ACF">
        <w:rPr>
          <w:rFonts w:cstheme="minorHAnsi"/>
        </w:rPr>
        <w:t>Moermond, CTA, Verbruggen</w:t>
      </w:r>
      <w:r>
        <w:rPr>
          <w:rFonts w:cstheme="minorHAnsi"/>
        </w:rPr>
        <w:t>,</w:t>
      </w:r>
      <w:r w:rsidRPr="00C11ACF">
        <w:rPr>
          <w:rFonts w:cstheme="minorHAnsi"/>
        </w:rPr>
        <w:t xml:space="preserve"> </w:t>
      </w:r>
      <w:r>
        <w:rPr>
          <w:rFonts w:cstheme="minorHAnsi"/>
        </w:rPr>
        <w:t>EMJ &amp;</w:t>
      </w:r>
      <w:r w:rsidRPr="00C11ACF">
        <w:rPr>
          <w:rFonts w:cstheme="minorHAnsi"/>
        </w:rPr>
        <w:t xml:space="preserve"> Smit</w:t>
      </w:r>
      <w:r>
        <w:rPr>
          <w:rFonts w:cstheme="minorHAnsi"/>
        </w:rPr>
        <w:t>,</w:t>
      </w:r>
      <w:r w:rsidRPr="005F7A0F">
        <w:rPr>
          <w:rFonts w:cstheme="minorHAnsi"/>
        </w:rPr>
        <w:t xml:space="preserve"> </w:t>
      </w:r>
      <w:r w:rsidRPr="00C11ACF">
        <w:rPr>
          <w:rFonts w:cstheme="minorHAnsi"/>
        </w:rPr>
        <w:t xml:space="preserve">CE 2010. </w:t>
      </w:r>
      <w:r w:rsidRPr="0086711E">
        <w:rPr>
          <w:rFonts w:cstheme="minorHAnsi"/>
        </w:rPr>
        <w:t xml:space="preserve">Environmental risk limits for PFOS – A proposal for water </w:t>
      </w:r>
      <w:r w:rsidRPr="0086711E">
        <w:rPr>
          <w:rFonts w:cstheme="minorHAnsi"/>
        </w:rPr>
        <w:t>quality standards in accordance with the Water Framework Directive</w:t>
      </w:r>
      <w:r w:rsidRPr="00C11ACF">
        <w:rPr>
          <w:rFonts w:cstheme="minorHAnsi"/>
        </w:rPr>
        <w:t xml:space="preserve">. National Institute for Public Health and the Environment, Rijksinstituut voor Volksgezondheid en Milieu (RIVM) Report 601714013/2010. </w:t>
      </w:r>
      <w:bookmarkEnd w:id="80"/>
      <w:bookmarkEnd w:id="81"/>
    </w:p>
    <w:p w14:paraId="72EEAC03" w14:textId="77777777" w:rsidR="00E86AEF" w:rsidRPr="003B4266" w:rsidRDefault="007471F8" w:rsidP="00477BFD">
      <w:pPr>
        <w:rPr>
          <w:rFonts w:cstheme="minorHAnsi"/>
        </w:rPr>
      </w:pPr>
      <w:r w:rsidRPr="002B6DA4">
        <w:rPr>
          <w:rFonts w:cstheme="minorHAnsi"/>
        </w:rPr>
        <w:t>Mortenson, AS, Letcher</w:t>
      </w:r>
      <w:r>
        <w:rPr>
          <w:rFonts w:cstheme="minorHAnsi"/>
        </w:rPr>
        <w:t>,</w:t>
      </w:r>
      <w:r w:rsidRPr="005F7A0F">
        <w:rPr>
          <w:rFonts w:cstheme="minorHAnsi"/>
        </w:rPr>
        <w:t xml:space="preserve"> </w:t>
      </w:r>
      <w:r w:rsidRPr="002B6DA4">
        <w:rPr>
          <w:rFonts w:cstheme="minorHAnsi"/>
        </w:rPr>
        <w:t>RJ, Cangialosis</w:t>
      </w:r>
      <w:r>
        <w:rPr>
          <w:rFonts w:cstheme="minorHAnsi"/>
        </w:rPr>
        <w:t>,</w:t>
      </w:r>
      <w:r w:rsidRPr="005F7A0F">
        <w:rPr>
          <w:rFonts w:cstheme="minorHAnsi"/>
        </w:rPr>
        <w:t xml:space="preserve"> </w:t>
      </w:r>
      <w:r w:rsidRPr="002B6DA4">
        <w:rPr>
          <w:rFonts w:cstheme="minorHAnsi"/>
        </w:rPr>
        <w:t>MV, Chu</w:t>
      </w:r>
      <w:r>
        <w:rPr>
          <w:rFonts w:cstheme="minorHAnsi"/>
        </w:rPr>
        <w:t>,</w:t>
      </w:r>
      <w:r w:rsidRPr="002B6DA4">
        <w:rPr>
          <w:rFonts w:cstheme="minorHAnsi"/>
        </w:rPr>
        <w:t xml:space="preserve"> S</w:t>
      </w:r>
      <w:r>
        <w:rPr>
          <w:rFonts w:cstheme="minorHAnsi"/>
        </w:rPr>
        <w:t xml:space="preserve"> &amp;</w:t>
      </w:r>
      <w:r w:rsidRPr="002B6DA4">
        <w:rPr>
          <w:rFonts w:cstheme="minorHAnsi"/>
        </w:rPr>
        <w:t xml:space="preserve"> Arukwe</w:t>
      </w:r>
      <w:r>
        <w:rPr>
          <w:rFonts w:cstheme="minorHAnsi"/>
        </w:rPr>
        <w:t>,</w:t>
      </w:r>
      <w:r w:rsidRPr="005F7A0F">
        <w:rPr>
          <w:rFonts w:cstheme="minorHAnsi"/>
        </w:rPr>
        <w:t xml:space="preserve"> </w:t>
      </w:r>
      <w:r w:rsidRPr="002B6DA4">
        <w:rPr>
          <w:rFonts w:cstheme="minorHAnsi"/>
        </w:rPr>
        <w:t>A 2011. Tissue bioaccumulation patterns, xenobiotic biotransformation and steroid hormone levels in Atlantic Salmon (</w:t>
      </w:r>
      <w:r w:rsidRPr="00516AC3">
        <w:rPr>
          <w:rFonts w:cstheme="minorHAnsi"/>
          <w:i/>
          <w:iCs/>
        </w:rPr>
        <w:t>Salmo salar</w:t>
      </w:r>
      <w:r w:rsidRPr="002B6DA4">
        <w:rPr>
          <w:rFonts w:cstheme="minorHAnsi"/>
        </w:rPr>
        <w:t xml:space="preserve">) fed a diet containing perfluorooctane sulfonic or perfluorooctane carboxylic acids. </w:t>
      </w:r>
      <w:r w:rsidRPr="005F7A0F">
        <w:rPr>
          <w:rFonts w:cstheme="minorHAnsi"/>
          <w:i/>
          <w:iCs/>
        </w:rPr>
        <w:t>Chemosphere</w:t>
      </w:r>
      <w:r>
        <w:rPr>
          <w:rFonts w:cstheme="minorHAnsi"/>
        </w:rPr>
        <w:t>,</w:t>
      </w:r>
      <w:r w:rsidRPr="002B6DA4">
        <w:rPr>
          <w:rFonts w:cstheme="minorHAnsi"/>
        </w:rPr>
        <w:t xml:space="preserve"> 83</w:t>
      </w:r>
      <w:r>
        <w:rPr>
          <w:rFonts w:cstheme="minorHAnsi"/>
        </w:rPr>
        <w:t>,</w:t>
      </w:r>
      <w:r w:rsidRPr="002B6DA4">
        <w:rPr>
          <w:rFonts w:cstheme="minorHAnsi"/>
        </w:rPr>
        <w:t xml:space="preserve"> </w:t>
      </w:r>
      <w:r w:rsidRPr="003B4266">
        <w:rPr>
          <w:rFonts w:cstheme="minorHAnsi"/>
        </w:rPr>
        <w:t>1035–1044.</w:t>
      </w:r>
    </w:p>
    <w:p w14:paraId="72EEAC04" w14:textId="77777777" w:rsidR="00E86AEF" w:rsidRPr="003B4266" w:rsidRDefault="007471F8" w:rsidP="00477BFD">
      <w:pPr>
        <w:rPr>
          <w:rFonts w:cstheme="minorHAnsi"/>
        </w:rPr>
      </w:pPr>
      <w:r w:rsidRPr="003B4266">
        <w:rPr>
          <w:rFonts w:cstheme="minorHAnsi"/>
        </w:rPr>
        <w:t>Ng, C</w:t>
      </w:r>
      <w:r w:rsidRPr="003B4266">
        <w:rPr>
          <w:rFonts w:cstheme="minorHAnsi"/>
        </w:rPr>
        <w:t xml:space="preserve">A &amp; Hungerbühler, K 2014. Bioaccumulation of perfluorinated alkyl acids: Observations and models. </w:t>
      </w:r>
      <w:r w:rsidRPr="003B4266">
        <w:rPr>
          <w:rFonts w:cstheme="minorHAnsi"/>
          <w:i/>
          <w:iCs/>
        </w:rPr>
        <w:t>Environmental Science and Technology</w:t>
      </w:r>
      <w:r w:rsidRPr="003B4266">
        <w:rPr>
          <w:rFonts w:cstheme="minorHAnsi"/>
        </w:rPr>
        <w:t>, 48, 4637–4648.</w:t>
      </w:r>
    </w:p>
    <w:p w14:paraId="72EEAC05" w14:textId="77777777" w:rsidR="00E86AEF" w:rsidRPr="003B4266" w:rsidRDefault="007471F8" w:rsidP="000D2AFF">
      <w:pPr>
        <w:rPr>
          <w:rFonts w:cstheme="minorHAnsi"/>
        </w:rPr>
      </w:pPr>
      <w:r w:rsidRPr="003B4266">
        <w:rPr>
          <w:rFonts w:cstheme="minorHAnsi"/>
        </w:rPr>
        <w:t xml:space="preserve">NICNAS 2015. </w:t>
      </w:r>
      <w:r w:rsidRPr="000D2AFF">
        <w:rPr>
          <w:rFonts w:cstheme="minorHAnsi"/>
        </w:rPr>
        <w:t>Inventory Multi-tiered Assessment and Prioritisation (IMAP), Direct precursors to perfluoroo</w:t>
      </w:r>
      <w:r w:rsidRPr="000D2AFF">
        <w:rPr>
          <w:rFonts w:cstheme="minorHAnsi"/>
        </w:rPr>
        <w:t>ctanesulfonate (PFOS): Environment tier II assessment</w:t>
      </w:r>
      <w:r>
        <w:rPr>
          <w:rFonts w:cstheme="minorHAnsi"/>
        </w:rPr>
        <w:t xml:space="preserve">. </w:t>
      </w:r>
      <w:r w:rsidRPr="003B4266">
        <w:rPr>
          <w:rFonts w:cstheme="minorHAnsi"/>
        </w:rPr>
        <w:t>National Industrial Chemicals Notification and Assessment Scheme</w:t>
      </w:r>
      <w:r>
        <w:rPr>
          <w:rFonts w:cstheme="minorHAnsi"/>
        </w:rPr>
        <w:t>.</w:t>
      </w:r>
      <w:r w:rsidRPr="003B4266">
        <w:rPr>
          <w:rFonts w:cstheme="minorHAnsi"/>
        </w:rPr>
        <w:t xml:space="preserve"> </w:t>
      </w:r>
    </w:p>
    <w:p w14:paraId="72EEAC06" w14:textId="77777777" w:rsidR="00E86AEF" w:rsidRPr="003B4266" w:rsidRDefault="007471F8" w:rsidP="00477BFD">
      <w:pPr>
        <w:rPr>
          <w:rFonts w:cstheme="minorHAnsi"/>
        </w:rPr>
      </w:pPr>
      <w:bookmarkStart w:id="82" w:name="_Ref423343869"/>
      <w:r w:rsidRPr="003B4266">
        <w:rPr>
          <w:rFonts w:cstheme="minorHAnsi"/>
        </w:rPr>
        <w:t xml:space="preserve">NZ EPA 2019. Findings of the EPA national investigation into firefighting foams containing PFOS. New Zealand Environmental Protection </w:t>
      </w:r>
      <w:r w:rsidRPr="003B4266">
        <w:rPr>
          <w:rFonts w:cstheme="minorHAnsi"/>
        </w:rPr>
        <w:t xml:space="preserve">Authority. </w:t>
      </w:r>
      <w:bookmarkEnd w:id="82"/>
    </w:p>
    <w:p w14:paraId="72EEAC07" w14:textId="77777777" w:rsidR="00E86AEF" w:rsidRPr="003B4266" w:rsidRDefault="007471F8" w:rsidP="005E563B">
      <w:bookmarkStart w:id="83" w:name="_Ref423343598"/>
      <w:r w:rsidRPr="003B4266">
        <w:t xml:space="preserve">Oakes, KD, Sibley, PK, Martin, JW, MacLean, DD, Solomon, KR, Mabury, SA &amp; Van Der Kraak, GJ 2005. Short-term exposures of fish to perfluorooctane sulfonate: Acute effects of fatty acyl-CoA oxidase activity, oxidative stress, and circulating sex steroids. </w:t>
      </w:r>
      <w:r w:rsidRPr="003B4266">
        <w:rPr>
          <w:i/>
          <w:iCs/>
        </w:rPr>
        <w:t>E</w:t>
      </w:r>
      <w:r w:rsidRPr="003B4266">
        <w:rPr>
          <w:i/>
          <w:iCs/>
        </w:rPr>
        <w:t>nvironmental Toxicology and Chemistry</w:t>
      </w:r>
      <w:r w:rsidRPr="003B4266">
        <w:t>, 24, 1172–1181.</w:t>
      </w:r>
    </w:p>
    <w:p w14:paraId="72EEAC08" w14:textId="77777777" w:rsidR="00E86AEF" w:rsidRPr="00C11ACF" w:rsidRDefault="007471F8" w:rsidP="005E563B">
      <w:r w:rsidRPr="00C11ACF">
        <w:t>OECD 2002. Hazard assessment of perfluorooctane (PFOS) and its salts. Environment directorate – Joint meeting of the chemicals committee and the working party on chemicals, pesticides and biotechnology.</w:t>
      </w:r>
      <w:r w:rsidRPr="00C11ACF">
        <w:t xml:space="preserve"> Report ENV/JM/RD(2002)17/Final.</w:t>
      </w:r>
      <w:r>
        <w:t xml:space="preserve"> </w:t>
      </w:r>
      <w:r w:rsidRPr="00C11ACF">
        <w:t>The Organisation for Economic Co-operation and Development</w:t>
      </w:r>
      <w:bookmarkEnd w:id="83"/>
      <w:r>
        <w:t>.</w:t>
      </w:r>
    </w:p>
    <w:p w14:paraId="72EEAC09" w14:textId="77777777" w:rsidR="00E86AEF" w:rsidRPr="00C11ACF" w:rsidRDefault="007471F8" w:rsidP="00477BFD">
      <w:pPr>
        <w:rPr>
          <w:rFonts w:cstheme="minorHAnsi"/>
        </w:rPr>
      </w:pPr>
      <w:r w:rsidRPr="00C11ACF">
        <w:rPr>
          <w:rFonts w:cstheme="minorHAnsi"/>
        </w:rPr>
        <w:t>Olson, AD 2017. An investigation into the toxicity, bioconcentration, and risk of perfluoroalkyl substances in aquatic taxa. PhD Thesis</w:t>
      </w:r>
      <w:r>
        <w:rPr>
          <w:rFonts w:cstheme="minorHAnsi"/>
        </w:rPr>
        <w:t>.</w:t>
      </w:r>
      <w:r w:rsidRPr="00C11ACF">
        <w:rPr>
          <w:rFonts w:cstheme="minorHAnsi"/>
        </w:rPr>
        <w:t xml:space="preserve"> Texas Technical University</w:t>
      </w:r>
      <w:r>
        <w:rPr>
          <w:rFonts w:cstheme="minorHAnsi"/>
        </w:rPr>
        <w:t>.</w:t>
      </w:r>
    </w:p>
    <w:p w14:paraId="72EEAC0A" w14:textId="77777777" w:rsidR="00E86AEF" w:rsidRPr="003B4266" w:rsidRDefault="007471F8" w:rsidP="00477BFD">
      <w:pPr>
        <w:rPr>
          <w:rFonts w:cstheme="minorHAnsi"/>
        </w:rPr>
      </w:pPr>
      <w:r w:rsidRPr="003B4266">
        <w:rPr>
          <w:rFonts w:cstheme="minorHAnsi"/>
        </w:rPr>
        <w:t xml:space="preserve">Parliament of Australia 2014. </w:t>
      </w:r>
      <w:r w:rsidRPr="0093080D">
        <w:rPr>
          <w:rFonts w:cstheme="minorHAnsi"/>
        </w:rPr>
        <w:t xml:space="preserve">Joint Standing Committee on Treaties: Explanatory Statement 2 of 2014: Amendments, Adopted on 10 May 2013, to Annex III of the Rotterdam Convention of the Prior Informed Consent Procedure for Certain Hazardous Chemicals and </w:t>
      </w:r>
      <w:r w:rsidRPr="0093080D">
        <w:rPr>
          <w:rFonts w:cstheme="minorHAnsi"/>
        </w:rPr>
        <w:t>Pesticides in International Trade</w:t>
      </w:r>
      <w:r w:rsidRPr="003B4266">
        <w:rPr>
          <w:rFonts w:cstheme="minorHAnsi"/>
        </w:rPr>
        <w:t xml:space="preserve">. Parliament of Australia, Canberra. </w:t>
      </w:r>
    </w:p>
    <w:p w14:paraId="72EEAC0B" w14:textId="77777777" w:rsidR="00E86AEF" w:rsidRDefault="007471F8" w:rsidP="00477BFD">
      <w:pPr>
        <w:rPr>
          <w:rFonts w:cstheme="minorHAnsi"/>
        </w:rPr>
      </w:pPr>
      <w:bookmarkStart w:id="84" w:name="_Ref423344538"/>
      <w:r w:rsidRPr="00C11ACF">
        <w:rPr>
          <w:rFonts w:cstheme="minorHAnsi"/>
        </w:rPr>
        <w:t>Qi, P, Wang, Y</w:t>
      </w:r>
      <w:r>
        <w:rPr>
          <w:rFonts w:cstheme="minorHAnsi"/>
        </w:rPr>
        <w:t>,</w:t>
      </w:r>
      <w:r w:rsidRPr="00C11ACF">
        <w:rPr>
          <w:rFonts w:cstheme="minorHAnsi"/>
        </w:rPr>
        <w:t xml:space="preserve"> Mu</w:t>
      </w:r>
      <w:r>
        <w:rPr>
          <w:rFonts w:cstheme="minorHAnsi"/>
        </w:rPr>
        <w:t xml:space="preserve">, </w:t>
      </w:r>
      <w:r w:rsidRPr="00C11ACF">
        <w:rPr>
          <w:rFonts w:cstheme="minorHAnsi"/>
        </w:rPr>
        <w:t>J</w:t>
      </w:r>
      <w:r>
        <w:rPr>
          <w:rFonts w:cstheme="minorHAnsi"/>
        </w:rPr>
        <w:t xml:space="preserve"> &amp;</w:t>
      </w:r>
      <w:r w:rsidRPr="00C11ACF">
        <w:rPr>
          <w:rFonts w:cstheme="minorHAnsi"/>
        </w:rPr>
        <w:t xml:space="preserve"> Wang</w:t>
      </w:r>
      <w:r>
        <w:rPr>
          <w:rFonts w:cstheme="minorHAnsi"/>
        </w:rPr>
        <w:t>,</w:t>
      </w:r>
      <w:r w:rsidRPr="00237AAC">
        <w:rPr>
          <w:rFonts w:cstheme="minorHAnsi"/>
        </w:rPr>
        <w:t xml:space="preserve"> </w:t>
      </w:r>
      <w:r w:rsidRPr="00C11ACF">
        <w:rPr>
          <w:rFonts w:cstheme="minorHAnsi"/>
        </w:rPr>
        <w:t xml:space="preserve">J 2011. Aquatic predicted no-effect-concentration derivation for perfluorooctane sulfonic acid. </w:t>
      </w:r>
      <w:r w:rsidRPr="00237AAC">
        <w:rPr>
          <w:rFonts w:cstheme="minorHAnsi"/>
          <w:i/>
          <w:iCs/>
        </w:rPr>
        <w:t>Environmental Toxicology and Chemistry</w:t>
      </w:r>
      <w:r>
        <w:rPr>
          <w:rFonts w:cstheme="minorHAnsi"/>
        </w:rPr>
        <w:t>,</w:t>
      </w:r>
      <w:r w:rsidRPr="00C11ACF">
        <w:rPr>
          <w:rFonts w:cstheme="minorHAnsi"/>
        </w:rPr>
        <w:t xml:space="preserve"> 30</w:t>
      </w:r>
      <w:r>
        <w:rPr>
          <w:rFonts w:cstheme="minorHAnsi"/>
        </w:rPr>
        <w:t>,</w:t>
      </w:r>
      <w:r w:rsidRPr="00C11ACF">
        <w:rPr>
          <w:rFonts w:cstheme="minorHAnsi"/>
        </w:rPr>
        <w:t xml:space="preserve"> 836</w:t>
      </w:r>
      <w:r>
        <w:rPr>
          <w:rFonts w:cstheme="minorHAnsi"/>
        </w:rPr>
        <w:t>–</w:t>
      </w:r>
      <w:r w:rsidRPr="00C11ACF">
        <w:rPr>
          <w:rFonts w:cstheme="minorHAnsi"/>
        </w:rPr>
        <w:t>842.</w:t>
      </w:r>
      <w:bookmarkEnd w:id="84"/>
    </w:p>
    <w:p w14:paraId="72EEAC0C" w14:textId="77777777" w:rsidR="00E86AEF" w:rsidRPr="00C11ACF" w:rsidRDefault="007471F8" w:rsidP="00477BFD">
      <w:pPr>
        <w:rPr>
          <w:rFonts w:cstheme="minorHAnsi"/>
        </w:rPr>
      </w:pPr>
      <w:r w:rsidRPr="00C4007D">
        <w:rPr>
          <w:rFonts w:cstheme="minorHAnsi"/>
        </w:rPr>
        <w:t>Qu, R,</w:t>
      </w:r>
      <w:r w:rsidRPr="00C4007D">
        <w:rPr>
          <w:rFonts w:cstheme="minorHAnsi"/>
        </w:rPr>
        <w:t xml:space="preserve"> Liu</w:t>
      </w:r>
      <w:r>
        <w:rPr>
          <w:rFonts w:cstheme="minorHAnsi"/>
        </w:rPr>
        <w:t>,</w:t>
      </w:r>
      <w:r w:rsidRPr="00237AAC">
        <w:rPr>
          <w:rFonts w:cstheme="minorHAnsi"/>
        </w:rPr>
        <w:t xml:space="preserve"> </w:t>
      </w:r>
      <w:r w:rsidRPr="00C4007D">
        <w:rPr>
          <w:rFonts w:cstheme="minorHAnsi"/>
        </w:rPr>
        <w:t>J, Wang</w:t>
      </w:r>
      <w:r>
        <w:rPr>
          <w:rFonts w:cstheme="minorHAnsi"/>
        </w:rPr>
        <w:t>,</w:t>
      </w:r>
      <w:r w:rsidRPr="00C4007D">
        <w:rPr>
          <w:rFonts w:cstheme="minorHAnsi"/>
        </w:rPr>
        <w:t xml:space="preserve"> L</w:t>
      </w:r>
      <w:r>
        <w:rPr>
          <w:rFonts w:cstheme="minorHAnsi"/>
        </w:rPr>
        <w:t xml:space="preserve"> &amp;</w:t>
      </w:r>
      <w:r w:rsidRPr="00C4007D">
        <w:rPr>
          <w:rFonts w:cstheme="minorHAnsi"/>
        </w:rPr>
        <w:t xml:space="preserve"> Wang</w:t>
      </w:r>
      <w:r>
        <w:rPr>
          <w:rFonts w:cstheme="minorHAnsi"/>
        </w:rPr>
        <w:t>,</w:t>
      </w:r>
      <w:r w:rsidRPr="00C4007D">
        <w:rPr>
          <w:rFonts w:cstheme="minorHAnsi"/>
        </w:rPr>
        <w:t xml:space="preserve"> Z</w:t>
      </w:r>
      <w:r>
        <w:rPr>
          <w:rFonts w:cstheme="minorHAnsi"/>
        </w:rPr>
        <w:t xml:space="preserve"> </w:t>
      </w:r>
      <w:r w:rsidRPr="00C4007D">
        <w:rPr>
          <w:rFonts w:cstheme="minorHAnsi"/>
        </w:rPr>
        <w:t xml:space="preserve">2016. The toxic effect and bioaccumulation in aquatic oligochaete </w:t>
      </w:r>
      <w:r w:rsidRPr="00516AC3">
        <w:rPr>
          <w:rFonts w:cstheme="minorHAnsi"/>
          <w:i/>
          <w:iCs/>
        </w:rPr>
        <w:t>Limnodrilus hoffmeisteri</w:t>
      </w:r>
      <w:r w:rsidRPr="00C4007D">
        <w:rPr>
          <w:rFonts w:cstheme="minorHAnsi"/>
        </w:rPr>
        <w:t xml:space="preserve"> after combined exposure to cadmium and perfluorooctane sulfonate at different pH values. </w:t>
      </w:r>
      <w:r w:rsidRPr="00237AAC">
        <w:rPr>
          <w:rFonts w:cstheme="minorHAnsi"/>
          <w:i/>
          <w:iCs/>
        </w:rPr>
        <w:t>Chemosphere</w:t>
      </w:r>
      <w:r>
        <w:rPr>
          <w:rFonts w:cstheme="minorHAnsi"/>
        </w:rPr>
        <w:t>,</w:t>
      </w:r>
      <w:r w:rsidRPr="00C4007D">
        <w:rPr>
          <w:rFonts w:cstheme="minorHAnsi"/>
        </w:rPr>
        <w:t xml:space="preserve"> 152</w:t>
      </w:r>
      <w:r>
        <w:rPr>
          <w:rFonts w:cstheme="minorHAnsi"/>
        </w:rPr>
        <w:t xml:space="preserve">, </w:t>
      </w:r>
      <w:r w:rsidRPr="00C4007D">
        <w:rPr>
          <w:rFonts w:cstheme="minorHAnsi"/>
        </w:rPr>
        <w:t>496</w:t>
      </w:r>
      <w:r>
        <w:rPr>
          <w:rFonts w:cstheme="minorHAnsi"/>
        </w:rPr>
        <w:t>–</w:t>
      </w:r>
      <w:r w:rsidRPr="00C4007D">
        <w:rPr>
          <w:rFonts w:cstheme="minorHAnsi"/>
        </w:rPr>
        <w:t>502.</w:t>
      </w:r>
    </w:p>
    <w:p w14:paraId="72EEAC0D" w14:textId="77777777" w:rsidR="00E86AEF" w:rsidRPr="00C11ACF" w:rsidRDefault="007471F8" w:rsidP="00477BFD">
      <w:pPr>
        <w:pStyle w:val="CommentText"/>
        <w:rPr>
          <w:rFonts w:cstheme="minorHAnsi"/>
          <w:sz w:val="22"/>
          <w:szCs w:val="22"/>
        </w:rPr>
      </w:pPr>
      <w:r w:rsidRPr="00C11ACF">
        <w:rPr>
          <w:rFonts w:cstheme="minorHAnsi"/>
          <w:sz w:val="22"/>
          <w:szCs w:val="22"/>
        </w:rPr>
        <w:t>Rainieri</w:t>
      </w:r>
      <w:r>
        <w:rPr>
          <w:rFonts w:cstheme="minorHAnsi"/>
          <w:sz w:val="22"/>
          <w:szCs w:val="22"/>
        </w:rPr>
        <w:t>,</w:t>
      </w:r>
      <w:r w:rsidRPr="00C11ACF">
        <w:rPr>
          <w:rFonts w:cstheme="minorHAnsi"/>
          <w:sz w:val="22"/>
          <w:szCs w:val="22"/>
        </w:rPr>
        <w:t xml:space="preserve"> S, Conlledo</w:t>
      </w:r>
      <w:r>
        <w:rPr>
          <w:rFonts w:cstheme="minorHAnsi"/>
          <w:sz w:val="22"/>
          <w:szCs w:val="22"/>
        </w:rPr>
        <w:t>,</w:t>
      </w:r>
      <w:r w:rsidRPr="006B5F8B">
        <w:rPr>
          <w:rFonts w:cstheme="minorHAnsi"/>
          <w:sz w:val="22"/>
          <w:szCs w:val="22"/>
        </w:rPr>
        <w:t xml:space="preserve"> </w:t>
      </w:r>
      <w:r w:rsidRPr="00C11ACF">
        <w:rPr>
          <w:rFonts w:cstheme="minorHAnsi"/>
          <w:sz w:val="22"/>
          <w:szCs w:val="22"/>
        </w:rPr>
        <w:t>N, Langerholc</w:t>
      </w:r>
      <w:r>
        <w:rPr>
          <w:rFonts w:cstheme="minorHAnsi"/>
          <w:sz w:val="22"/>
          <w:szCs w:val="22"/>
        </w:rPr>
        <w:t>,</w:t>
      </w:r>
      <w:r w:rsidRPr="006B5F8B">
        <w:rPr>
          <w:rFonts w:cstheme="minorHAnsi"/>
          <w:sz w:val="22"/>
          <w:szCs w:val="22"/>
        </w:rPr>
        <w:t xml:space="preserve"> </w:t>
      </w:r>
      <w:r w:rsidRPr="00C11ACF">
        <w:rPr>
          <w:rFonts w:cstheme="minorHAnsi"/>
          <w:sz w:val="22"/>
          <w:szCs w:val="22"/>
        </w:rPr>
        <w:t>T, Madorran</w:t>
      </w:r>
      <w:r>
        <w:rPr>
          <w:rFonts w:cstheme="minorHAnsi"/>
          <w:sz w:val="22"/>
          <w:szCs w:val="22"/>
        </w:rPr>
        <w:t>,</w:t>
      </w:r>
      <w:r w:rsidRPr="006B5F8B">
        <w:rPr>
          <w:rFonts w:cstheme="minorHAnsi"/>
          <w:sz w:val="22"/>
          <w:szCs w:val="22"/>
        </w:rPr>
        <w:t xml:space="preserve"> </w:t>
      </w:r>
      <w:r w:rsidRPr="00C11ACF">
        <w:rPr>
          <w:rFonts w:cstheme="minorHAnsi"/>
          <w:sz w:val="22"/>
          <w:szCs w:val="22"/>
        </w:rPr>
        <w:t>E, Sala</w:t>
      </w:r>
      <w:r>
        <w:rPr>
          <w:rFonts w:cstheme="minorHAnsi"/>
          <w:sz w:val="22"/>
          <w:szCs w:val="22"/>
        </w:rPr>
        <w:t>,</w:t>
      </w:r>
      <w:r w:rsidRPr="006B5F8B">
        <w:rPr>
          <w:rFonts w:cstheme="minorHAnsi"/>
          <w:sz w:val="22"/>
          <w:szCs w:val="22"/>
        </w:rPr>
        <w:t xml:space="preserve"> </w:t>
      </w:r>
      <w:r w:rsidRPr="00C11ACF">
        <w:rPr>
          <w:rFonts w:cstheme="minorHAnsi"/>
          <w:sz w:val="22"/>
          <w:szCs w:val="22"/>
        </w:rPr>
        <w:t>M</w:t>
      </w:r>
      <w:r>
        <w:rPr>
          <w:rFonts w:cstheme="minorHAnsi"/>
          <w:sz w:val="22"/>
          <w:szCs w:val="22"/>
        </w:rPr>
        <w:t xml:space="preserve"> &amp;</w:t>
      </w:r>
      <w:r w:rsidRPr="00C11ACF">
        <w:rPr>
          <w:rFonts w:cstheme="minorHAnsi"/>
          <w:sz w:val="22"/>
          <w:szCs w:val="22"/>
        </w:rPr>
        <w:t xml:space="preserve"> Barranco</w:t>
      </w:r>
      <w:r>
        <w:rPr>
          <w:rFonts w:cstheme="minorHAnsi"/>
          <w:sz w:val="22"/>
          <w:szCs w:val="22"/>
        </w:rPr>
        <w:t>,</w:t>
      </w:r>
      <w:r w:rsidRPr="006B5F8B">
        <w:rPr>
          <w:rFonts w:cstheme="minorHAnsi"/>
          <w:sz w:val="22"/>
          <w:szCs w:val="22"/>
        </w:rPr>
        <w:t xml:space="preserve"> </w:t>
      </w:r>
      <w:r w:rsidRPr="00C11ACF">
        <w:rPr>
          <w:rFonts w:cstheme="minorHAnsi"/>
          <w:sz w:val="22"/>
          <w:szCs w:val="22"/>
        </w:rPr>
        <w:t xml:space="preserve">A 2017. Toxic effects of perfluorinated compounds at human cellular level and on a model vertebrate. </w:t>
      </w:r>
      <w:r w:rsidRPr="006B5F8B">
        <w:rPr>
          <w:rFonts w:cstheme="minorHAnsi"/>
          <w:i/>
          <w:iCs/>
          <w:sz w:val="22"/>
          <w:szCs w:val="22"/>
        </w:rPr>
        <w:t>Food and Chemical Toxicology</w:t>
      </w:r>
      <w:r>
        <w:rPr>
          <w:rFonts w:cstheme="minorHAnsi"/>
          <w:sz w:val="22"/>
          <w:szCs w:val="22"/>
        </w:rPr>
        <w:t>,</w:t>
      </w:r>
      <w:r w:rsidRPr="00C11ACF">
        <w:rPr>
          <w:rFonts w:cstheme="minorHAnsi"/>
          <w:sz w:val="22"/>
          <w:szCs w:val="22"/>
        </w:rPr>
        <w:t xml:space="preserve"> 104</w:t>
      </w:r>
      <w:r>
        <w:rPr>
          <w:rFonts w:cstheme="minorHAnsi"/>
          <w:sz w:val="22"/>
          <w:szCs w:val="22"/>
        </w:rPr>
        <w:t>,</w:t>
      </w:r>
      <w:r w:rsidRPr="00C11ACF">
        <w:rPr>
          <w:rFonts w:cstheme="minorHAnsi"/>
          <w:sz w:val="22"/>
          <w:szCs w:val="22"/>
        </w:rPr>
        <w:t xml:space="preserve"> 14</w:t>
      </w:r>
      <w:r>
        <w:rPr>
          <w:rFonts w:cstheme="minorHAnsi"/>
          <w:sz w:val="22"/>
          <w:szCs w:val="22"/>
        </w:rPr>
        <w:t>–</w:t>
      </w:r>
      <w:r w:rsidRPr="00C11ACF">
        <w:rPr>
          <w:rFonts w:cstheme="minorHAnsi"/>
          <w:sz w:val="22"/>
          <w:szCs w:val="22"/>
        </w:rPr>
        <w:t>25.</w:t>
      </w:r>
    </w:p>
    <w:p w14:paraId="72EEAC0E" w14:textId="77777777" w:rsidR="00E86AEF" w:rsidRPr="00C11ACF" w:rsidRDefault="007471F8" w:rsidP="00477BFD">
      <w:pPr>
        <w:pStyle w:val="CommentText"/>
        <w:rPr>
          <w:rFonts w:cstheme="minorHAnsi"/>
          <w:sz w:val="22"/>
          <w:szCs w:val="22"/>
        </w:rPr>
      </w:pPr>
      <w:r w:rsidRPr="00C11ACF">
        <w:rPr>
          <w:rFonts w:cstheme="minorHAnsi"/>
          <w:sz w:val="22"/>
          <w:szCs w:val="22"/>
        </w:rPr>
        <w:t>Roland, K, Kestemont</w:t>
      </w:r>
      <w:r>
        <w:rPr>
          <w:rFonts w:cstheme="minorHAnsi"/>
          <w:sz w:val="22"/>
          <w:szCs w:val="22"/>
        </w:rPr>
        <w:t>,</w:t>
      </w:r>
      <w:r w:rsidRPr="006B5F8B">
        <w:rPr>
          <w:rFonts w:cstheme="minorHAnsi"/>
          <w:sz w:val="22"/>
          <w:szCs w:val="22"/>
        </w:rPr>
        <w:t xml:space="preserve"> </w:t>
      </w:r>
      <w:r>
        <w:rPr>
          <w:rFonts w:cstheme="minorHAnsi"/>
          <w:sz w:val="22"/>
          <w:szCs w:val="22"/>
        </w:rPr>
        <w:t>P</w:t>
      </w:r>
      <w:r w:rsidRPr="00C11ACF">
        <w:rPr>
          <w:rFonts w:cstheme="minorHAnsi"/>
          <w:sz w:val="22"/>
          <w:szCs w:val="22"/>
        </w:rPr>
        <w:t>, Loos</w:t>
      </w:r>
      <w:r>
        <w:rPr>
          <w:rFonts w:cstheme="minorHAnsi"/>
          <w:sz w:val="22"/>
          <w:szCs w:val="22"/>
        </w:rPr>
        <w:t>,</w:t>
      </w:r>
      <w:r w:rsidRPr="006B5F8B">
        <w:rPr>
          <w:rFonts w:cstheme="minorHAnsi"/>
          <w:sz w:val="22"/>
          <w:szCs w:val="22"/>
        </w:rPr>
        <w:t xml:space="preserve"> </w:t>
      </w:r>
      <w:r>
        <w:rPr>
          <w:rFonts w:cstheme="minorHAnsi"/>
          <w:sz w:val="22"/>
          <w:szCs w:val="22"/>
        </w:rPr>
        <w:t>R</w:t>
      </w:r>
      <w:r w:rsidRPr="00C11ACF">
        <w:rPr>
          <w:rFonts w:cstheme="minorHAnsi"/>
          <w:sz w:val="22"/>
          <w:szCs w:val="22"/>
        </w:rPr>
        <w:t>, Tavazzi</w:t>
      </w:r>
      <w:r>
        <w:rPr>
          <w:rFonts w:cstheme="minorHAnsi"/>
          <w:sz w:val="22"/>
          <w:szCs w:val="22"/>
        </w:rPr>
        <w:t>,</w:t>
      </w:r>
      <w:r w:rsidRPr="006B5F8B">
        <w:rPr>
          <w:rFonts w:cstheme="minorHAnsi"/>
          <w:sz w:val="22"/>
          <w:szCs w:val="22"/>
        </w:rPr>
        <w:t xml:space="preserve"> </w:t>
      </w:r>
      <w:r>
        <w:rPr>
          <w:rFonts w:cstheme="minorHAnsi"/>
          <w:sz w:val="22"/>
          <w:szCs w:val="22"/>
        </w:rPr>
        <w:t>S</w:t>
      </w:r>
      <w:r w:rsidRPr="00C11ACF">
        <w:rPr>
          <w:rFonts w:cstheme="minorHAnsi"/>
          <w:sz w:val="22"/>
          <w:szCs w:val="22"/>
        </w:rPr>
        <w:t>, Pa</w:t>
      </w:r>
      <w:r w:rsidRPr="00C11ACF">
        <w:rPr>
          <w:rFonts w:cstheme="minorHAnsi"/>
          <w:sz w:val="22"/>
          <w:szCs w:val="22"/>
        </w:rPr>
        <w:t>racchini</w:t>
      </w:r>
      <w:r>
        <w:rPr>
          <w:rFonts w:cstheme="minorHAnsi"/>
          <w:sz w:val="22"/>
          <w:szCs w:val="22"/>
        </w:rPr>
        <w:t>,</w:t>
      </w:r>
      <w:r w:rsidRPr="006B5F8B">
        <w:rPr>
          <w:rFonts w:cstheme="minorHAnsi"/>
          <w:sz w:val="22"/>
          <w:szCs w:val="22"/>
        </w:rPr>
        <w:t xml:space="preserve"> </w:t>
      </w:r>
      <w:r>
        <w:rPr>
          <w:rFonts w:cstheme="minorHAnsi"/>
          <w:sz w:val="22"/>
          <w:szCs w:val="22"/>
        </w:rPr>
        <w:t>B</w:t>
      </w:r>
      <w:r w:rsidRPr="00C11ACF">
        <w:rPr>
          <w:rFonts w:cstheme="minorHAnsi"/>
          <w:sz w:val="22"/>
          <w:szCs w:val="22"/>
        </w:rPr>
        <w:t>, Belpaire</w:t>
      </w:r>
      <w:r>
        <w:rPr>
          <w:rFonts w:cstheme="minorHAnsi"/>
          <w:sz w:val="22"/>
          <w:szCs w:val="22"/>
        </w:rPr>
        <w:t>,</w:t>
      </w:r>
      <w:r w:rsidRPr="006B5F8B">
        <w:rPr>
          <w:rFonts w:cstheme="minorHAnsi"/>
          <w:sz w:val="22"/>
          <w:szCs w:val="22"/>
        </w:rPr>
        <w:t xml:space="preserve"> </w:t>
      </w:r>
      <w:r>
        <w:rPr>
          <w:rFonts w:cstheme="minorHAnsi"/>
          <w:sz w:val="22"/>
          <w:szCs w:val="22"/>
        </w:rPr>
        <w:t>C</w:t>
      </w:r>
      <w:r w:rsidRPr="00C11ACF">
        <w:rPr>
          <w:rFonts w:cstheme="minorHAnsi"/>
          <w:sz w:val="22"/>
          <w:szCs w:val="22"/>
        </w:rPr>
        <w:t>, Dieu</w:t>
      </w:r>
      <w:r>
        <w:rPr>
          <w:rFonts w:cstheme="minorHAnsi"/>
          <w:sz w:val="22"/>
          <w:szCs w:val="22"/>
        </w:rPr>
        <w:t>,</w:t>
      </w:r>
      <w:r w:rsidRPr="006B5F8B">
        <w:rPr>
          <w:rFonts w:cstheme="minorHAnsi"/>
          <w:sz w:val="22"/>
          <w:szCs w:val="22"/>
        </w:rPr>
        <w:t xml:space="preserve"> </w:t>
      </w:r>
      <w:r>
        <w:rPr>
          <w:rFonts w:cstheme="minorHAnsi"/>
          <w:sz w:val="22"/>
          <w:szCs w:val="22"/>
        </w:rPr>
        <w:t>M</w:t>
      </w:r>
      <w:r w:rsidRPr="00C11ACF">
        <w:rPr>
          <w:rFonts w:cstheme="minorHAnsi"/>
          <w:sz w:val="22"/>
          <w:szCs w:val="22"/>
        </w:rPr>
        <w:t>, Raes</w:t>
      </w:r>
      <w:r>
        <w:rPr>
          <w:rFonts w:cstheme="minorHAnsi"/>
          <w:sz w:val="22"/>
          <w:szCs w:val="22"/>
        </w:rPr>
        <w:t>,</w:t>
      </w:r>
      <w:r w:rsidRPr="00C11ACF">
        <w:rPr>
          <w:rFonts w:cstheme="minorHAnsi"/>
          <w:sz w:val="22"/>
          <w:szCs w:val="22"/>
        </w:rPr>
        <w:t xml:space="preserve"> </w:t>
      </w:r>
      <w:r>
        <w:rPr>
          <w:rFonts w:cstheme="minorHAnsi"/>
          <w:sz w:val="22"/>
          <w:szCs w:val="22"/>
        </w:rPr>
        <w:t>M &amp;</w:t>
      </w:r>
      <w:r w:rsidRPr="00C11ACF">
        <w:rPr>
          <w:rFonts w:cstheme="minorHAnsi"/>
          <w:sz w:val="22"/>
          <w:szCs w:val="22"/>
        </w:rPr>
        <w:t xml:space="preserve"> Silvestre</w:t>
      </w:r>
      <w:r>
        <w:rPr>
          <w:rFonts w:cstheme="minorHAnsi"/>
          <w:sz w:val="22"/>
          <w:szCs w:val="22"/>
        </w:rPr>
        <w:t>,</w:t>
      </w:r>
      <w:r w:rsidRPr="006B5F8B">
        <w:rPr>
          <w:rFonts w:cstheme="minorHAnsi"/>
          <w:sz w:val="22"/>
          <w:szCs w:val="22"/>
        </w:rPr>
        <w:t xml:space="preserve"> </w:t>
      </w:r>
      <w:r>
        <w:rPr>
          <w:rFonts w:cstheme="minorHAnsi"/>
          <w:sz w:val="22"/>
          <w:szCs w:val="22"/>
        </w:rPr>
        <w:t>F</w:t>
      </w:r>
      <w:r w:rsidRPr="00C11ACF">
        <w:rPr>
          <w:rFonts w:cstheme="minorHAnsi"/>
          <w:sz w:val="22"/>
          <w:szCs w:val="22"/>
        </w:rPr>
        <w:t xml:space="preserve"> 2014. Looking for protein expression signatures in European eel peripheral blood mononuclear cells after in vivo exposure to perfluorooctane sulfonate and a real world field study. </w:t>
      </w:r>
      <w:r w:rsidRPr="006B5F8B">
        <w:rPr>
          <w:rFonts w:cstheme="minorHAnsi"/>
          <w:i/>
          <w:iCs/>
          <w:sz w:val="22"/>
          <w:szCs w:val="22"/>
        </w:rPr>
        <w:t>Science of the To</w:t>
      </w:r>
      <w:r w:rsidRPr="006B5F8B">
        <w:rPr>
          <w:rFonts w:cstheme="minorHAnsi"/>
          <w:i/>
          <w:iCs/>
          <w:sz w:val="22"/>
          <w:szCs w:val="22"/>
        </w:rPr>
        <w:t>tal Environment</w:t>
      </w:r>
      <w:r>
        <w:rPr>
          <w:rFonts w:cstheme="minorHAnsi"/>
          <w:sz w:val="22"/>
          <w:szCs w:val="22"/>
        </w:rPr>
        <w:t>,</w:t>
      </w:r>
      <w:r w:rsidRPr="00C11ACF">
        <w:rPr>
          <w:rFonts w:cstheme="minorHAnsi"/>
          <w:sz w:val="22"/>
          <w:szCs w:val="22"/>
        </w:rPr>
        <w:t xml:space="preserve"> 468</w:t>
      </w:r>
      <w:r>
        <w:rPr>
          <w:rFonts w:cstheme="minorHAnsi"/>
          <w:sz w:val="22"/>
          <w:szCs w:val="22"/>
        </w:rPr>
        <w:t>,</w:t>
      </w:r>
      <w:r w:rsidRPr="00C11ACF">
        <w:rPr>
          <w:rFonts w:cstheme="minorHAnsi"/>
          <w:sz w:val="22"/>
          <w:szCs w:val="22"/>
        </w:rPr>
        <w:t xml:space="preserve"> 958</w:t>
      </w:r>
      <w:r>
        <w:rPr>
          <w:rFonts w:cstheme="minorHAnsi"/>
          <w:sz w:val="22"/>
          <w:szCs w:val="22"/>
        </w:rPr>
        <w:t>–</w:t>
      </w:r>
      <w:r w:rsidRPr="00C11ACF">
        <w:rPr>
          <w:rFonts w:cstheme="minorHAnsi"/>
          <w:sz w:val="22"/>
          <w:szCs w:val="22"/>
        </w:rPr>
        <w:t>967.</w:t>
      </w:r>
    </w:p>
    <w:p w14:paraId="72EEAC0F" w14:textId="77777777" w:rsidR="00E86AEF" w:rsidRPr="00C11ACF" w:rsidRDefault="007471F8" w:rsidP="00477BFD">
      <w:pPr>
        <w:rPr>
          <w:rFonts w:cstheme="minorHAnsi"/>
        </w:rPr>
      </w:pPr>
      <w:r w:rsidRPr="00C11ACF">
        <w:rPr>
          <w:rFonts w:cstheme="minorHAnsi"/>
        </w:rPr>
        <w:t>Sanderson, H, Boudreau</w:t>
      </w:r>
      <w:r>
        <w:rPr>
          <w:rFonts w:cstheme="minorHAnsi"/>
        </w:rPr>
        <w:t>,</w:t>
      </w:r>
      <w:r w:rsidRPr="00502053">
        <w:rPr>
          <w:rFonts w:cstheme="minorHAnsi"/>
        </w:rPr>
        <w:t xml:space="preserve"> </w:t>
      </w:r>
      <w:r w:rsidRPr="00C11ACF">
        <w:rPr>
          <w:rFonts w:cstheme="minorHAnsi"/>
        </w:rPr>
        <w:t>TM, Mabury</w:t>
      </w:r>
      <w:r>
        <w:rPr>
          <w:rFonts w:cstheme="minorHAnsi"/>
        </w:rPr>
        <w:t>,</w:t>
      </w:r>
      <w:r w:rsidRPr="00C11ACF">
        <w:rPr>
          <w:rFonts w:cstheme="minorHAnsi"/>
        </w:rPr>
        <w:t xml:space="preserve"> SA</w:t>
      </w:r>
      <w:r>
        <w:rPr>
          <w:rFonts w:cstheme="minorHAnsi"/>
        </w:rPr>
        <w:t xml:space="preserve"> &amp;</w:t>
      </w:r>
      <w:r w:rsidRPr="00C11ACF">
        <w:rPr>
          <w:rFonts w:cstheme="minorHAnsi"/>
        </w:rPr>
        <w:t xml:space="preserve"> Solomon</w:t>
      </w:r>
      <w:r>
        <w:rPr>
          <w:rFonts w:cstheme="minorHAnsi"/>
        </w:rPr>
        <w:t>,</w:t>
      </w:r>
      <w:r w:rsidRPr="00502053">
        <w:rPr>
          <w:rFonts w:cstheme="minorHAnsi"/>
        </w:rPr>
        <w:t xml:space="preserve"> </w:t>
      </w:r>
      <w:r w:rsidRPr="00C11ACF">
        <w:rPr>
          <w:rFonts w:cstheme="minorHAnsi"/>
        </w:rPr>
        <w:t>KR 2004. Effects of perfluorooctane sulfonate and perfluoro</w:t>
      </w:r>
      <w:r>
        <w:rPr>
          <w:rFonts w:cstheme="minorHAnsi"/>
        </w:rPr>
        <w:t>o</w:t>
      </w:r>
      <w:r w:rsidRPr="00C11ACF">
        <w:rPr>
          <w:rFonts w:cstheme="minorHAnsi"/>
        </w:rPr>
        <w:t xml:space="preserve">ctanoic acid on the zooplanktonic community. </w:t>
      </w:r>
      <w:r w:rsidRPr="00502053">
        <w:rPr>
          <w:rFonts w:cstheme="minorHAnsi"/>
          <w:i/>
          <w:iCs/>
        </w:rPr>
        <w:t>Ecotoxicology and Environmental Safety</w:t>
      </w:r>
      <w:r>
        <w:rPr>
          <w:rFonts w:cstheme="minorHAnsi"/>
        </w:rPr>
        <w:t>,</w:t>
      </w:r>
      <w:r w:rsidRPr="00C11ACF">
        <w:rPr>
          <w:rFonts w:cstheme="minorHAnsi"/>
        </w:rPr>
        <w:t xml:space="preserve"> 58</w:t>
      </w:r>
      <w:r>
        <w:rPr>
          <w:rFonts w:cstheme="minorHAnsi"/>
        </w:rPr>
        <w:t>,</w:t>
      </w:r>
      <w:r w:rsidRPr="00C11ACF">
        <w:rPr>
          <w:rFonts w:cstheme="minorHAnsi"/>
        </w:rPr>
        <w:t xml:space="preserve"> 68</w:t>
      </w:r>
      <w:r>
        <w:rPr>
          <w:rFonts w:cstheme="minorHAnsi"/>
        </w:rPr>
        <w:t>–</w:t>
      </w:r>
      <w:r w:rsidRPr="00C11ACF">
        <w:rPr>
          <w:rFonts w:cstheme="minorHAnsi"/>
        </w:rPr>
        <w:t>76.</w:t>
      </w:r>
    </w:p>
    <w:p w14:paraId="72EEAC10" w14:textId="77777777" w:rsidR="00E86AEF" w:rsidRPr="00C11ACF" w:rsidRDefault="007471F8" w:rsidP="00477BFD">
      <w:pPr>
        <w:rPr>
          <w:rFonts w:cstheme="minorHAnsi"/>
        </w:rPr>
      </w:pPr>
      <w:r w:rsidRPr="00C11ACF">
        <w:rPr>
          <w:rFonts w:cstheme="minorHAnsi"/>
        </w:rPr>
        <w:t>Sanderson, H, Boudreau</w:t>
      </w:r>
      <w:r>
        <w:rPr>
          <w:rFonts w:cstheme="minorHAnsi"/>
        </w:rPr>
        <w:t>,</w:t>
      </w:r>
      <w:r w:rsidRPr="00502053">
        <w:rPr>
          <w:rFonts w:cstheme="minorHAnsi"/>
        </w:rPr>
        <w:t xml:space="preserve"> </w:t>
      </w:r>
      <w:r w:rsidRPr="00C11ACF">
        <w:rPr>
          <w:rFonts w:cstheme="minorHAnsi"/>
        </w:rPr>
        <w:t>TM, Mabury</w:t>
      </w:r>
      <w:r>
        <w:rPr>
          <w:rFonts w:cstheme="minorHAnsi"/>
        </w:rPr>
        <w:t>,</w:t>
      </w:r>
      <w:r w:rsidRPr="00502053">
        <w:rPr>
          <w:rFonts w:cstheme="minorHAnsi"/>
        </w:rPr>
        <w:t xml:space="preserve"> </w:t>
      </w:r>
      <w:r w:rsidRPr="00C11ACF">
        <w:rPr>
          <w:rFonts w:cstheme="minorHAnsi"/>
        </w:rPr>
        <w:t>SA, Cheong</w:t>
      </w:r>
      <w:r>
        <w:rPr>
          <w:rFonts w:cstheme="minorHAnsi"/>
        </w:rPr>
        <w:t>,</w:t>
      </w:r>
      <w:r w:rsidRPr="00C11ACF">
        <w:rPr>
          <w:rFonts w:cstheme="minorHAnsi"/>
        </w:rPr>
        <w:t xml:space="preserve"> WJ</w:t>
      </w:r>
      <w:r>
        <w:rPr>
          <w:rFonts w:cstheme="minorHAnsi"/>
        </w:rPr>
        <w:t xml:space="preserve"> &amp;</w:t>
      </w:r>
      <w:r w:rsidRPr="00C11ACF">
        <w:rPr>
          <w:rFonts w:cstheme="minorHAnsi"/>
        </w:rPr>
        <w:t xml:space="preserve"> Solomon</w:t>
      </w:r>
      <w:r>
        <w:rPr>
          <w:rFonts w:cstheme="minorHAnsi"/>
        </w:rPr>
        <w:t>,</w:t>
      </w:r>
      <w:r w:rsidRPr="00502053">
        <w:rPr>
          <w:rFonts w:cstheme="minorHAnsi"/>
        </w:rPr>
        <w:t xml:space="preserve"> </w:t>
      </w:r>
      <w:r w:rsidRPr="00C11ACF">
        <w:rPr>
          <w:rFonts w:cstheme="minorHAnsi"/>
        </w:rPr>
        <w:t xml:space="preserve">KR 2002. Ecological impact and environmental fate of perfluorooctane sulfonate on the zooplankton community in indoor microcosms. </w:t>
      </w:r>
      <w:r w:rsidRPr="00502053">
        <w:rPr>
          <w:rFonts w:cstheme="minorHAnsi"/>
          <w:i/>
          <w:iCs/>
        </w:rPr>
        <w:t>Environmental Toxicology and Chemistry</w:t>
      </w:r>
      <w:r>
        <w:rPr>
          <w:rFonts w:cstheme="minorHAnsi"/>
        </w:rPr>
        <w:t>,</w:t>
      </w:r>
      <w:r w:rsidRPr="00C11ACF">
        <w:rPr>
          <w:rFonts w:cstheme="minorHAnsi"/>
        </w:rPr>
        <w:t xml:space="preserve"> 21</w:t>
      </w:r>
      <w:r>
        <w:rPr>
          <w:rFonts w:cstheme="minorHAnsi"/>
        </w:rPr>
        <w:t xml:space="preserve">, </w:t>
      </w:r>
      <w:r w:rsidRPr="00C11ACF">
        <w:rPr>
          <w:rFonts w:cstheme="minorHAnsi"/>
        </w:rPr>
        <w:t>1490</w:t>
      </w:r>
      <w:r>
        <w:rPr>
          <w:rFonts w:cstheme="minorHAnsi"/>
        </w:rPr>
        <w:t>–</w:t>
      </w:r>
      <w:r w:rsidRPr="00C11ACF">
        <w:rPr>
          <w:rFonts w:cstheme="minorHAnsi"/>
        </w:rPr>
        <w:t>1496.</w:t>
      </w:r>
    </w:p>
    <w:p w14:paraId="72EEAC11" w14:textId="77777777" w:rsidR="00E86AEF" w:rsidRDefault="007471F8" w:rsidP="00477BFD">
      <w:pPr>
        <w:rPr>
          <w:rFonts w:cstheme="minorHAnsi"/>
        </w:rPr>
      </w:pPr>
      <w:r>
        <w:rPr>
          <w:rFonts w:cstheme="minorHAnsi"/>
        </w:rPr>
        <w:t>San</w:t>
      </w:r>
      <w:r w:rsidRPr="00B0352D">
        <w:rPr>
          <w:rFonts w:cstheme="minorHAnsi"/>
        </w:rPr>
        <w:t>t,</w:t>
      </w:r>
      <w:r>
        <w:rPr>
          <w:rFonts w:cstheme="minorHAnsi"/>
        </w:rPr>
        <w:t xml:space="preserve"> </w:t>
      </w:r>
      <w:r w:rsidRPr="00B0352D">
        <w:rPr>
          <w:rFonts w:cstheme="minorHAnsi"/>
        </w:rPr>
        <w:t>KE,</w:t>
      </w:r>
      <w:r w:rsidRPr="00B0352D">
        <w:rPr>
          <w:rFonts w:cstheme="minorHAnsi"/>
        </w:rPr>
        <w:t xml:space="preserve"> Jacobs</w:t>
      </w:r>
      <w:r>
        <w:rPr>
          <w:rFonts w:cstheme="minorHAnsi"/>
        </w:rPr>
        <w:t>,</w:t>
      </w:r>
      <w:r w:rsidRPr="00502053">
        <w:rPr>
          <w:rFonts w:cstheme="minorHAnsi"/>
        </w:rPr>
        <w:t xml:space="preserve"> </w:t>
      </w:r>
      <w:r w:rsidRPr="00B0352D">
        <w:rPr>
          <w:rFonts w:cstheme="minorHAnsi"/>
        </w:rPr>
        <w:t>HM, Borofski</w:t>
      </w:r>
      <w:r>
        <w:rPr>
          <w:rFonts w:cstheme="minorHAnsi"/>
        </w:rPr>
        <w:t>,</w:t>
      </w:r>
      <w:r w:rsidRPr="00502053">
        <w:rPr>
          <w:rFonts w:cstheme="minorHAnsi"/>
        </w:rPr>
        <w:t xml:space="preserve"> </w:t>
      </w:r>
      <w:r w:rsidRPr="00B0352D">
        <w:rPr>
          <w:rFonts w:cstheme="minorHAnsi"/>
        </w:rPr>
        <w:t>KA, Moss</w:t>
      </w:r>
      <w:r>
        <w:rPr>
          <w:rFonts w:cstheme="minorHAnsi"/>
        </w:rPr>
        <w:t>,</w:t>
      </w:r>
      <w:r w:rsidRPr="00502053">
        <w:rPr>
          <w:rFonts w:cstheme="minorHAnsi"/>
        </w:rPr>
        <w:t xml:space="preserve"> </w:t>
      </w:r>
      <w:r w:rsidRPr="00B0352D">
        <w:rPr>
          <w:rFonts w:cstheme="minorHAnsi"/>
        </w:rPr>
        <w:t>JB</w:t>
      </w:r>
      <w:r>
        <w:rPr>
          <w:rFonts w:cstheme="minorHAnsi"/>
        </w:rPr>
        <w:t xml:space="preserve"> &amp;</w:t>
      </w:r>
      <w:r w:rsidRPr="00B0352D">
        <w:rPr>
          <w:rFonts w:cstheme="minorHAnsi"/>
        </w:rPr>
        <w:t xml:space="preserve"> Timme-Laragy</w:t>
      </w:r>
      <w:r>
        <w:rPr>
          <w:rFonts w:cstheme="minorHAnsi"/>
        </w:rPr>
        <w:t>,</w:t>
      </w:r>
      <w:r w:rsidRPr="00502053">
        <w:rPr>
          <w:rFonts w:cstheme="minorHAnsi"/>
        </w:rPr>
        <w:t xml:space="preserve"> </w:t>
      </w:r>
      <w:r w:rsidRPr="00B0352D">
        <w:rPr>
          <w:rFonts w:cstheme="minorHAnsi"/>
        </w:rPr>
        <w:t xml:space="preserve">AR 2017. Embryonic exposures to perfluorooctanesulfonic acid (PFOS) disrupt pancreatic organogenesis in the zebrafish, </w:t>
      </w:r>
      <w:r w:rsidRPr="00BD7AC1">
        <w:rPr>
          <w:rFonts w:cstheme="minorHAnsi"/>
          <w:i/>
          <w:iCs/>
        </w:rPr>
        <w:t>Danio rerio</w:t>
      </w:r>
      <w:r w:rsidRPr="00B0352D">
        <w:rPr>
          <w:rFonts w:cstheme="minorHAnsi"/>
        </w:rPr>
        <w:t xml:space="preserve">. </w:t>
      </w:r>
      <w:r w:rsidRPr="00502053">
        <w:rPr>
          <w:rFonts w:cstheme="minorHAnsi"/>
          <w:i/>
          <w:iCs/>
        </w:rPr>
        <w:t>Environmental Pollution</w:t>
      </w:r>
      <w:r>
        <w:rPr>
          <w:rFonts w:cstheme="minorHAnsi"/>
        </w:rPr>
        <w:t xml:space="preserve">, </w:t>
      </w:r>
      <w:r w:rsidRPr="00B0352D">
        <w:rPr>
          <w:rFonts w:cstheme="minorHAnsi"/>
        </w:rPr>
        <w:t>220</w:t>
      </w:r>
      <w:r>
        <w:rPr>
          <w:rFonts w:cstheme="minorHAnsi"/>
        </w:rPr>
        <w:t xml:space="preserve">, </w:t>
      </w:r>
      <w:r w:rsidRPr="00B0352D">
        <w:rPr>
          <w:rFonts w:cstheme="minorHAnsi"/>
        </w:rPr>
        <w:t>807</w:t>
      </w:r>
      <w:r>
        <w:rPr>
          <w:rFonts w:cstheme="minorHAnsi"/>
        </w:rPr>
        <w:t>–</w:t>
      </w:r>
      <w:r w:rsidRPr="00B0352D">
        <w:rPr>
          <w:rFonts w:cstheme="minorHAnsi"/>
        </w:rPr>
        <w:t>817</w:t>
      </w:r>
    </w:p>
    <w:p w14:paraId="72EEAC12" w14:textId="77777777" w:rsidR="00E86AEF" w:rsidRPr="00C11ACF" w:rsidRDefault="007471F8" w:rsidP="00477BFD">
      <w:pPr>
        <w:rPr>
          <w:rFonts w:cstheme="minorHAnsi"/>
        </w:rPr>
      </w:pPr>
      <w:r>
        <w:rPr>
          <w:rFonts w:cstheme="minorHAnsi"/>
        </w:rPr>
        <w:t>Sant, KE, Sinno,</w:t>
      </w:r>
      <w:r w:rsidRPr="00502053">
        <w:rPr>
          <w:rFonts w:cstheme="minorHAnsi"/>
        </w:rPr>
        <w:t xml:space="preserve"> </w:t>
      </w:r>
      <w:r>
        <w:rPr>
          <w:rFonts w:cstheme="minorHAnsi"/>
        </w:rPr>
        <w:t xml:space="preserve">PP, Jacobs, HM &amp; </w:t>
      </w:r>
      <w:r>
        <w:rPr>
          <w:rFonts w:cstheme="minorHAnsi"/>
        </w:rPr>
        <w:t>Timme-Laragy,</w:t>
      </w:r>
      <w:r w:rsidRPr="00502053">
        <w:rPr>
          <w:rFonts w:cstheme="minorHAnsi"/>
        </w:rPr>
        <w:t xml:space="preserve"> </w:t>
      </w:r>
      <w:r>
        <w:rPr>
          <w:rFonts w:cstheme="minorHAnsi"/>
        </w:rPr>
        <w:t xml:space="preserve">AR 2018. Nrf2a modulates the embryonic antioxidant response to perfluorooctanesulfonic acid (PFOS) in the zebrafish, </w:t>
      </w:r>
      <w:r w:rsidRPr="00BD7AC1">
        <w:rPr>
          <w:rFonts w:cstheme="minorHAnsi"/>
          <w:i/>
          <w:iCs/>
        </w:rPr>
        <w:t>Danio rerio</w:t>
      </w:r>
      <w:r>
        <w:rPr>
          <w:rFonts w:cstheme="minorHAnsi"/>
        </w:rPr>
        <w:t xml:space="preserve">. </w:t>
      </w:r>
      <w:r w:rsidRPr="00325C32">
        <w:rPr>
          <w:rFonts w:cstheme="minorHAnsi"/>
          <w:i/>
          <w:iCs/>
        </w:rPr>
        <w:t>Aquatic Toxicology</w:t>
      </w:r>
      <w:r>
        <w:rPr>
          <w:rFonts w:cstheme="minorHAnsi"/>
        </w:rPr>
        <w:t xml:space="preserve">, 198, 92–102. </w:t>
      </w:r>
    </w:p>
    <w:p w14:paraId="72EEAC13" w14:textId="77777777" w:rsidR="00E86AEF" w:rsidRPr="009367D6" w:rsidRDefault="007471F8" w:rsidP="009367D6">
      <w:pPr>
        <w:rPr>
          <w:rFonts w:cstheme="minorHAnsi"/>
        </w:rPr>
      </w:pPr>
      <w:r w:rsidRPr="009367D6">
        <w:rPr>
          <w:rFonts w:cstheme="minorHAnsi"/>
        </w:rPr>
        <w:t>Sardi</w:t>
      </w:r>
      <w:r>
        <w:rPr>
          <w:rFonts w:ascii="Calibri" w:hAnsi="Calibri" w:cs="Calibri"/>
        </w:rPr>
        <w:t>ñ</w:t>
      </w:r>
      <w:r w:rsidRPr="009367D6">
        <w:rPr>
          <w:rFonts w:cstheme="minorHAnsi"/>
        </w:rPr>
        <w:t>a, P, Leahy, P, Metzeling, L, Stevenson, G</w:t>
      </w:r>
      <w:r>
        <w:rPr>
          <w:rFonts w:cstheme="minorHAnsi"/>
        </w:rPr>
        <w:t xml:space="preserve"> &amp;</w:t>
      </w:r>
      <w:r w:rsidRPr="009367D6">
        <w:rPr>
          <w:rFonts w:cstheme="minorHAnsi"/>
        </w:rPr>
        <w:t xml:space="preserve"> Hinwood, A 2019. Emerging and legacy contaminants across land-use gradients and the risk to aquatic ecosystems. </w:t>
      </w:r>
      <w:r w:rsidRPr="00325C32">
        <w:rPr>
          <w:rFonts w:cstheme="minorHAnsi"/>
          <w:i/>
          <w:iCs/>
        </w:rPr>
        <w:t>Science of the Total Environment</w:t>
      </w:r>
      <w:r w:rsidRPr="00325C32">
        <w:rPr>
          <w:rFonts w:cstheme="minorHAnsi"/>
        </w:rPr>
        <w:t>, 695</w:t>
      </w:r>
      <w:r>
        <w:rPr>
          <w:rFonts w:cstheme="minorHAnsi"/>
        </w:rPr>
        <w:t>,</w:t>
      </w:r>
      <w:r w:rsidRPr="00325C32">
        <w:rPr>
          <w:rFonts w:cstheme="minorHAnsi"/>
        </w:rPr>
        <w:t xml:space="preserve"> 133842</w:t>
      </w:r>
      <w:r w:rsidRPr="009367D6">
        <w:rPr>
          <w:rFonts w:cstheme="minorHAnsi"/>
        </w:rPr>
        <w:t xml:space="preserve">. </w:t>
      </w:r>
    </w:p>
    <w:p w14:paraId="72EEAC14" w14:textId="77777777" w:rsidR="00E86AEF" w:rsidRPr="00C11ACF" w:rsidRDefault="007471F8" w:rsidP="00477BFD">
      <w:pPr>
        <w:rPr>
          <w:rFonts w:cstheme="minorHAnsi"/>
        </w:rPr>
      </w:pPr>
      <w:r>
        <w:rPr>
          <w:rFonts w:cstheme="minorHAnsi"/>
        </w:rPr>
        <w:t>Sharp, S, Sardi</w:t>
      </w:r>
      <w:r>
        <w:rPr>
          <w:rFonts w:ascii="Calibri" w:hAnsi="Calibri" w:cs="Calibri"/>
        </w:rPr>
        <w:t>ñ</w:t>
      </w:r>
      <w:r>
        <w:rPr>
          <w:rFonts w:cstheme="minorHAnsi"/>
        </w:rPr>
        <w:t>a,</w:t>
      </w:r>
      <w:r w:rsidRPr="00325C32">
        <w:rPr>
          <w:rFonts w:cstheme="minorHAnsi"/>
        </w:rPr>
        <w:t xml:space="preserve"> </w:t>
      </w:r>
      <w:r>
        <w:rPr>
          <w:rFonts w:cstheme="minorHAnsi"/>
        </w:rPr>
        <w:t>P, Metzeling,</w:t>
      </w:r>
      <w:r w:rsidRPr="00325C32">
        <w:rPr>
          <w:rFonts w:cstheme="minorHAnsi"/>
        </w:rPr>
        <w:t xml:space="preserve"> </w:t>
      </w:r>
      <w:r>
        <w:rPr>
          <w:rFonts w:cstheme="minorHAnsi"/>
        </w:rPr>
        <w:t>L, Mckenzie,</w:t>
      </w:r>
      <w:r w:rsidRPr="00325C32">
        <w:rPr>
          <w:rFonts w:cstheme="minorHAnsi"/>
        </w:rPr>
        <w:t xml:space="preserve"> </w:t>
      </w:r>
      <w:r>
        <w:rPr>
          <w:rFonts w:cstheme="minorHAnsi"/>
        </w:rPr>
        <w:t>R, Leahy,</w:t>
      </w:r>
      <w:r w:rsidRPr="00325C32">
        <w:rPr>
          <w:rFonts w:cstheme="minorHAnsi"/>
        </w:rPr>
        <w:t xml:space="preserve"> </w:t>
      </w:r>
      <w:r>
        <w:rPr>
          <w:rFonts w:cstheme="minorHAnsi"/>
        </w:rPr>
        <w:t>P, Menkhorst, P &amp; Hinwood,</w:t>
      </w:r>
      <w:r w:rsidRPr="00325C32">
        <w:rPr>
          <w:rFonts w:cstheme="minorHAnsi"/>
        </w:rPr>
        <w:t xml:space="preserve"> </w:t>
      </w:r>
      <w:r>
        <w:rPr>
          <w:rFonts w:cstheme="minorHAnsi"/>
        </w:rPr>
        <w:t>A 2021. Per-</w:t>
      </w:r>
      <w:r>
        <w:rPr>
          <w:rFonts w:cstheme="minorHAnsi"/>
        </w:rPr>
        <w:t xml:space="preserve"> and polyfluoroalkyl substances in ducks and the relationship with concentrations in water, sediment, and soil. </w:t>
      </w:r>
      <w:r w:rsidRPr="00325C32">
        <w:rPr>
          <w:rFonts w:cstheme="minorHAnsi"/>
          <w:i/>
          <w:iCs/>
        </w:rPr>
        <w:t>Environmental Toxicology and Chemistry</w:t>
      </w:r>
      <w:r>
        <w:rPr>
          <w:rFonts w:cstheme="minorHAnsi"/>
        </w:rPr>
        <w:t xml:space="preserve">, 40, 846–858. </w:t>
      </w:r>
    </w:p>
    <w:p w14:paraId="72EEAC15" w14:textId="77777777" w:rsidR="00E86AEF" w:rsidRDefault="007471F8" w:rsidP="00477BFD">
      <w:pPr>
        <w:rPr>
          <w:rFonts w:cstheme="minorHAnsi"/>
        </w:rPr>
      </w:pPr>
      <w:bookmarkStart w:id="85" w:name="_Ref423344245"/>
      <w:bookmarkStart w:id="86" w:name="_Ref426154072"/>
      <w:r w:rsidRPr="00C11ACF">
        <w:rPr>
          <w:rFonts w:cstheme="minorHAnsi"/>
        </w:rPr>
        <w:t>Snell, TW</w:t>
      </w:r>
      <w:r>
        <w:rPr>
          <w:rFonts w:cstheme="minorHAnsi"/>
        </w:rPr>
        <w:t xml:space="preserve"> &amp;</w:t>
      </w:r>
      <w:r w:rsidRPr="00C11ACF">
        <w:rPr>
          <w:rFonts w:cstheme="minorHAnsi"/>
        </w:rPr>
        <w:t xml:space="preserve"> Moffat</w:t>
      </w:r>
      <w:r>
        <w:rPr>
          <w:rFonts w:cstheme="minorHAnsi"/>
        </w:rPr>
        <w:t>,</w:t>
      </w:r>
      <w:r w:rsidRPr="00311987">
        <w:rPr>
          <w:rFonts w:cstheme="minorHAnsi"/>
        </w:rPr>
        <w:t xml:space="preserve"> </w:t>
      </w:r>
      <w:r>
        <w:rPr>
          <w:rFonts w:cstheme="minorHAnsi"/>
        </w:rPr>
        <w:t xml:space="preserve">BD </w:t>
      </w:r>
      <w:r w:rsidRPr="00C11ACF">
        <w:rPr>
          <w:rFonts w:cstheme="minorHAnsi"/>
        </w:rPr>
        <w:t>1992. A 2‐d Life cycle test with the rotifer </w:t>
      </w:r>
      <w:r w:rsidRPr="00C11ACF">
        <w:rPr>
          <w:rFonts w:cstheme="minorHAnsi"/>
          <w:i/>
          <w:iCs/>
        </w:rPr>
        <w:t>Brachionus calycifloru</w:t>
      </w:r>
      <w:r w:rsidRPr="00C11ACF">
        <w:rPr>
          <w:rFonts w:cstheme="minorHAnsi"/>
          <w:i/>
          <w:iCs/>
        </w:rPr>
        <w:t>s</w:t>
      </w:r>
      <w:r w:rsidRPr="00C11ACF">
        <w:rPr>
          <w:rFonts w:cstheme="minorHAnsi"/>
        </w:rPr>
        <w:t xml:space="preserve">. </w:t>
      </w:r>
      <w:r w:rsidRPr="00311987">
        <w:rPr>
          <w:rFonts w:cstheme="minorHAnsi"/>
          <w:i/>
          <w:iCs/>
        </w:rPr>
        <w:t>Environmental Toxicology and Chemistry</w:t>
      </w:r>
      <w:r>
        <w:rPr>
          <w:rFonts w:cstheme="minorHAnsi"/>
        </w:rPr>
        <w:t>,</w:t>
      </w:r>
      <w:r w:rsidRPr="00C11ACF">
        <w:rPr>
          <w:rFonts w:cstheme="minorHAnsi"/>
        </w:rPr>
        <w:t xml:space="preserve"> 11</w:t>
      </w:r>
      <w:r>
        <w:rPr>
          <w:rFonts w:cstheme="minorHAnsi"/>
        </w:rPr>
        <w:t>,</w:t>
      </w:r>
      <w:r w:rsidRPr="00C11ACF">
        <w:rPr>
          <w:rFonts w:cstheme="minorHAnsi"/>
        </w:rPr>
        <w:t xml:space="preserve"> 1249</w:t>
      </w:r>
      <w:r>
        <w:rPr>
          <w:rFonts w:cstheme="minorHAnsi"/>
        </w:rPr>
        <w:t>–</w:t>
      </w:r>
      <w:r w:rsidRPr="00C11ACF">
        <w:rPr>
          <w:rFonts w:cstheme="minorHAnsi"/>
        </w:rPr>
        <w:t>1257.</w:t>
      </w:r>
    </w:p>
    <w:p w14:paraId="72EEAC16" w14:textId="77777777" w:rsidR="00E86AEF" w:rsidRDefault="007471F8" w:rsidP="00477BFD">
      <w:pPr>
        <w:rPr>
          <w:rFonts w:cstheme="minorHAnsi"/>
        </w:rPr>
      </w:pPr>
      <w:r>
        <w:rPr>
          <w:rFonts w:cstheme="minorHAnsi"/>
        </w:rPr>
        <w:t xml:space="preserve">Stefani, F, Rusconi, M, Valsecchi, S &amp; Marziali, L 2014. </w:t>
      </w:r>
      <w:r w:rsidRPr="003329F0">
        <w:rPr>
          <w:rFonts w:cstheme="minorHAnsi"/>
        </w:rPr>
        <w:t xml:space="preserve">Evolutionary ecotoxicology of perfluoralkyl substances (PFASs) inferred from multigenerational exposure: A case study with </w:t>
      </w:r>
      <w:r w:rsidRPr="003329F0">
        <w:rPr>
          <w:rFonts w:cstheme="minorHAnsi"/>
          <w:i/>
          <w:iCs/>
        </w:rPr>
        <w:t>Chironomus ripariu</w:t>
      </w:r>
      <w:r w:rsidRPr="003329F0">
        <w:rPr>
          <w:rFonts w:cstheme="minorHAnsi"/>
          <w:i/>
          <w:iCs/>
        </w:rPr>
        <w:t>s</w:t>
      </w:r>
      <w:r w:rsidRPr="003329F0">
        <w:rPr>
          <w:rFonts w:cstheme="minorHAnsi"/>
        </w:rPr>
        <w:t xml:space="preserve"> (Diptera, Chironomidae)</w:t>
      </w:r>
      <w:r>
        <w:rPr>
          <w:rFonts w:cstheme="minorHAnsi"/>
        </w:rPr>
        <w:t xml:space="preserve">. </w:t>
      </w:r>
      <w:r w:rsidRPr="003329F0">
        <w:rPr>
          <w:rFonts w:cstheme="minorHAnsi"/>
          <w:i/>
          <w:iCs/>
        </w:rPr>
        <w:t>Aquatic Toxicology</w:t>
      </w:r>
      <w:r>
        <w:rPr>
          <w:rFonts w:cstheme="minorHAnsi"/>
        </w:rPr>
        <w:t>, 156, 41–51.</w:t>
      </w:r>
    </w:p>
    <w:p w14:paraId="72EEAC17" w14:textId="77777777" w:rsidR="00E86AEF" w:rsidRDefault="007471F8" w:rsidP="00477BFD">
      <w:pPr>
        <w:rPr>
          <w:rFonts w:cstheme="minorHAnsi"/>
        </w:rPr>
      </w:pPr>
      <w:bookmarkStart w:id="87" w:name="_Ref423344442"/>
      <w:bookmarkEnd w:id="85"/>
      <w:bookmarkEnd w:id="86"/>
      <w:r w:rsidRPr="00C11ACF">
        <w:rPr>
          <w:rFonts w:cstheme="minorHAnsi"/>
        </w:rPr>
        <w:t>Swedish EPA 2004. Perfluorooctane sulfonate (PFOS) – Preliminary Risk Profile. Swedish Chemicals Inspectorate and Swedish EPA, Sweden.</w:t>
      </w:r>
      <w:bookmarkEnd w:id="87"/>
      <w:r w:rsidRPr="00C11ACF">
        <w:rPr>
          <w:rFonts w:cstheme="minorHAnsi"/>
        </w:rPr>
        <w:t xml:space="preserve"> </w:t>
      </w:r>
    </w:p>
    <w:p w14:paraId="72EEAC18" w14:textId="77777777" w:rsidR="00E86AEF" w:rsidRPr="00C11ACF" w:rsidRDefault="007471F8" w:rsidP="00477BFD">
      <w:pPr>
        <w:rPr>
          <w:rFonts w:cstheme="minorHAnsi"/>
        </w:rPr>
      </w:pPr>
      <w:r>
        <w:rPr>
          <w:rFonts w:cstheme="minorHAnsi"/>
        </w:rPr>
        <w:t>Thompson, J, Eaglesham, G &amp; Mueller,</w:t>
      </w:r>
      <w:r w:rsidRPr="00311987">
        <w:rPr>
          <w:rFonts w:cstheme="minorHAnsi"/>
        </w:rPr>
        <w:t xml:space="preserve"> </w:t>
      </w:r>
      <w:r>
        <w:rPr>
          <w:rFonts w:cstheme="minorHAnsi"/>
        </w:rPr>
        <w:t xml:space="preserve">J 2011. Concentrations of PFOS, PFOA and other perfluorinated alkyl acids in Australian drinking water. </w:t>
      </w:r>
      <w:r w:rsidRPr="00B1374E">
        <w:rPr>
          <w:rFonts w:cstheme="minorHAnsi"/>
          <w:i/>
          <w:iCs/>
        </w:rPr>
        <w:t>Chemosphere</w:t>
      </w:r>
      <w:r>
        <w:rPr>
          <w:rFonts w:cstheme="minorHAnsi"/>
        </w:rPr>
        <w:t>, 83, 1320–1325.</w:t>
      </w:r>
    </w:p>
    <w:p w14:paraId="72EEAC19" w14:textId="77777777" w:rsidR="00E86AEF" w:rsidRDefault="007471F8" w:rsidP="00B1374E">
      <w:pPr>
        <w:rPr>
          <w:rFonts w:cstheme="minorHAnsi"/>
        </w:rPr>
      </w:pPr>
      <w:r w:rsidRPr="0093080D">
        <w:rPr>
          <w:rFonts w:cstheme="minorHAnsi"/>
        </w:rPr>
        <w:t xml:space="preserve">UNEP 2006. Report of the Persistent Organic Pollutants Review Committee on the work of its second meeting. </w:t>
      </w:r>
      <w:r w:rsidRPr="0093080D">
        <w:rPr>
          <w:rFonts w:cstheme="minorHAnsi"/>
        </w:rPr>
        <w:t>Addendum: Risk profile on perfluorooctane sulfonate, dated November 2006. Stockholm Convention on Persistent Organic Pollutants, Persistent Organic Pollutants Review Committee, United Nations Environment Program, Geneva.</w:t>
      </w:r>
    </w:p>
    <w:p w14:paraId="72EEAC1A" w14:textId="77777777" w:rsidR="00E86AEF" w:rsidRDefault="007471F8" w:rsidP="001459D0">
      <w:pPr>
        <w:rPr>
          <w:rFonts w:cstheme="minorHAnsi"/>
        </w:rPr>
      </w:pPr>
      <w:r>
        <w:rPr>
          <w:rFonts w:cstheme="minorHAnsi"/>
        </w:rPr>
        <w:t>USEPA 2002a. Short-term methods for</w:t>
      </w:r>
      <w:r>
        <w:rPr>
          <w:rFonts w:cstheme="minorHAnsi"/>
        </w:rPr>
        <w:t xml:space="preserve"> estimating the chronic toxicity of effluents and receiving waters to freshwater organisms. 4</w:t>
      </w:r>
      <w:r w:rsidRPr="00FB1222">
        <w:rPr>
          <w:rFonts w:cstheme="minorHAnsi"/>
          <w:vertAlign w:val="superscript"/>
        </w:rPr>
        <w:t>th</w:t>
      </w:r>
      <w:r>
        <w:rPr>
          <w:rFonts w:cstheme="minorHAnsi"/>
        </w:rPr>
        <w:t xml:space="preserve"> Edn. EPA-821-R-02-103. </w:t>
      </w:r>
      <w:r w:rsidRPr="003B6DDB">
        <w:rPr>
          <w:rFonts w:cstheme="minorHAnsi"/>
        </w:rPr>
        <w:t>US Environmental Protection Agency</w:t>
      </w:r>
      <w:r>
        <w:rPr>
          <w:rFonts w:cstheme="minorHAnsi"/>
        </w:rPr>
        <w:t>,</w:t>
      </w:r>
      <w:r w:rsidRPr="00CE39F3">
        <w:rPr>
          <w:rFonts w:cstheme="minorHAnsi"/>
        </w:rPr>
        <w:t xml:space="preserve"> </w:t>
      </w:r>
      <w:r w:rsidRPr="003B6DDB">
        <w:rPr>
          <w:rFonts w:cstheme="minorHAnsi"/>
        </w:rPr>
        <w:t>Washington, DC</w:t>
      </w:r>
      <w:r>
        <w:rPr>
          <w:rFonts w:cstheme="minorHAnsi"/>
        </w:rPr>
        <w:t>.</w:t>
      </w:r>
    </w:p>
    <w:p w14:paraId="72EEAC1B" w14:textId="77777777" w:rsidR="00E86AEF" w:rsidRDefault="007471F8" w:rsidP="001459D0">
      <w:pPr>
        <w:rPr>
          <w:rFonts w:cstheme="minorHAnsi"/>
        </w:rPr>
      </w:pPr>
      <w:r>
        <w:rPr>
          <w:rFonts w:cstheme="minorHAnsi"/>
        </w:rPr>
        <w:t>USEPA 2002b. Methods for measuring the acute toxicity of effluents and receiving wate</w:t>
      </w:r>
      <w:r>
        <w:rPr>
          <w:rFonts w:cstheme="minorHAnsi"/>
        </w:rPr>
        <w:t>rs to freshwater and marine organisms. 5</w:t>
      </w:r>
      <w:r w:rsidRPr="00FB1222">
        <w:rPr>
          <w:rFonts w:cstheme="minorHAnsi"/>
          <w:vertAlign w:val="superscript"/>
        </w:rPr>
        <w:t>th</w:t>
      </w:r>
      <w:r>
        <w:rPr>
          <w:rFonts w:cstheme="minorHAnsi"/>
        </w:rPr>
        <w:t xml:space="preserve"> Edn. EPA-821-R-02-012. </w:t>
      </w:r>
      <w:r w:rsidRPr="003B6DDB">
        <w:rPr>
          <w:rFonts w:cstheme="minorHAnsi"/>
        </w:rPr>
        <w:t>US Environmental Protection Agency</w:t>
      </w:r>
      <w:r>
        <w:rPr>
          <w:rFonts w:cstheme="minorHAnsi"/>
        </w:rPr>
        <w:t>,</w:t>
      </w:r>
      <w:r w:rsidRPr="00CE39F3">
        <w:rPr>
          <w:rFonts w:cstheme="minorHAnsi"/>
        </w:rPr>
        <w:t xml:space="preserve"> </w:t>
      </w:r>
      <w:r w:rsidRPr="003B6DDB">
        <w:rPr>
          <w:rFonts w:cstheme="minorHAnsi"/>
        </w:rPr>
        <w:t>Washington, DC</w:t>
      </w:r>
      <w:r>
        <w:rPr>
          <w:rFonts w:cstheme="minorHAnsi"/>
        </w:rPr>
        <w:t>.</w:t>
      </w:r>
    </w:p>
    <w:p w14:paraId="72EEAC1C" w14:textId="77777777" w:rsidR="00E86AEF" w:rsidRDefault="007471F8" w:rsidP="001459D0">
      <w:pPr>
        <w:rPr>
          <w:rFonts w:cstheme="minorHAnsi"/>
        </w:rPr>
      </w:pPr>
      <w:r w:rsidRPr="003B6DDB">
        <w:rPr>
          <w:rFonts w:cstheme="minorHAnsi"/>
        </w:rPr>
        <w:t>USEPA 2009</w:t>
      </w:r>
      <w:r>
        <w:rPr>
          <w:rFonts w:cstheme="minorHAnsi"/>
        </w:rPr>
        <w:t>.</w:t>
      </w:r>
      <w:r w:rsidRPr="003B6DDB">
        <w:rPr>
          <w:rFonts w:cstheme="minorHAnsi"/>
        </w:rPr>
        <w:t xml:space="preserve"> Long-chain perfluorinated chemicals (PFCs) action plan. US Environmental Protection Agency</w:t>
      </w:r>
      <w:r>
        <w:rPr>
          <w:rFonts w:cstheme="minorHAnsi"/>
        </w:rPr>
        <w:t>,</w:t>
      </w:r>
      <w:r w:rsidRPr="00CE39F3">
        <w:rPr>
          <w:rFonts w:cstheme="minorHAnsi"/>
        </w:rPr>
        <w:t xml:space="preserve"> </w:t>
      </w:r>
      <w:r w:rsidRPr="003B6DDB">
        <w:rPr>
          <w:rFonts w:cstheme="minorHAnsi"/>
        </w:rPr>
        <w:t>Washington, DC</w:t>
      </w:r>
      <w:r>
        <w:rPr>
          <w:rFonts w:cstheme="minorHAnsi"/>
        </w:rPr>
        <w:t>.</w:t>
      </w:r>
    </w:p>
    <w:p w14:paraId="72EEAC1D" w14:textId="77777777" w:rsidR="00E86AEF" w:rsidRPr="00C11ACF" w:rsidRDefault="007471F8" w:rsidP="001459D0">
      <w:pPr>
        <w:rPr>
          <w:rFonts w:cstheme="minorHAnsi"/>
        </w:rPr>
      </w:pPr>
      <w:r w:rsidRPr="00E85F32">
        <w:rPr>
          <w:rFonts w:cstheme="minorHAnsi"/>
        </w:rPr>
        <w:t>Vidal, A, Lafay</w:t>
      </w:r>
      <w:r>
        <w:rPr>
          <w:rFonts w:cstheme="minorHAnsi"/>
        </w:rPr>
        <w:t>,</w:t>
      </w:r>
      <w:r w:rsidRPr="00CE39F3">
        <w:rPr>
          <w:rFonts w:cstheme="minorHAnsi"/>
        </w:rPr>
        <w:t xml:space="preserve"> </w:t>
      </w:r>
      <w:r w:rsidRPr="00E85F32">
        <w:rPr>
          <w:rFonts w:cstheme="minorHAnsi"/>
        </w:rPr>
        <w:t>F</w:t>
      </w:r>
      <w:r w:rsidRPr="00E85F32">
        <w:rPr>
          <w:rFonts w:cstheme="minorHAnsi"/>
        </w:rPr>
        <w:t>, Daniele</w:t>
      </w:r>
      <w:r>
        <w:rPr>
          <w:rFonts w:cstheme="minorHAnsi"/>
        </w:rPr>
        <w:t>,</w:t>
      </w:r>
      <w:r w:rsidRPr="00CE39F3">
        <w:rPr>
          <w:rFonts w:cstheme="minorHAnsi"/>
        </w:rPr>
        <w:t xml:space="preserve"> </w:t>
      </w:r>
      <w:r w:rsidRPr="00E85F32">
        <w:rPr>
          <w:rFonts w:cstheme="minorHAnsi"/>
        </w:rPr>
        <w:t>G, Vulliet</w:t>
      </w:r>
      <w:r>
        <w:rPr>
          <w:rFonts w:cstheme="minorHAnsi"/>
        </w:rPr>
        <w:t>,</w:t>
      </w:r>
      <w:r w:rsidRPr="00CE39F3">
        <w:rPr>
          <w:rFonts w:cstheme="minorHAnsi"/>
        </w:rPr>
        <w:t xml:space="preserve"> </w:t>
      </w:r>
      <w:r w:rsidRPr="00E85F32">
        <w:rPr>
          <w:rFonts w:cstheme="minorHAnsi"/>
        </w:rPr>
        <w:t>E, Rochard</w:t>
      </w:r>
      <w:r>
        <w:rPr>
          <w:rFonts w:cstheme="minorHAnsi"/>
        </w:rPr>
        <w:t>,</w:t>
      </w:r>
      <w:r w:rsidRPr="00CE39F3">
        <w:rPr>
          <w:rFonts w:cstheme="minorHAnsi"/>
        </w:rPr>
        <w:t xml:space="preserve"> </w:t>
      </w:r>
      <w:r w:rsidRPr="00E85F32">
        <w:rPr>
          <w:rFonts w:cstheme="minorHAnsi"/>
        </w:rPr>
        <w:t>E, Garric</w:t>
      </w:r>
      <w:r>
        <w:rPr>
          <w:rFonts w:cstheme="minorHAnsi"/>
        </w:rPr>
        <w:t>,</w:t>
      </w:r>
      <w:r w:rsidRPr="00E85F32">
        <w:rPr>
          <w:rFonts w:cstheme="minorHAnsi"/>
        </w:rPr>
        <w:t xml:space="preserve"> J</w:t>
      </w:r>
      <w:r>
        <w:rPr>
          <w:rFonts w:cstheme="minorHAnsi"/>
        </w:rPr>
        <w:t xml:space="preserve"> &amp;</w:t>
      </w:r>
      <w:r w:rsidRPr="00E85F32">
        <w:rPr>
          <w:rFonts w:cstheme="minorHAnsi"/>
        </w:rPr>
        <w:t xml:space="preserve"> Babut</w:t>
      </w:r>
      <w:r>
        <w:rPr>
          <w:rFonts w:cstheme="minorHAnsi"/>
        </w:rPr>
        <w:t>,</w:t>
      </w:r>
      <w:r w:rsidRPr="00CE39F3">
        <w:rPr>
          <w:rFonts w:cstheme="minorHAnsi"/>
        </w:rPr>
        <w:t xml:space="preserve"> </w:t>
      </w:r>
      <w:r w:rsidRPr="00E85F32">
        <w:rPr>
          <w:rFonts w:cstheme="minorHAnsi"/>
        </w:rPr>
        <w:t>M 2019. Does water temperature influence the distribution and elimination of perfluorinated substances in rainbow trout (</w:t>
      </w:r>
      <w:r w:rsidRPr="003B6DDB">
        <w:rPr>
          <w:rFonts w:cstheme="minorHAnsi"/>
          <w:i/>
          <w:iCs/>
        </w:rPr>
        <w:t>Oncorhynchus mykiss</w:t>
      </w:r>
      <w:r w:rsidRPr="00E85F32">
        <w:rPr>
          <w:rFonts w:cstheme="minorHAnsi"/>
        </w:rPr>
        <w:t xml:space="preserve">). </w:t>
      </w:r>
      <w:r w:rsidRPr="00CE39F3">
        <w:rPr>
          <w:rFonts w:cstheme="minorHAnsi"/>
          <w:i/>
          <w:iCs/>
        </w:rPr>
        <w:t>Environmental Science and Pollution Research</w:t>
      </w:r>
      <w:r>
        <w:rPr>
          <w:rFonts w:cstheme="minorHAnsi"/>
        </w:rPr>
        <w:t>,</w:t>
      </w:r>
      <w:r w:rsidRPr="00E85F32">
        <w:rPr>
          <w:rFonts w:cstheme="minorHAnsi"/>
        </w:rPr>
        <w:t xml:space="preserve"> 26</w:t>
      </w:r>
      <w:r>
        <w:rPr>
          <w:rFonts w:cstheme="minorHAnsi"/>
        </w:rPr>
        <w:t>,</w:t>
      </w:r>
      <w:r w:rsidRPr="00E85F32">
        <w:rPr>
          <w:rFonts w:cstheme="minorHAnsi"/>
        </w:rPr>
        <w:t xml:space="preserve"> 16355</w:t>
      </w:r>
      <w:r>
        <w:rPr>
          <w:rFonts w:cstheme="minorHAnsi"/>
        </w:rPr>
        <w:t>–</w:t>
      </w:r>
      <w:r w:rsidRPr="00E85F32">
        <w:rPr>
          <w:rFonts w:cstheme="minorHAnsi"/>
        </w:rPr>
        <w:t>16365.</w:t>
      </w:r>
    </w:p>
    <w:p w14:paraId="72EEAC1E" w14:textId="77777777" w:rsidR="00E86AEF" w:rsidRDefault="007471F8" w:rsidP="00477BFD">
      <w:pPr>
        <w:rPr>
          <w:rFonts w:cstheme="minorHAnsi"/>
        </w:rPr>
      </w:pPr>
      <w:r w:rsidRPr="00C11ACF">
        <w:rPr>
          <w:rFonts w:cstheme="minorHAnsi"/>
        </w:rPr>
        <w:t>Wang</w:t>
      </w:r>
      <w:r>
        <w:rPr>
          <w:rFonts w:cstheme="minorHAnsi"/>
        </w:rPr>
        <w:t>,</w:t>
      </w:r>
      <w:r w:rsidRPr="00C11ACF">
        <w:rPr>
          <w:rFonts w:cstheme="minorHAnsi"/>
        </w:rPr>
        <w:t xml:space="preserve"> M, Chen</w:t>
      </w:r>
      <w:r>
        <w:rPr>
          <w:rFonts w:cstheme="minorHAnsi"/>
        </w:rPr>
        <w:t>,</w:t>
      </w:r>
      <w:r w:rsidRPr="00CE39F3">
        <w:rPr>
          <w:rFonts w:cstheme="minorHAnsi"/>
        </w:rPr>
        <w:t xml:space="preserve"> </w:t>
      </w:r>
      <w:r w:rsidRPr="00C11ACF">
        <w:rPr>
          <w:rFonts w:cstheme="minorHAnsi"/>
        </w:rPr>
        <w:t>J, Lin</w:t>
      </w:r>
      <w:r>
        <w:rPr>
          <w:rFonts w:cstheme="minorHAnsi"/>
        </w:rPr>
        <w:t>,</w:t>
      </w:r>
      <w:r w:rsidRPr="00CE39F3">
        <w:rPr>
          <w:rFonts w:cstheme="minorHAnsi"/>
        </w:rPr>
        <w:t xml:space="preserve"> </w:t>
      </w:r>
      <w:r w:rsidRPr="00C11ACF">
        <w:rPr>
          <w:rFonts w:cstheme="minorHAnsi"/>
        </w:rPr>
        <w:t>K, Chen</w:t>
      </w:r>
      <w:r>
        <w:rPr>
          <w:rFonts w:cstheme="minorHAnsi"/>
        </w:rPr>
        <w:t>,</w:t>
      </w:r>
      <w:r w:rsidRPr="00CE39F3">
        <w:rPr>
          <w:rFonts w:cstheme="minorHAnsi"/>
        </w:rPr>
        <w:t xml:space="preserve"> </w:t>
      </w:r>
      <w:r w:rsidRPr="00C11ACF">
        <w:rPr>
          <w:rFonts w:cstheme="minorHAnsi"/>
        </w:rPr>
        <w:t>Y, Hu</w:t>
      </w:r>
      <w:r>
        <w:rPr>
          <w:rFonts w:cstheme="minorHAnsi"/>
        </w:rPr>
        <w:t>,</w:t>
      </w:r>
      <w:r w:rsidRPr="00CE39F3">
        <w:rPr>
          <w:rFonts w:cstheme="minorHAnsi"/>
        </w:rPr>
        <w:t xml:space="preserve"> </w:t>
      </w:r>
      <w:r w:rsidRPr="00C11ACF">
        <w:rPr>
          <w:rFonts w:cstheme="minorHAnsi"/>
        </w:rPr>
        <w:t>W,</w:t>
      </w:r>
      <w:r>
        <w:rPr>
          <w:rFonts w:cstheme="minorHAnsi"/>
        </w:rPr>
        <w:t xml:space="preserve"> </w:t>
      </w:r>
      <w:r w:rsidRPr="00C11ACF">
        <w:rPr>
          <w:rFonts w:cstheme="minorHAnsi"/>
        </w:rPr>
        <w:t>Tanguay</w:t>
      </w:r>
      <w:r>
        <w:rPr>
          <w:rFonts w:cstheme="minorHAnsi"/>
        </w:rPr>
        <w:t>,</w:t>
      </w:r>
      <w:r w:rsidRPr="00CE39F3">
        <w:rPr>
          <w:rFonts w:cstheme="minorHAnsi"/>
        </w:rPr>
        <w:t xml:space="preserve"> </w:t>
      </w:r>
      <w:r w:rsidRPr="00C11ACF">
        <w:rPr>
          <w:rFonts w:cstheme="minorHAnsi"/>
        </w:rPr>
        <w:t>RL, Huang</w:t>
      </w:r>
      <w:r>
        <w:rPr>
          <w:rFonts w:cstheme="minorHAnsi"/>
        </w:rPr>
        <w:t>,</w:t>
      </w:r>
      <w:r w:rsidRPr="00CE39F3">
        <w:rPr>
          <w:rFonts w:cstheme="minorHAnsi"/>
        </w:rPr>
        <w:t xml:space="preserve"> </w:t>
      </w:r>
      <w:r w:rsidRPr="00C11ACF">
        <w:rPr>
          <w:rFonts w:cstheme="minorHAnsi"/>
        </w:rPr>
        <w:t>C</w:t>
      </w:r>
      <w:r>
        <w:rPr>
          <w:rFonts w:cstheme="minorHAnsi"/>
        </w:rPr>
        <w:t xml:space="preserve"> &amp;</w:t>
      </w:r>
      <w:r w:rsidRPr="00C11ACF">
        <w:rPr>
          <w:rFonts w:cstheme="minorHAnsi"/>
        </w:rPr>
        <w:t xml:space="preserve"> Dong</w:t>
      </w:r>
      <w:r>
        <w:rPr>
          <w:rFonts w:cstheme="minorHAnsi"/>
        </w:rPr>
        <w:t>,</w:t>
      </w:r>
      <w:r w:rsidRPr="00CE39F3">
        <w:rPr>
          <w:rFonts w:cstheme="minorHAnsi"/>
        </w:rPr>
        <w:t xml:space="preserve"> </w:t>
      </w:r>
      <w:r w:rsidRPr="00C11ACF">
        <w:rPr>
          <w:rFonts w:cstheme="minorHAnsi"/>
        </w:rPr>
        <w:t xml:space="preserve">Q 2011. Chronic </w:t>
      </w:r>
      <w:r>
        <w:rPr>
          <w:rFonts w:cstheme="minorHAnsi"/>
        </w:rPr>
        <w:t>z</w:t>
      </w:r>
      <w:r w:rsidRPr="00C11ACF">
        <w:rPr>
          <w:rFonts w:cstheme="minorHAnsi"/>
        </w:rPr>
        <w:t xml:space="preserve">ebrafish PFOS exposure alters sex ratio and maternal related effects in F1 offspring. </w:t>
      </w:r>
      <w:r w:rsidRPr="00CE39F3">
        <w:rPr>
          <w:rFonts w:cstheme="minorHAnsi"/>
          <w:i/>
          <w:iCs/>
        </w:rPr>
        <w:t>Environmental Toxicology and Chemistry</w:t>
      </w:r>
      <w:r w:rsidRPr="00C11ACF">
        <w:rPr>
          <w:rFonts w:cstheme="minorHAnsi"/>
        </w:rPr>
        <w:t>, 30</w:t>
      </w:r>
      <w:r>
        <w:rPr>
          <w:rFonts w:cstheme="minorHAnsi"/>
        </w:rPr>
        <w:t>,</w:t>
      </w:r>
      <w:r w:rsidRPr="00C11ACF">
        <w:rPr>
          <w:rFonts w:cstheme="minorHAnsi"/>
        </w:rPr>
        <w:t xml:space="preserve"> 2073</w:t>
      </w:r>
      <w:r>
        <w:rPr>
          <w:rFonts w:cstheme="minorHAnsi"/>
        </w:rPr>
        <w:t>–</w:t>
      </w:r>
      <w:r w:rsidRPr="00C11ACF">
        <w:rPr>
          <w:rFonts w:cstheme="minorHAnsi"/>
        </w:rPr>
        <w:t>2080.</w:t>
      </w:r>
    </w:p>
    <w:p w14:paraId="72EEAC1F" w14:textId="77777777" w:rsidR="00E86AEF" w:rsidRPr="00C11ACF" w:rsidRDefault="007471F8" w:rsidP="00477BFD">
      <w:pPr>
        <w:rPr>
          <w:rFonts w:cstheme="minorHAnsi"/>
        </w:rPr>
      </w:pPr>
      <w:r w:rsidRPr="00AA09A5">
        <w:t>Warne</w:t>
      </w:r>
      <w:r>
        <w:t>,</w:t>
      </w:r>
      <w:r w:rsidRPr="00AA09A5">
        <w:t xml:space="preserve"> MStJ, Batley</w:t>
      </w:r>
      <w:r>
        <w:t>,</w:t>
      </w:r>
      <w:r w:rsidRPr="00AA09A5">
        <w:t xml:space="preserve"> GE, van Dam</w:t>
      </w:r>
      <w:r>
        <w:t>,</w:t>
      </w:r>
      <w:r w:rsidRPr="00AA09A5">
        <w:t xml:space="preserve"> RA, Chapman</w:t>
      </w:r>
      <w:r>
        <w:t>,</w:t>
      </w:r>
      <w:r w:rsidRPr="00AA09A5">
        <w:t xml:space="preserve"> JC, Fox</w:t>
      </w:r>
      <w:r>
        <w:t>,</w:t>
      </w:r>
      <w:r w:rsidRPr="00AA09A5">
        <w:t xml:space="preserve"> DR, Hickey</w:t>
      </w:r>
      <w:r>
        <w:t>,</w:t>
      </w:r>
      <w:r w:rsidRPr="00AA09A5">
        <w:t xml:space="preserve"> CW &amp; Stauber</w:t>
      </w:r>
      <w:r>
        <w:t>,</w:t>
      </w:r>
      <w:r w:rsidRPr="00AA09A5">
        <w:t xml:space="preserve"> JL 2015. Revised Method for Deriv</w:t>
      </w:r>
      <w:r w:rsidRPr="00AA09A5">
        <w:t xml:space="preserve">ing Australian and New Zealand Water Quality Guideline Values for Toxicants – update of 2014 version. </w:t>
      </w:r>
      <w:r w:rsidRPr="00AA09A5">
        <w:rPr>
          <w:lang w:val="en-US"/>
        </w:rPr>
        <w:t>Prepared for revision of Australian and New Zealand Guidelines for Fresh and Marine Water Quality,</w:t>
      </w:r>
      <w:r w:rsidRPr="00AA09A5">
        <w:t xml:space="preserve"> </w:t>
      </w:r>
      <w:r w:rsidR="00E11CED">
        <w:t xml:space="preserve">Queensland </w:t>
      </w:r>
      <w:r w:rsidRPr="00AA09A5">
        <w:t>Department of Science, Information Technolog</w:t>
      </w:r>
      <w:r w:rsidRPr="00AA09A5">
        <w:t>y and Innovation.</w:t>
      </w:r>
    </w:p>
    <w:p w14:paraId="72EEAC20" w14:textId="77777777" w:rsidR="00E86AEF" w:rsidRDefault="007471F8" w:rsidP="00724B28">
      <w:pPr>
        <w:rPr>
          <w:rFonts w:cstheme="minorHAnsi"/>
        </w:rPr>
      </w:pPr>
      <w:r w:rsidRPr="00A40001">
        <w:t>Warne</w:t>
      </w:r>
      <w:r>
        <w:t>,</w:t>
      </w:r>
      <w:r w:rsidRPr="00A40001">
        <w:t xml:space="preserve"> MStJ, Batley</w:t>
      </w:r>
      <w:r>
        <w:t>,</w:t>
      </w:r>
      <w:r w:rsidRPr="00A40001">
        <w:t xml:space="preserve"> GE, van Dam</w:t>
      </w:r>
      <w:r>
        <w:t>,</w:t>
      </w:r>
      <w:r w:rsidRPr="00A40001">
        <w:t xml:space="preserve"> RA, Chapman</w:t>
      </w:r>
      <w:r>
        <w:t>,</w:t>
      </w:r>
      <w:r w:rsidRPr="00A40001">
        <w:t xml:space="preserve"> JC, Fox</w:t>
      </w:r>
      <w:r>
        <w:t>,</w:t>
      </w:r>
      <w:r w:rsidRPr="00A40001">
        <w:t xml:space="preserve"> DR, Hickey</w:t>
      </w:r>
      <w:r>
        <w:t>,</w:t>
      </w:r>
      <w:r w:rsidRPr="00A40001">
        <w:t xml:space="preserve"> CW </w:t>
      </w:r>
      <w:r>
        <w:t xml:space="preserve">&amp; Stauber, </w:t>
      </w:r>
      <w:r w:rsidRPr="009B2BC4">
        <w:t>JL</w:t>
      </w:r>
      <w:r w:rsidRPr="00E00D37">
        <w:t xml:space="preserve"> 2018. R</w:t>
      </w:r>
      <w:r>
        <w:t>evised Method for Deriving Australian and New Zealand Water Quality Guideline Values for Toxicants – update of 2015 version. Prepared for revision</w:t>
      </w:r>
      <w:r>
        <w:t xml:space="preserve"> of Australian and New Zealand Guidelines for Fresh and Marine Water Quality. Australian and New Zealand Governments and Australian state and territory governments, Canberra.</w:t>
      </w:r>
    </w:p>
    <w:p w14:paraId="72EEAC21" w14:textId="77777777" w:rsidR="00E86AEF" w:rsidRDefault="007471F8" w:rsidP="001E343D">
      <w:pPr>
        <w:spacing w:after="160"/>
        <w:rPr>
          <w:rFonts w:cstheme="minorHAnsi"/>
        </w:rPr>
      </w:pPr>
      <w:bookmarkStart w:id="88" w:name="_Hlk55991874"/>
      <w:r w:rsidRPr="00F84830">
        <w:rPr>
          <w:rFonts w:cstheme="minorHAnsi"/>
        </w:rPr>
        <w:t>Wen, W, Xia, X, Chen, X, Wang, H, Zhu, B, Li, H</w:t>
      </w:r>
      <w:r>
        <w:rPr>
          <w:rFonts w:cstheme="minorHAnsi"/>
        </w:rPr>
        <w:t xml:space="preserve"> &amp;</w:t>
      </w:r>
      <w:r w:rsidRPr="00F84830">
        <w:rPr>
          <w:rFonts w:cstheme="minorHAnsi"/>
        </w:rPr>
        <w:t xml:space="preserve"> Li, Y 2016. Bioconcentration of</w:t>
      </w:r>
      <w:r w:rsidRPr="00F84830">
        <w:rPr>
          <w:rFonts w:cstheme="minorHAnsi"/>
        </w:rPr>
        <w:t xml:space="preserve"> perﬂuoroalkyl substances by </w:t>
      </w:r>
      <w:r w:rsidRPr="003B6DDB">
        <w:rPr>
          <w:rFonts w:cstheme="minorHAnsi"/>
          <w:i/>
          <w:iCs/>
        </w:rPr>
        <w:t>Chironomus plumosus</w:t>
      </w:r>
      <w:r w:rsidRPr="00F84830">
        <w:rPr>
          <w:rFonts w:cstheme="minorHAnsi"/>
        </w:rPr>
        <w:t xml:space="preserve"> larvae in water with diﬀerent types of dissolved organic matters. </w:t>
      </w:r>
      <w:r w:rsidRPr="00724B28">
        <w:rPr>
          <w:rFonts w:cstheme="minorHAnsi"/>
          <w:i/>
          <w:iCs/>
        </w:rPr>
        <w:t>Environmental Pollution</w:t>
      </w:r>
      <w:r>
        <w:rPr>
          <w:rFonts w:cstheme="minorHAnsi"/>
        </w:rPr>
        <w:t>,</w:t>
      </w:r>
      <w:r w:rsidRPr="00F84830">
        <w:rPr>
          <w:rFonts w:cstheme="minorHAnsi"/>
        </w:rPr>
        <w:t xml:space="preserve"> 213</w:t>
      </w:r>
      <w:r>
        <w:rPr>
          <w:rFonts w:cstheme="minorHAnsi"/>
        </w:rPr>
        <w:t>,</w:t>
      </w:r>
      <w:r w:rsidRPr="00F84830">
        <w:rPr>
          <w:rFonts w:cstheme="minorHAnsi"/>
        </w:rPr>
        <w:t xml:space="preserve"> 299–307</w:t>
      </w:r>
      <w:bookmarkEnd w:id="88"/>
      <w:r w:rsidRPr="00F84830">
        <w:rPr>
          <w:rFonts w:cstheme="minorHAnsi"/>
        </w:rPr>
        <w:t>.</w:t>
      </w:r>
    </w:p>
    <w:p w14:paraId="72EEAC22" w14:textId="77777777" w:rsidR="005631C4" w:rsidRDefault="007471F8" w:rsidP="005631C4">
      <w:pPr>
        <w:spacing w:after="160"/>
        <w:rPr>
          <w:rFonts w:cstheme="minorHAnsi"/>
        </w:rPr>
      </w:pPr>
      <w:r w:rsidRPr="00A728CC">
        <w:rPr>
          <w:rFonts w:cstheme="minorHAnsi"/>
        </w:rPr>
        <w:t>Xia, X, Rabearisoa</w:t>
      </w:r>
      <w:r>
        <w:rPr>
          <w:rFonts w:cstheme="minorHAnsi"/>
        </w:rPr>
        <w:t>,</w:t>
      </w:r>
      <w:r w:rsidRPr="00724B28">
        <w:rPr>
          <w:rFonts w:cstheme="minorHAnsi"/>
        </w:rPr>
        <w:t xml:space="preserve"> </w:t>
      </w:r>
      <w:r w:rsidRPr="00A728CC">
        <w:rPr>
          <w:rFonts w:cstheme="minorHAnsi"/>
        </w:rPr>
        <w:t>AH, Dai</w:t>
      </w:r>
      <w:r>
        <w:rPr>
          <w:rFonts w:cstheme="minorHAnsi"/>
        </w:rPr>
        <w:t>,</w:t>
      </w:r>
      <w:r w:rsidRPr="00724B28">
        <w:rPr>
          <w:rFonts w:cstheme="minorHAnsi"/>
        </w:rPr>
        <w:t xml:space="preserve"> </w:t>
      </w:r>
      <w:r w:rsidRPr="00A728CC">
        <w:rPr>
          <w:rFonts w:cstheme="minorHAnsi"/>
        </w:rPr>
        <w:t>Z, Jiang</w:t>
      </w:r>
      <w:r>
        <w:rPr>
          <w:rFonts w:cstheme="minorHAnsi"/>
        </w:rPr>
        <w:t>,</w:t>
      </w:r>
      <w:r w:rsidRPr="00724B28">
        <w:rPr>
          <w:rFonts w:cstheme="minorHAnsi"/>
        </w:rPr>
        <w:t xml:space="preserve"> </w:t>
      </w:r>
      <w:r w:rsidRPr="00A728CC">
        <w:rPr>
          <w:rFonts w:cstheme="minorHAnsi"/>
        </w:rPr>
        <w:t>X, Zhao</w:t>
      </w:r>
      <w:r>
        <w:rPr>
          <w:rFonts w:cstheme="minorHAnsi"/>
        </w:rPr>
        <w:t>,</w:t>
      </w:r>
      <w:r w:rsidRPr="00A728CC">
        <w:rPr>
          <w:rFonts w:cstheme="minorHAnsi"/>
        </w:rPr>
        <w:t xml:space="preserve"> P</w:t>
      </w:r>
      <w:r>
        <w:rPr>
          <w:rFonts w:cstheme="minorHAnsi"/>
        </w:rPr>
        <w:t xml:space="preserve"> &amp;</w:t>
      </w:r>
      <w:r w:rsidRPr="00A728CC">
        <w:rPr>
          <w:rFonts w:cstheme="minorHAnsi"/>
        </w:rPr>
        <w:t xml:space="preserve"> Wang</w:t>
      </w:r>
      <w:r>
        <w:rPr>
          <w:rFonts w:cstheme="minorHAnsi"/>
        </w:rPr>
        <w:t>,</w:t>
      </w:r>
      <w:r w:rsidRPr="00724B28">
        <w:rPr>
          <w:rFonts w:cstheme="minorHAnsi"/>
        </w:rPr>
        <w:t xml:space="preserve"> </w:t>
      </w:r>
      <w:r w:rsidRPr="00A728CC">
        <w:rPr>
          <w:rFonts w:cstheme="minorHAnsi"/>
        </w:rPr>
        <w:t>H 2015</w:t>
      </w:r>
      <w:r>
        <w:rPr>
          <w:rFonts w:cstheme="minorHAnsi"/>
        </w:rPr>
        <w:t>a</w:t>
      </w:r>
      <w:r w:rsidRPr="00A728CC">
        <w:rPr>
          <w:rFonts w:cstheme="minorHAnsi"/>
        </w:rPr>
        <w:t>. Inhibition effects of Na</w:t>
      </w:r>
      <w:r w:rsidRPr="00471039">
        <w:rPr>
          <w:rFonts w:cstheme="minorHAnsi"/>
          <w:vertAlign w:val="superscript"/>
        </w:rPr>
        <w:t>+</w:t>
      </w:r>
      <w:r w:rsidRPr="00A728CC">
        <w:rPr>
          <w:rFonts w:cstheme="minorHAnsi"/>
        </w:rPr>
        <w:t xml:space="preserve"> and Ca</w:t>
      </w:r>
      <w:r w:rsidRPr="00471039">
        <w:rPr>
          <w:rFonts w:cstheme="minorHAnsi"/>
          <w:vertAlign w:val="superscript"/>
        </w:rPr>
        <w:t>2+</w:t>
      </w:r>
      <w:r w:rsidRPr="00A728CC">
        <w:rPr>
          <w:rFonts w:cstheme="minorHAnsi"/>
        </w:rPr>
        <w:t xml:space="preserve"> on the bioaccumulation of perfluoroalkyl substances by </w:t>
      </w:r>
      <w:r w:rsidRPr="003B6DDB">
        <w:rPr>
          <w:rFonts w:cstheme="minorHAnsi"/>
          <w:i/>
          <w:iCs/>
        </w:rPr>
        <w:t>Daphnia magna</w:t>
      </w:r>
      <w:r w:rsidRPr="00A728CC">
        <w:rPr>
          <w:rFonts w:cstheme="minorHAnsi"/>
        </w:rPr>
        <w:t xml:space="preserve"> in the presence of protein. </w:t>
      </w:r>
      <w:r w:rsidRPr="00EB043D">
        <w:rPr>
          <w:rFonts w:cstheme="minorHAnsi"/>
          <w:i/>
          <w:iCs/>
        </w:rPr>
        <w:t>Environmental Toxicology and Chemistry</w:t>
      </w:r>
      <w:r>
        <w:rPr>
          <w:rFonts w:cstheme="minorHAnsi"/>
        </w:rPr>
        <w:t>,</w:t>
      </w:r>
      <w:r w:rsidRPr="00A728CC">
        <w:rPr>
          <w:rFonts w:cstheme="minorHAnsi"/>
        </w:rPr>
        <w:t xml:space="preserve"> 34</w:t>
      </w:r>
      <w:r>
        <w:rPr>
          <w:rFonts w:cstheme="minorHAnsi"/>
        </w:rPr>
        <w:t>,</w:t>
      </w:r>
      <w:r w:rsidRPr="00A728CC">
        <w:rPr>
          <w:rFonts w:cstheme="minorHAnsi"/>
        </w:rPr>
        <w:t xml:space="preserve"> 429</w:t>
      </w:r>
      <w:r>
        <w:rPr>
          <w:rFonts w:cstheme="minorHAnsi"/>
        </w:rPr>
        <w:t>–</w:t>
      </w:r>
      <w:r w:rsidRPr="00A728CC">
        <w:rPr>
          <w:rFonts w:cstheme="minorHAnsi"/>
        </w:rPr>
        <w:t>436.</w:t>
      </w:r>
    </w:p>
    <w:p w14:paraId="72EEAC23" w14:textId="77777777" w:rsidR="005631C4" w:rsidRDefault="007471F8" w:rsidP="005631C4">
      <w:pPr>
        <w:spacing w:after="160"/>
        <w:rPr>
          <w:rFonts w:cstheme="minorHAnsi"/>
        </w:rPr>
      </w:pPr>
      <w:r w:rsidRPr="00504146">
        <w:rPr>
          <w:rFonts w:cstheme="minorHAnsi"/>
        </w:rPr>
        <w:t>Xia, X, Dai, Z, Rabearisoa, AH, Zhao, P</w:t>
      </w:r>
      <w:r>
        <w:rPr>
          <w:rFonts w:cstheme="minorHAnsi"/>
        </w:rPr>
        <w:t xml:space="preserve"> &amp;</w:t>
      </w:r>
      <w:r w:rsidRPr="00504146">
        <w:rPr>
          <w:rFonts w:cstheme="minorHAnsi"/>
        </w:rPr>
        <w:t xml:space="preserve"> Jiang, X 2015</w:t>
      </w:r>
      <w:r>
        <w:rPr>
          <w:rFonts w:cstheme="minorHAnsi"/>
        </w:rPr>
        <w:t>b</w:t>
      </w:r>
      <w:r w:rsidRPr="00504146">
        <w:rPr>
          <w:rFonts w:cstheme="minorHAnsi"/>
        </w:rPr>
        <w:t>. Comparing humic substance</w:t>
      </w:r>
      <w:r>
        <w:rPr>
          <w:rFonts w:cstheme="minorHAnsi"/>
        </w:rPr>
        <w:t xml:space="preserve"> </w:t>
      </w:r>
      <w:r w:rsidRPr="00504146">
        <w:rPr>
          <w:rFonts w:cstheme="minorHAnsi"/>
        </w:rPr>
        <w:t xml:space="preserve">and protein </w:t>
      </w:r>
      <w:r w:rsidRPr="00504146">
        <w:rPr>
          <w:rFonts w:cstheme="minorHAnsi"/>
        </w:rPr>
        <w:t>compound eﬀects on the bioaccumulation of perﬂuoroalkyl substances by</w:t>
      </w:r>
      <w:r>
        <w:rPr>
          <w:rFonts w:cstheme="minorHAnsi"/>
        </w:rPr>
        <w:t xml:space="preserve"> </w:t>
      </w:r>
      <w:r w:rsidRPr="003B6DDB">
        <w:rPr>
          <w:rFonts w:cstheme="minorHAnsi"/>
          <w:i/>
          <w:iCs/>
        </w:rPr>
        <w:t>Daphnia magna</w:t>
      </w:r>
      <w:r w:rsidRPr="00504146">
        <w:rPr>
          <w:rFonts w:cstheme="minorHAnsi"/>
        </w:rPr>
        <w:t xml:space="preserve"> in water. </w:t>
      </w:r>
      <w:r w:rsidRPr="00EB043D">
        <w:rPr>
          <w:rFonts w:cstheme="minorHAnsi"/>
          <w:i/>
          <w:iCs/>
        </w:rPr>
        <w:t>Chemosphere</w:t>
      </w:r>
      <w:r>
        <w:rPr>
          <w:rFonts w:cstheme="minorHAnsi"/>
        </w:rPr>
        <w:t>,</w:t>
      </w:r>
      <w:r w:rsidRPr="00504146">
        <w:rPr>
          <w:rFonts w:cstheme="minorHAnsi"/>
        </w:rPr>
        <w:t xml:space="preserve"> 119</w:t>
      </w:r>
      <w:r>
        <w:rPr>
          <w:rFonts w:cstheme="minorHAnsi"/>
        </w:rPr>
        <w:t>,</w:t>
      </w:r>
      <w:r w:rsidRPr="00504146">
        <w:rPr>
          <w:rFonts w:cstheme="minorHAnsi"/>
        </w:rPr>
        <w:t xml:space="preserve"> 978–986.</w:t>
      </w:r>
    </w:p>
    <w:p w14:paraId="72EEAC24" w14:textId="77777777" w:rsidR="00E86AEF" w:rsidRPr="00C11ACF" w:rsidRDefault="007471F8" w:rsidP="001E343D">
      <w:pPr>
        <w:spacing w:after="160"/>
        <w:rPr>
          <w:rFonts w:cstheme="minorHAnsi"/>
        </w:rPr>
      </w:pPr>
      <w:r w:rsidRPr="00376A8E">
        <w:rPr>
          <w:rFonts w:cstheme="minorHAnsi"/>
        </w:rPr>
        <w:t xml:space="preserve">Xia, JG, Ma, YJ, Guo, WM, Huang, L </w:t>
      </w:r>
      <w:r>
        <w:rPr>
          <w:rFonts w:cstheme="minorHAnsi"/>
        </w:rPr>
        <w:t>&amp;</w:t>
      </w:r>
      <w:r w:rsidRPr="00376A8E">
        <w:rPr>
          <w:rFonts w:cstheme="minorHAnsi"/>
        </w:rPr>
        <w:t xml:space="preserve"> Fu</w:t>
      </w:r>
      <w:r>
        <w:rPr>
          <w:rFonts w:cstheme="minorHAnsi"/>
        </w:rPr>
        <w:t>,</w:t>
      </w:r>
      <w:r w:rsidRPr="00EB043D">
        <w:rPr>
          <w:rFonts w:cstheme="minorHAnsi"/>
        </w:rPr>
        <w:t xml:space="preserve"> </w:t>
      </w:r>
      <w:r w:rsidRPr="00376A8E">
        <w:rPr>
          <w:rFonts w:cstheme="minorHAnsi"/>
        </w:rPr>
        <w:t>SJ 2015</w:t>
      </w:r>
      <w:r>
        <w:rPr>
          <w:rFonts w:cstheme="minorHAnsi"/>
        </w:rPr>
        <w:t>c</w:t>
      </w:r>
      <w:r w:rsidRPr="00376A8E">
        <w:rPr>
          <w:rFonts w:cstheme="minorHAnsi"/>
        </w:rPr>
        <w:t>. Temperature-dependent effects of PFOS on risk recognition and fast-start performance</w:t>
      </w:r>
      <w:r w:rsidRPr="00376A8E">
        <w:rPr>
          <w:rFonts w:cstheme="minorHAnsi"/>
        </w:rPr>
        <w:t xml:space="preserve"> in juvenile </w:t>
      </w:r>
      <w:r w:rsidRPr="003B6DDB">
        <w:rPr>
          <w:rFonts w:cstheme="minorHAnsi"/>
          <w:i/>
          <w:iCs/>
        </w:rPr>
        <w:t>Spinibarbus sinensis</w:t>
      </w:r>
      <w:r w:rsidRPr="00376A8E">
        <w:rPr>
          <w:rFonts w:cstheme="minorHAnsi"/>
        </w:rPr>
        <w:t xml:space="preserve">. </w:t>
      </w:r>
      <w:r w:rsidRPr="00EB043D">
        <w:rPr>
          <w:rFonts w:cstheme="minorHAnsi"/>
          <w:i/>
          <w:iCs/>
        </w:rPr>
        <w:t>Aquatic Biology</w:t>
      </w:r>
      <w:r>
        <w:rPr>
          <w:rFonts w:cstheme="minorHAnsi"/>
        </w:rPr>
        <w:t>,</w:t>
      </w:r>
      <w:r w:rsidRPr="00376A8E">
        <w:rPr>
          <w:rFonts w:cstheme="minorHAnsi"/>
        </w:rPr>
        <w:t xml:space="preserve"> 24</w:t>
      </w:r>
      <w:r>
        <w:rPr>
          <w:rFonts w:cstheme="minorHAnsi"/>
        </w:rPr>
        <w:t>,</w:t>
      </w:r>
      <w:r w:rsidRPr="00376A8E">
        <w:rPr>
          <w:rFonts w:cstheme="minorHAnsi"/>
        </w:rPr>
        <w:t xml:space="preserve"> 101</w:t>
      </w:r>
      <w:r>
        <w:rPr>
          <w:rFonts w:cstheme="minorHAnsi"/>
        </w:rPr>
        <w:t>–</w:t>
      </w:r>
      <w:r w:rsidRPr="00376A8E">
        <w:rPr>
          <w:rFonts w:cstheme="minorHAnsi"/>
        </w:rPr>
        <w:t>108.</w:t>
      </w:r>
    </w:p>
    <w:p w14:paraId="72EEAC25" w14:textId="77777777" w:rsidR="00E86AEF" w:rsidRDefault="007471F8" w:rsidP="00A27B74">
      <w:pPr>
        <w:rPr>
          <w:rFonts w:cstheme="minorHAnsi"/>
        </w:rPr>
      </w:pPr>
      <w:r w:rsidRPr="00C11ACF">
        <w:rPr>
          <w:rFonts w:cstheme="minorHAnsi"/>
        </w:rPr>
        <w:t>Yang, S, Xu</w:t>
      </w:r>
      <w:r>
        <w:rPr>
          <w:rFonts w:cstheme="minorHAnsi"/>
        </w:rPr>
        <w:t>,</w:t>
      </w:r>
      <w:r w:rsidRPr="00EB043D">
        <w:rPr>
          <w:rFonts w:cstheme="minorHAnsi"/>
        </w:rPr>
        <w:t xml:space="preserve"> </w:t>
      </w:r>
      <w:r w:rsidRPr="00C11ACF">
        <w:rPr>
          <w:rFonts w:cstheme="minorHAnsi"/>
        </w:rPr>
        <w:t>F, Wu</w:t>
      </w:r>
      <w:r>
        <w:rPr>
          <w:rFonts w:cstheme="minorHAnsi"/>
        </w:rPr>
        <w:t>,</w:t>
      </w:r>
      <w:r w:rsidRPr="00EB043D">
        <w:rPr>
          <w:rFonts w:cstheme="minorHAnsi"/>
        </w:rPr>
        <w:t xml:space="preserve"> </w:t>
      </w:r>
      <w:r w:rsidRPr="00C11ACF">
        <w:rPr>
          <w:rFonts w:cstheme="minorHAnsi"/>
        </w:rPr>
        <w:t>F, Wang</w:t>
      </w:r>
      <w:r>
        <w:rPr>
          <w:rFonts w:cstheme="minorHAnsi"/>
        </w:rPr>
        <w:t>,</w:t>
      </w:r>
      <w:r w:rsidRPr="00C11ACF">
        <w:rPr>
          <w:rFonts w:cstheme="minorHAnsi"/>
        </w:rPr>
        <w:t xml:space="preserve"> S</w:t>
      </w:r>
      <w:r>
        <w:rPr>
          <w:rFonts w:cstheme="minorHAnsi"/>
        </w:rPr>
        <w:t xml:space="preserve"> &amp;</w:t>
      </w:r>
      <w:r w:rsidRPr="00C11ACF">
        <w:rPr>
          <w:rFonts w:cstheme="minorHAnsi"/>
        </w:rPr>
        <w:t xml:space="preserve"> Zheng</w:t>
      </w:r>
      <w:r>
        <w:rPr>
          <w:rFonts w:cstheme="minorHAnsi"/>
        </w:rPr>
        <w:t>,</w:t>
      </w:r>
      <w:r w:rsidRPr="00EB043D">
        <w:rPr>
          <w:rFonts w:cstheme="minorHAnsi"/>
        </w:rPr>
        <w:t xml:space="preserve"> </w:t>
      </w:r>
      <w:r w:rsidRPr="00C11ACF">
        <w:rPr>
          <w:rFonts w:cstheme="minorHAnsi"/>
        </w:rPr>
        <w:t xml:space="preserve">B 2014. Development of PFOS and PFOA criteria for the protection of freshwater aquatic life in China. </w:t>
      </w:r>
      <w:r w:rsidRPr="008601B0">
        <w:rPr>
          <w:rFonts w:cstheme="minorHAnsi"/>
          <w:i/>
          <w:iCs/>
        </w:rPr>
        <w:t>Science of the Total Environment</w:t>
      </w:r>
      <w:r>
        <w:rPr>
          <w:rFonts w:cstheme="minorHAnsi"/>
        </w:rPr>
        <w:t>,</w:t>
      </w:r>
      <w:r w:rsidRPr="00C11ACF">
        <w:rPr>
          <w:rFonts w:cstheme="minorHAnsi"/>
        </w:rPr>
        <w:t xml:space="preserve"> 470</w:t>
      </w:r>
      <w:r>
        <w:rPr>
          <w:rFonts w:cstheme="minorHAnsi"/>
        </w:rPr>
        <w:t>–</w:t>
      </w:r>
      <w:r w:rsidRPr="00C11ACF">
        <w:rPr>
          <w:rFonts w:cstheme="minorHAnsi"/>
        </w:rPr>
        <w:t>471</w:t>
      </w:r>
      <w:r>
        <w:rPr>
          <w:rFonts w:cstheme="minorHAnsi"/>
        </w:rPr>
        <w:t>,</w:t>
      </w:r>
      <w:r w:rsidRPr="00C11ACF">
        <w:rPr>
          <w:rFonts w:cstheme="minorHAnsi"/>
        </w:rPr>
        <w:t xml:space="preserve"> 677</w:t>
      </w:r>
      <w:r>
        <w:rPr>
          <w:rFonts w:cstheme="minorHAnsi"/>
        </w:rPr>
        <w:t>–</w:t>
      </w:r>
      <w:r w:rsidRPr="00C11ACF">
        <w:rPr>
          <w:rFonts w:cstheme="minorHAnsi"/>
        </w:rPr>
        <w:t>683</w:t>
      </w:r>
      <w:r>
        <w:rPr>
          <w:rFonts w:cstheme="minorHAnsi"/>
        </w:rPr>
        <w:t>.</w:t>
      </w:r>
    </w:p>
    <w:p w14:paraId="72EEAC26" w14:textId="77777777" w:rsidR="00E86AEF" w:rsidRDefault="007471F8" w:rsidP="00A27B74">
      <w:pPr>
        <w:rPr>
          <w:rFonts w:cstheme="minorHAnsi"/>
        </w:rPr>
      </w:pPr>
      <w:r w:rsidRPr="001459D0">
        <w:rPr>
          <w:rFonts w:cstheme="minorHAnsi"/>
        </w:rPr>
        <w:t>Yuan, Z, Zhang</w:t>
      </w:r>
      <w:r>
        <w:rPr>
          <w:rFonts w:cstheme="minorHAnsi"/>
        </w:rPr>
        <w:t>,</w:t>
      </w:r>
      <w:r w:rsidRPr="008601B0">
        <w:rPr>
          <w:rFonts w:cstheme="minorHAnsi"/>
        </w:rPr>
        <w:t xml:space="preserve"> </w:t>
      </w:r>
      <w:r w:rsidRPr="001459D0">
        <w:rPr>
          <w:rFonts w:cstheme="minorHAnsi"/>
        </w:rPr>
        <w:t>J, Meng</w:t>
      </w:r>
      <w:r>
        <w:rPr>
          <w:rFonts w:cstheme="minorHAnsi"/>
        </w:rPr>
        <w:t>,</w:t>
      </w:r>
      <w:r w:rsidRPr="001459D0">
        <w:rPr>
          <w:rFonts w:cstheme="minorHAnsi"/>
        </w:rPr>
        <w:t xml:space="preserve"> W</w:t>
      </w:r>
      <w:r>
        <w:rPr>
          <w:rFonts w:cstheme="minorHAnsi"/>
        </w:rPr>
        <w:t xml:space="preserve"> &amp;</w:t>
      </w:r>
      <w:r w:rsidRPr="001459D0">
        <w:rPr>
          <w:rFonts w:cstheme="minorHAnsi"/>
        </w:rPr>
        <w:t xml:space="preserve"> Zhou</w:t>
      </w:r>
      <w:r>
        <w:rPr>
          <w:rFonts w:cstheme="minorHAnsi"/>
        </w:rPr>
        <w:t>,</w:t>
      </w:r>
      <w:r w:rsidRPr="008601B0">
        <w:rPr>
          <w:rFonts w:cstheme="minorHAnsi"/>
        </w:rPr>
        <w:t xml:space="preserve"> </w:t>
      </w:r>
      <w:r w:rsidRPr="001459D0">
        <w:rPr>
          <w:rFonts w:cstheme="minorHAnsi"/>
        </w:rPr>
        <w:t>Y 2014. Effects of perfluorooctane sulfonate on behavioural activit</w:t>
      </w:r>
      <w:r w:rsidRPr="001459D0">
        <w:rPr>
          <w:rFonts w:cstheme="minorHAnsi"/>
        </w:rPr>
        <w:t xml:space="preserve">y, regeneration and antioxidant enzymes in planarian </w:t>
      </w:r>
      <w:r w:rsidRPr="001459D0">
        <w:rPr>
          <w:rFonts w:cstheme="minorHAnsi"/>
          <w:i/>
          <w:iCs/>
        </w:rPr>
        <w:t>Dugesia japonica</w:t>
      </w:r>
      <w:r w:rsidRPr="001459D0">
        <w:rPr>
          <w:rFonts w:cstheme="minorHAnsi"/>
        </w:rPr>
        <w:t xml:space="preserve">. </w:t>
      </w:r>
      <w:r w:rsidRPr="008601B0">
        <w:rPr>
          <w:rFonts w:cstheme="minorHAnsi"/>
          <w:i/>
          <w:iCs/>
        </w:rPr>
        <w:t>Chemistry and Ecology</w:t>
      </w:r>
      <w:r>
        <w:rPr>
          <w:rFonts w:cstheme="minorHAnsi"/>
        </w:rPr>
        <w:t>,</w:t>
      </w:r>
      <w:r w:rsidRPr="001459D0">
        <w:rPr>
          <w:rFonts w:cstheme="minorHAnsi"/>
        </w:rPr>
        <w:t xml:space="preserve"> 30</w:t>
      </w:r>
      <w:r>
        <w:rPr>
          <w:rFonts w:cstheme="minorHAnsi"/>
        </w:rPr>
        <w:t>,</w:t>
      </w:r>
      <w:r w:rsidRPr="001459D0">
        <w:rPr>
          <w:rFonts w:cstheme="minorHAnsi"/>
        </w:rPr>
        <w:t xml:space="preserve"> 187</w:t>
      </w:r>
      <w:r>
        <w:rPr>
          <w:rFonts w:cstheme="minorHAnsi"/>
        </w:rPr>
        <w:t>–</w:t>
      </w:r>
      <w:r w:rsidRPr="001459D0">
        <w:rPr>
          <w:rFonts w:cstheme="minorHAnsi"/>
        </w:rPr>
        <w:t>195.</w:t>
      </w:r>
    </w:p>
    <w:p w14:paraId="72EEAC27" w14:textId="77777777" w:rsidR="00E86AEF" w:rsidRPr="00C11ACF" w:rsidRDefault="007471F8" w:rsidP="00A27B74">
      <w:pPr>
        <w:rPr>
          <w:rFonts w:cstheme="minorHAnsi"/>
        </w:rPr>
      </w:pPr>
      <w:r w:rsidRPr="006218D3">
        <w:rPr>
          <w:rFonts w:cstheme="minorHAnsi"/>
        </w:rPr>
        <w:t>Zhang, DY</w:t>
      </w:r>
      <w:r>
        <w:rPr>
          <w:rFonts w:cstheme="minorHAnsi"/>
        </w:rPr>
        <w:t>,</w:t>
      </w:r>
      <w:r w:rsidRPr="006218D3">
        <w:rPr>
          <w:rFonts w:cstheme="minorHAnsi"/>
        </w:rPr>
        <w:t xml:space="preserve"> Xu</w:t>
      </w:r>
      <w:r>
        <w:rPr>
          <w:rFonts w:cstheme="minorHAnsi"/>
        </w:rPr>
        <w:t>,</w:t>
      </w:r>
      <w:r w:rsidRPr="008601B0">
        <w:rPr>
          <w:rFonts w:cstheme="minorHAnsi"/>
        </w:rPr>
        <w:t xml:space="preserve"> </w:t>
      </w:r>
      <w:r>
        <w:rPr>
          <w:rFonts w:cstheme="minorHAnsi"/>
        </w:rPr>
        <w:t>XL</w:t>
      </w:r>
      <w:r w:rsidRPr="006218D3">
        <w:rPr>
          <w:rFonts w:cstheme="minorHAnsi"/>
        </w:rPr>
        <w:t>, Lu</w:t>
      </w:r>
      <w:r>
        <w:rPr>
          <w:rFonts w:cstheme="minorHAnsi"/>
        </w:rPr>
        <w:t>,</w:t>
      </w:r>
      <w:r w:rsidRPr="008601B0">
        <w:rPr>
          <w:rFonts w:cstheme="minorHAnsi"/>
        </w:rPr>
        <w:t xml:space="preserve"> </w:t>
      </w:r>
      <w:r>
        <w:rPr>
          <w:rFonts w:cstheme="minorHAnsi"/>
        </w:rPr>
        <w:t>Y</w:t>
      </w:r>
      <w:r w:rsidRPr="006218D3">
        <w:rPr>
          <w:rFonts w:cstheme="minorHAnsi"/>
        </w:rPr>
        <w:t>, Xu</w:t>
      </w:r>
      <w:r>
        <w:rPr>
          <w:rFonts w:cstheme="minorHAnsi"/>
        </w:rPr>
        <w:t>,</w:t>
      </w:r>
      <w:r w:rsidRPr="006218D3">
        <w:rPr>
          <w:rFonts w:cstheme="minorHAnsi"/>
        </w:rPr>
        <w:t xml:space="preserve"> </w:t>
      </w:r>
      <w:r>
        <w:rPr>
          <w:rFonts w:cstheme="minorHAnsi"/>
        </w:rPr>
        <w:t xml:space="preserve">HY &amp; </w:t>
      </w:r>
      <w:r w:rsidRPr="006218D3">
        <w:rPr>
          <w:rFonts w:cstheme="minorHAnsi"/>
        </w:rPr>
        <w:t>Yan</w:t>
      </w:r>
      <w:r>
        <w:rPr>
          <w:rFonts w:cstheme="minorHAnsi"/>
        </w:rPr>
        <w:t>,</w:t>
      </w:r>
      <w:r w:rsidRPr="008601B0">
        <w:rPr>
          <w:rFonts w:cstheme="minorHAnsi"/>
        </w:rPr>
        <w:t xml:space="preserve"> </w:t>
      </w:r>
      <w:r>
        <w:rPr>
          <w:rFonts w:cstheme="minorHAnsi"/>
        </w:rPr>
        <w:t>HM</w:t>
      </w:r>
      <w:r w:rsidRPr="006218D3">
        <w:rPr>
          <w:rFonts w:cstheme="minorHAnsi"/>
        </w:rPr>
        <w:t xml:space="preserve"> 2012. The effects of perfluorooctane sulfonate (PFOS) on physiological status and proliferation capacity of </w:t>
      </w:r>
      <w:r w:rsidRPr="006218D3">
        <w:rPr>
          <w:rFonts w:cstheme="minorHAnsi"/>
          <w:i/>
          <w:iCs/>
        </w:rPr>
        <w:t>Scenedesmus obliquus</w:t>
      </w:r>
      <w:r w:rsidRPr="006218D3">
        <w:rPr>
          <w:rFonts w:cstheme="minorHAnsi"/>
        </w:rPr>
        <w:t xml:space="preserve">. </w:t>
      </w:r>
      <w:r w:rsidRPr="006C6D3F">
        <w:rPr>
          <w:rFonts w:cstheme="minorHAnsi"/>
          <w:i/>
          <w:iCs/>
        </w:rPr>
        <w:t>Applied Mechanics and Materials</w:t>
      </w:r>
      <w:r>
        <w:rPr>
          <w:rFonts w:cstheme="minorHAnsi"/>
        </w:rPr>
        <w:t>,</w:t>
      </w:r>
      <w:r w:rsidRPr="006218D3">
        <w:rPr>
          <w:rFonts w:cstheme="minorHAnsi"/>
        </w:rPr>
        <w:t xml:space="preserve"> 209</w:t>
      </w:r>
      <w:r>
        <w:rPr>
          <w:rFonts w:cstheme="minorHAnsi"/>
        </w:rPr>
        <w:t>,</w:t>
      </w:r>
      <w:r w:rsidRPr="006218D3">
        <w:rPr>
          <w:rFonts w:cstheme="minorHAnsi"/>
        </w:rPr>
        <w:t xml:space="preserve"> 1131</w:t>
      </w:r>
      <w:r>
        <w:rPr>
          <w:rFonts w:cstheme="minorHAnsi"/>
        </w:rPr>
        <w:t>–</w:t>
      </w:r>
      <w:r w:rsidRPr="006218D3">
        <w:rPr>
          <w:rFonts w:cstheme="minorHAnsi"/>
        </w:rPr>
        <w:t>1135.</w:t>
      </w:r>
    </w:p>
    <w:p w14:paraId="72EEAC28" w14:textId="77777777" w:rsidR="00E86AEF" w:rsidRPr="00C11ACF" w:rsidRDefault="007471F8" w:rsidP="00A27B74">
      <w:pPr>
        <w:rPr>
          <w:rFonts w:cstheme="minorHAnsi"/>
        </w:rPr>
      </w:pPr>
      <w:r w:rsidRPr="00C11ACF">
        <w:rPr>
          <w:rFonts w:cstheme="minorHAnsi"/>
        </w:rPr>
        <w:t>Zhang</w:t>
      </w:r>
      <w:r>
        <w:rPr>
          <w:rFonts w:cstheme="minorHAnsi"/>
        </w:rPr>
        <w:t>,</w:t>
      </w:r>
      <w:r w:rsidRPr="00C11ACF">
        <w:rPr>
          <w:rFonts w:cstheme="minorHAnsi"/>
        </w:rPr>
        <w:t xml:space="preserve"> H, He</w:t>
      </w:r>
      <w:r>
        <w:rPr>
          <w:rFonts w:cstheme="minorHAnsi"/>
        </w:rPr>
        <w:t>,</w:t>
      </w:r>
      <w:r w:rsidRPr="007563AC">
        <w:rPr>
          <w:rFonts w:cstheme="minorHAnsi"/>
        </w:rPr>
        <w:t xml:space="preserve"> </w:t>
      </w:r>
      <w:r w:rsidRPr="00C11ACF">
        <w:rPr>
          <w:rFonts w:cstheme="minorHAnsi"/>
        </w:rPr>
        <w:t>J, Ning</w:t>
      </w:r>
      <w:r>
        <w:rPr>
          <w:rFonts w:cstheme="minorHAnsi"/>
        </w:rPr>
        <w:t>,</w:t>
      </w:r>
      <w:r w:rsidRPr="007563AC">
        <w:rPr>
          <w:rFonts w:cstheme="minorHAnsi"/>
        </w:rPr>
        <w:t xml:space="preserve"> </w:t>
      </w:r>
      <w:r w:rsidRPr="00C11ACF">
        <w:rPr>
          <w:rFonts w:cstheme="minorHAnsi"/>
        </w:rPr>
        <w:t>L, Du</w:t>
      </w:r>
      <w:r>
        <w:rPr>
          <w:rFonts w:cstheme="minorHAnsi"/>
        </w:rPr>
        <w:t>,</w:t>
      </w:r>
      <w:r w:rsidRPr="007563AC">
        <w:rPr>
          <w:rFonts w:cstheme="minorHAnsi"/>
        </w:rPr>
        <w:t xml:space="preserve"> </w:t>
      </w:r>
      <w:r w:rsidRPr="00C11ACF">
        <w:rPr>
          <w:rFonts w:cstheme="minorHAnsi"/>
        </w:rPr>
        <w:t>Q, Chen</w:t>
      </w:r>
      <w:r>
        <w:rPr>
          <w:rFonts w:cstheme="minorHAnsi"/>
        </w:rPr>
        <w:t>,</w:t>
      </w:r>
      <w:r w:rsidRPr="007563AC">
        <w:rPr>
          <w:rFonts w:cstheme="minorHAnsi"/>
        </w:rPr>
        <w:t xml:space="preserve"> </w:t>
      </w:r>
      <w:r w:rsidRPr="00C11ACF">
        <w:rPr>
          <w:rFonts w:cstheme="minorHAnsi"/>
        </w:rPr>
        <w:t>B, Chen</w:t>
      </w:r>
      <w:r>
        <w:rPr>
          <w:rFonts w:cstheme="minorHAnsi"/>
        </w:rPr>
        <w:t>,</w:t>
      </w:r>
      <w:r w:rsidRPr="007563AC">
        <w:rPr>
          <w:rFonts w:cstheme="minorHAnsi"/>
        </w:rPr>
        <w:t xml:space="preserve"> </w:t>
      </w:r>
      <w:r w:rsidRPr="00C11ACF">
        <w:rPr>
          <w:rFonts w:cstheme="minorHAnsi"/>
        </w:rPr>
        <w:t>F, San</w:t>
      </w:r>
      <w:r>
        <w:rPr>
          <w:rFonts w:cstheme="minorHAnsi"/>
        </w:rPr>
        <w:t>,</w:t>
      </w:r>
      <w:r w:rsidRPr="00C11ACF">
        <w:rPr>
          <w:rFonts w:cstheme="minorHAnsi"/>
        </w:rPr>
        <w:t xml:space="preserve"> Z, Ding</w:t>
      </w:r>
      <w:r>
        <w:rPr>
          <w:rFonts w:cstheme="minorHAnsi"/>
        </w:rPr>
        <w:t>,</w:t>
      </w:r>
      <w:r w:rsidRPr="007563AC">
        <w:rPr>
          <w:rFonts w:cstheme="minorHAnsi"/>
        </w:rPr>
        <w:t xml:space="preserve"> </w:t>
      </w:r>
      <w:r w:rsidRPr="00C11ACF">
        <w:rPr>
          <w:rFonts w:cstheme="minorHAnsi"/>
        </w:rPr>
        <w:t>Y, Zhu</w:t>
      </w:r>
      <w:r>
        <w:rPr>
          <w:rFonts w:cstheme="minorHAnsi"/>
        </w:rPr>
        <w:t>,</w:t>
      </w:r>
      <w:r w:rsidRPr="007563AC">
        <w:rPr>
          <w:rFonts w:cstheme="minorHAnsi"/>
        </w:rPr>
        <w:t xml:space="preserve"> </w:t>
      </w:r>
      <w:r w:rsidRPr="00C11ACF">
        <w:rPr>
          <w:rFonts w:cstheme="minorHAnsi"/>
        </w:rPr>
        <w:t xml:space="preserve">W, </w:t>
      </w:r>
      <w:r w:rsidRPr="00C11ACF">
        <w:rPr>
          <w:rFonts w:cstheme="minorHAnsi"/>
        </w:rPr>
        <w:t>Wu</w:t>
      </w:r>
      <w:r>
        <w:rPr>
          <w:rFonts w:cstheme="minorHAnsi"/>
        </w:rPr>
        <w:t>,</w:t>
      </w:r>
      <w:r w:rsidRPr="007563AC">
        <w:rPr>
          <w:rFonts w:cstheme="minorHAnsi"/>
        </w:rPr>
        <w:t xml:space="preserve"> </w:t>
      </w:r>
      <w:r w:rsidRPr="00C11ACF">
        <w:rPr>
          <w:rFonts w:cstheme="minorHAnsi"/>
        </w:rPr>
        <w:t>Y, Tang</w:t>
      </w:r>
      <w:r>
        <w:rPr>
          <w:rFonts w:cstheme="minorHAnsi"/>
        </w:rPr>
        <w:t>,</w:t>
      </w:r>
      <w:r w:rsidRPr="007563AC">
        <w:rPr>
          <w:rFonts w:cstheme="minorHAnsi"/>
        </w:rPr>
        <w:t xml:space="preserve"> </w:t>
      </w:r>
      <w:r w:rsidRPr="00C11ACF">
        <w:rPr>
          <w:rFonts w:cstheme="minorHAnsi"/>
        </w:rPr>
        <w:t>J</w:t>
      </w:r>
      <w:r>
        <w:rPr>
          <w:rFonts w:cstheme="minorHAnsi"/>
        </w:rPr>
        <w:t xml:space="preserve"> &amp;</w:t>
      </w:r>
      <w:r w:rsidRPr="00C11ACF">
        <w:rPr>
          <w:rFonts w:cstheme="minorHAnsi"/>
        </w:rPr>
        <w:t xml:space="preserve"> Jia</w:t>
      </w:r>
      <w:r>
        <w:rPr>
          <w:rFonts w:cstheme="minorHAnsi"/>
        </w:rPr>
        <w:t>,</w:t>
      </w:r>
      <w:r w:rsidRPr="00C11ACF">
        <w:rPr>
          <w:rFonts w:cstheme="minorHAnsi"/>
        </w:rPr>
        <w:t xml:space="preserve"> X 2019. Lipid accumulation responses in the liver of </w:t>
      </w:r>
      <w:r w:rsidRPr="007563AC">
        <w:rPr>
          <w:rStyle w:val="Emphasis"/>
        </w:rPr>
        <w:t>Rana nigromaculata</w:t>
      </w:r>
      <w:r w:rsidRPr="00C11ACF">
        <w:rPr>
          <w:rFonts w:cstheme="minorHAnsi"/>
        </w:rPr>
        <w:t xml:space="preserve"> induced by perfluorooctanoic acid (PFOA). </w:t>
      </w:r>
      <w:r w:rsidRPr="005C5251">
        <w:rPr>
          <w:rStyle w:val="Emphasis"/>
        </w:rPr>
        <w:t>Ecotoxicology and Environmental Safety</w:t>
      </w:r>
      <w:r>
        <w:rPr>
          <w:rFonts w:cstheme="minorHAnsi"/>
        </w:rPr>
        <w:t>,</w:t>
      </w:r>
      <w:r w:rsidRPr="00C11ACF">
        <w:rPr>
          <w:rFonts w:cstheme="minorHAnsi"/>
        </w:rPr>
        <w:t xml:space="preserve"> 167</w:t>
      </w:r>
      <w:r>
        <w:rPr>
          <w:rFonts w:cstheme="minorHAnsi"/>
        </w:rPr>
        <w:t>,</w:t>
      </w:r>
      <w:r w:rsidRPr="00C11ACF">
        <w:rPr>
          <w:rFonts w:cstheme="minorHAnsi"/>
        </w:rPr>
        <w:t xml:space="preserve"> 29</w:t>
      </w:r>
      <w:r>
        <w:rPr>
          <w:rFonts w:cstheme="minorHAnsi"/>
        </w:rPr>
        <w:t>–</w:t>
      </w:r>
      <w:r w:rsidRPr="00C11ACF">
        <w:rPr>
          <w:rFonts w:cstheme="minorHAnsi"/>
        </w:rPr>
        <w:t>35</w:t>
      </w:r>
      <w:r>
        <w:rPr>
          <w:rFonts w:cstheme="minorHAnsi"/>
        </w:rPr>
        <w:t>.</w:t>
      </w:r>
      <w:r w:rsidRPr="00C11ACF">
        <w:rPr>
          <w:rFonts w:cstheme="minorHAnsi"/>
        </w:rPr>
        <w:t xml:space="preserve"> </w:t>
      </w:r>
    </w:p>
    <w:p w14:paraId="72EEAC29" w14:textId="77777777" w:rsidR="00E86AEF" w:rsidRPr="00C11ACF" w:rsidRDefault="007471F8" w:rsidP="00A27B74">
      <w:pPr>
        <w:rPr>
          <w:rFonts w:cstheme="minorHAnsi"/>
        </w:rPr>
      </w:pPr>
      <w:r w:rsidRPr="00C11ACF">
        <w:rPr>
          <w:rFonts w:cstheme="minorHAnsi"/>
        </w:rPr>
        <w:t>Zhang, L, Niu</w:t>
      </w:r>
      <w:r>
        <w:rPr>
          <w:rFonts w:cstheme="minorHAnsi"/>
        </w:rPr>
        <w:t>,</w:t>
      </w:r>
      <w:r w:rsidRPr="005C5251">
        <w:rPr>
          <w:rFonts w:cstheme="minorHAnsi"/>
        </w:rPr>
        <w:t xml:space="preserve"> </w:t>
      </w:r>
      <w:r w:rsidRPr="00C11ACF">
        <w:rPr>
          <w:rFonts w:cstheme="minorHAnsi"/>
        </w:rPr>
        <w:t>J, Li</w:t>
      </w:r>
      <w:r>
        <w:rPr>
          <w:rFonts w:cstheme="minorHAnsi"/>
        </w:rPr>
        <w:t>,</w:t>
      </w:r>
      <w:r w:rsidRPr="005C5251">
        <w:rPr>
          <w:rFonts w:cstheme="minorHAnsi"/>
        </w:rPr>
        <w:t xml:space="preserve"> </w:t>
      </w:r>
      <w:r w:rsidRPr="00C11ACF">
        <w:rPr>
          <w:rFonts w:cstheme="minorHAnsi"/>
        </w:rPr>
        <w:t>Y, Wang</w:t>
      </w:r>
      <w:r>
        <w:rPr>
          <w:rFonts w:cstheme="minorHAnsi"/>
        </w:rPr>
        <w:t>,</w:t>
      </w:r>
      <w:r w:rsidRPr="00C11ACF">
        <w:rPr>
          <w:rFonts w:cstheme="minorHAnsi"/>
        </w:rPr>
        <w:t xml:space="preserve"> Y</w:t>
      </w:r>
      <w:r>
        <w:rPr>
          <w:rFonts w:cstheme="minorHAnsi"/>
        </w:rPr>
        <w:t xml:space="preserve"> &amp;</w:t>
      </w:r>
      <w:r w:rsidRPr="00C11ACF">
        <w:rPr>
          <w:rFonts w:cstheme="minorHAnsi"/>
        </w:rPr>
        <w:t xml:space="preserve"> Sun</w:t>
      </w:r>
      <w:r>
        <w:rPr>
          <w:rFonts w:cstheme="minorHAnsi"/>
        </w:rPr>
        <w:t>,</w:t>
      </w:r>
      <w:r w:rsidRPr="005C5251">
        <w:rPr>
          <w:rFonts w:cstheme="minorHAnsi"/>
        </w:rPr>
        <w:t xml:space="preserve"> </w:t>
      </w:r>
      <w:r w:rsidRPr="00C11ACF">
        <w:rPr>
          <w:rFonts w:cstheme="minorHAnsi"/>
        </w:rPr>
        <w:t xml:space="preserve">D 2013. Evaluating the sub-lethal toxicity of PFOS and PFOA using rotifer </w:t>
      </w:r>
      <w:r w:rsidRPr="005C5251">
        <w:rPr>
          <w:rStyle w:val="Emphasis"/>
        </w:rPr>
        <w:t>Brachionus calyciflorus</w:t>
      </w:r>
      <w:r w:rsidRPr="00C11ACF">
        <w:rPr>
          <w:rFonts w:cstheme="minorHAnsi"/>
        </w:rPr>
        <w:t xml:space="preserve">. </w:t>
      </w:r>
      <w:r w:rsidRPr="005C5251">
        <w:rPr>
          <w:rStyle w:val="Emphasis"/>
        </w:rPr>
        <w:t>Environmental Pollution</w:t>
      </w:r>
      <w:r>
        <w:rPr>
          <w:rFonts w:cstheme="minorHAnsi"/>
        </w:rPr>
        <w:t>,</w:t>
      </w:r>
      <w:r w:rsidRPr="00C11ACF">
        <w:rPr>
          <w:rFonts w:cstheme="minorHAnsi"/>
        </w:rPr>
        <w:t xml:space="preserve"> 180</w:t>
      </w:r>
      <w:r>
        <w:rPr>
          <w:rFonts w:cstheme="minorHAnsi"/>
        </w:rPr>
        <w:t>,</w:t>
      </w:r>
      <w:r w:rsidRPr="00C11ACF">
        <w:rPr>
          <w:rFonts w:cstheme="minorHAnsi"/>
        </w:rPr>
        <w:t xml:space="preserve"> 34</w:t>
      </w:r>
      <w:r>
        <w:rPr>
          <w:rFonts w:cstheme="minorHAnsi"/>
        </w:rPr>
        <w:t>–</w:t>
      </w:r>
      <w:r w:rsidRPr="00C11ACF">
        <w:rPr>
          <w:rFonts w:cstheme="minorHAnsi"/>
        </w:rPr>
        <w:t>40.</w:t>
      </w:r>
    </w:p>
    <w:p w14:paraId="72EEAC2A" w14:textId="77777777" w:rsidR="00E86AEF" w:rsidRPr="00C11ACF" w:rsidRDefault="007471F8" w:rsidP="00A27B74">
      <w:pPr>
        <w:rPr>
          <w:rFonts w:cstheme="minorHAnsi"/>
        </w:rPr>
      </w:pPr>
      <w:r w:rsidRPr="008439B0">
        <w:rPr>
          <w:rFonts w:cstheme="minorHAnsi"/>
        </w:rPr>
        <w:t>Zhong, W, Zhang</w:t>
      </w:r>
      <w:r>
        <w:rPr>
          <w:rFonts w:cstheme="minorHAnsi"/>
        </w:rPr>
        <w:t>,</w:t>
      </w:r>
      <w:r w:rsidRPr="00E11B1B">
        <w:rPr>
          <w:rFonts w:cstheme="minorHAnsi"/>
        </w:rPr>
        <w:t xml:space="preserve"> </w:t>
      </w:r>
      <w:r w:rsidRPr="008439B0">
        <w:rPr>
          <w:rFonts w:cstheme="minorHAnsi"/>
        </w:rPr>
        <w:t>L, Cui</w:t>
      </w:r>
      <w:r>
        <w:rPr>
          <w:rFonts w:cstheme="minorHAnsi"/>
        </w:rPr>
        <w:t>,</w:t>
      </w:r>
      <w:r w:rsidRPr="00E11B1B">
        <w:rPr>
          <w:rFonts w:cstheme="minorHAnsi"/>
        </w:rPr>
        <w:t xml:space="preserve"> </w:t>
      </w:r>
      <w:r w:rsidRPr="008439B0">
        <w:rPr>
          <w:rFonts w:cstheme="minorHAnsi"/>
        </w:rPr>
        <w:t>Y, Chen</w:t>
      </w:r>
      <w:r>
        <w:rPr>
          <w:rFonts w:cstheme="minorHAnsi"/>
        </w:rPr>
        <w:t>,</w:t>
      </w:r>
      <w:r w:rsidRPr="008439B0">
        <w:rPr>
          <w:rFonts w:cstheme="minorHAnsi"/>
        </w:rPr>
        <w:t xml:space="preserve"> M</w:t>
      </w:r>
      <w:r>
        <w:rPr>
          <w:rFonts w:cstheme="minorHAnsi"/>
        </w:rPr>
        <w:t xml:space="preserve"> &amp;</w:t>
      </w:r>
      <w:r w:rsidRPr="008439B0">
        <w:rPr>
          <w:rFonts w:cstheme="minorHAnsi"/>
        </w:rPr>
        <w:t xml:space="preserve"> Zhu</w:t>
      </w:r>
      <w:r>
        <w:rPr>
          <w:rFonts w:cstheme="minorHAnsi"/>
        </w:rPr>
        <w:t>,</w:t>
      </w:r>
      <w:r w:rsidRPr="00E11B1B">
        <w:rPr>
          <w:rFonts w:cstheme="minorHAnsi"/>
        </w:rPr>
        <w:t xml:space="preserve"> </w:t>
      </w:r>
      <w:r w:rsidRPr="008439B0">
        <w:rPr>
          <w:rFonts w:cstheme="minorHAnsi"/>
        </w:rPr>
        <w:t>L 2018. Probing mechanisms for bioaccumulation of perfluoroalkyl acids in car</w:t>
      </w:r>
      <w:r w:rsidRPr="008439B0">
        <w:rPr>
          <w:rFonts w:cstheme="minorHAnsi"/>
        </w:rPr>
        <w:t>p (</w:t>
      </w:r>
      <w:r w:rsidRPr="00E11B1B">
        <w:rPr>
          <w:rStyle w:val="Emphasis"/>
        </w:rPr>
        <w:t>Cyprinus carpio</w:t>
      </w:r>
      <w:r w:rsidRPr="008439B0">
        <w:rPr>
          <w:rFonts w:cstheme="minorHAnsi"/>
        </w:rPr>
        <w:t xml:space="preserve">): Impacts of protein binding affinities and elimination pathways. </w:t>
      </w:r>
      <w:r w:rsidRPr="00E11B1B">
        <w:rPr>
          <w:rStyle w:val="Emphasis"/>
        </w:rPr>
        <w:t>Science of The Total Environment</w:t>
      </w:r>
      <w:r>
        <w:rPr>
          <w:rFonts w:cstheme="minorHAnsi"/>
        </w:rPr>
        <w:t>,</w:t>
      </w:r>
      <w:r w:rsidRPr="008439B0">
        <w:rPr>
          <w:rFonts w:cstheme="minorHAnsi"/>
        </w:rPr>
        <w:t xml:space="preserve"> 647</w:t>
      </w:r>
      <w:r>
        <w:rPr>
          <w:rFonts w:cstheme="minorHAnsi"/>
        </w:rPr>
        <w:t>,</w:t>
      </w:r>
      <w:r w:rsidRPr="008439B0">
        <w:rPr>
          <w:rFonts w:cstheme="minorHAnsi"/>
        </w:rPr>
        <w:t xml:space="preserve"> 992</w:t>
      </w:r>
      <w:r>
        <w:rPr>
          <w:rFonts w:cstheme="minorHAnsi"/>
        </w:rPr>
        <w:t>–</w:t>
      </w:r>
      <w:r w:rsidRPr="008439B0">
        <w:rPr>
          <w:rFonts w:cstheme="minorHAnsi"/>
        </w:rPr>
        <w:t>999.</w:t>
      </w:r>
    </w:p>
    <w:sectPr w:rsidR="00E86AEF" w:rsidRPr="00C11ACF" w:rsidSect="00606A7B">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EAC47" w14:textId="77777777" w:rsidR="00000000" w:rsidRDefault="007471F8">
      <w:pPr>
        <w:spacing w:after="0" w:line="240" w:lineRule="auto"/>
      </w:pPr>
      <w:r>
        <w:separator/>
      </w:r>
    </w:p>
  </w:endnote>
  <w:endnote w:type="continuationSeparator" w:id="0">
    <w:p w14:paraId="72EEAC49" w14:textId="77777777" w:rsidR="00000000" w:rsidRDefault="00747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EAC3C" w14:textId="77777777" w:rsidR="000D2F2D" w:rsidRDefault="007471F8" w:rsidP="006A1AC6">
    <w:pPr>
      <w:pStyle w:val="Footer"/>
      <w:tabs>
        <w:tab w:val="clear" w:pos="4536"/>
        <w:tab w:val="left" w:pos="8647"/>
        <w:tab w:val="left" w:pos="14034"/>
      </w:tabs>
      <w:spacing w:before="120"/>
    </w:pPr>
    <w:r>
      <w:t>Australian and New Zealand Guidelines for Fresh and Marine Water Quality</w:t>
    </w:r>
    <w:r>
      <w:tab/>
    </w:r>
    <w:r>
      <w:fldChar w:fldCharType="begin"/>
    </w:r>
    <w:r>
      <w:instrText xml:space="preserve"> PAGE   \* MERGEFORMAT </w:instrText>
    </w:r>
    <w:r>
      <w:fldChar w:fldCharType="separate"/>
    </w:r>
    <w:r>
      <w:rPr>
        <w:noProof/>
      </w:rPr>
      <w:t>45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EAC3F" w14:textId="77777777" w:rsidR="000D2F2D" w:rsidRDefault="007471F8" w:rsidP="006A1AC6">
    <w:pPr>
      <w:pStyle w:val="Footer"/>
      <w:tabs>
        <w:tab w:val="clear" w:pos="4536"/>
        <w:tab w:val="left" w:pos="8647"/>
        <w:tab w:val="left" w:pos="14034"/>
      </w:tabs>
      <w:spacing w:before="120"/>
    </w:pPr>
    <w:r>
      <w:t>Australian and New Zealand Guidelines for Fresh and Marine Water Quality</w:t>
    </w:r>
    <w:r>
      <w:tab/>
    </w: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EAC42" w14:textId="77777777" w:rsidR="000D2F2D" w:rsidRDefault="007471F8" w:rsidP="0016489F">
    <w:pPr>
      <w:pStyle w:val="Footer"/>
      <w:tabs>
        <w:tab w:val="clear" w:pos="4536"/>
        <w:tab w:val="left" w:pos="8647"/>
        <w:tab w:val="left" w:pos="14034"/>
      </w:tabs>
      <w:spacing w:before="120"/>
    </w:pPr>
    <w:r>
      <w:t>Australian and New Zealand Guidelines for Fresh and Marine Water Quality</w:t>
    </w:r>
    <w:r>
      <w:tab/>
    </w:r>
    <w:r>
      <w:fldChar w:fldCharType="begin"/>
    </w:r>
    <w:r>
      <w:instrText xml:space="preserve"> PAGE   \* MERGEFORMAT </w:instrText>
    </w:r>
    <w:r>
      <w:fldChar w:fldCharType="separate"/>
    </w:r>
    <w:r>
      <w:rPr>
        <w:noProof/>
      </w:rPr>
      <w:t>37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EAC43" w14:textId="77777777" w:rsidR="00000000" w:rsidRDefault="007471F8">
      <w:pPr>
        <w:spacing w:after="0" w:line="240" w:lineRule="auto"/>
      </w:pPr>
      <w:r>
        <w:separator/>
      </w:r>
    </w:p>
  </w:footnote>
  <w:footnote w:type="continuationSeparator" w:id="0">
    <w:p w14:paraId="72EEAC45" w14:textId="77777777" w:rsidR="00000000" w:rsidRDefault="00747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EAC3B" w14:textId="77777777" w:rsidR="000D2F2D" w:rsidRDefault="007471F8" w:rsidP="0013194D">
    <w:pPr>
      <w:pStyle w:val="Header"/>
      <w:spacing w:after="120"/>
    </w:pPr>
    <w:r>
      <w:t xml:space="preserve">Toxicant default guideline values for aquatic ecosystem protection: </w:t>
    </w:r>
    <w:r w:rsidR="006A1AC6" w:rsidRPr="006A1AC6">
      <w:t xml:space="preserve">Perfluorooctane sulfonate </w:t>
    </w:r>
    <w:r w:rsidR="006A1AC6">
      <w:t>(</w:t>
    </w:r>
    <w:r w:rsidRPr="00723A7C">
      <w:t>PFOS</w:t>
    </w:r>
    <w:r w:rsidR="006A1AC6">
      <w:t>)</w:t>
    </w:r>
    <w:r>
      <w:t xml:space="preserve"> </w:t>
    </w:r>
    <w:r w:rsidRPr="0013350A">
      <w:t xml:space="preserve">in </w:t>
    </w:r>
    <w:r>
      <w:t>fresh</w:t>
    </w:r>
    <w:r w:rsidRPr="0013350A">
      <w:t>water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EAC3D" w14:textId="77777777" w:rsidR="000D2F2D" w:rsidRDefault="007471F8">
    <w:pPr>
      <w:pStyle w:val="Header"/>
    </w:pPr>
    <w:r>
      <w:rPr>
        <w:noProof/>
        <w:lang w:eastAsia="en-AU"/>
      </w:rPr>
      <w:drawing>
        <wp:anchor distT="0" distB="0" distL="114300" distR="114300" simplePos="0" relativeHeight="251658240" behindDoc="1" locked="0" layoutInCell="1" allowOverlap="1" wp14:anchorId="72EEAC43" wp14:editId="72EEAC44">
          <wp:simplePos x="0" y="0"/>
          <wp:positionH relativeFrom="column">
            <wp:posOffset>-895406</wp:posOffset>
          </wp:positionH>
          <wp:positionV relativeFrom="paragraph">
            <wp:posOffset>-355021</wp:posOffset>
          </wp:positionV>
          <wp:extent cx="7556361" cy="10687529"/>
          <wp:effectExtent l="0" t="0" r="6985" b="0"/>
          <wp:wrapNone/>
          <wp:docPr id="6" name="Picture 6" descr="Water Quality Guidelines is a joint initiative of the Australian and New Zealand governments, in partnership with the Australian states and terri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2834_1216_Water Quality guidelines-blank-Wed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472" cy="1071031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EAC3E" w14:textId="77777777" w:rsidR="006A1AC6" w:rsidRDefault="007471F8" w:rsidP="0013194D">
    <w:pPr>
      <w:pStyle w:val="Header"/>
      <w:spacing w:after="120"/>
    </w:pPr>
    <w:r>
      <w:t xml:space="preserve">Toxicant default guideline values for aquatic ecosystem protection: </w:t>
    </w:r>
    <w:r w:rsidRPr="006A1AC6">
      <w:t xml:space="preserve">Perfluorooctane sulfonate </w:t>
    </w:r>
    <w:r>
      <w:t>(</w:t>
    </w:r>
    <w:r w:rsidRPr="00723A7C">
      <w:t>PFOS</w:t>
    </w:r>
    <w:r>
      <w:t xml:space="preserve">) </w:t>
    </w:r>
    <w:r w:rsidRPr="0013350A">
      <w:t xml:space="preserve">in </w:t>
    </w:r>
    <w:r>
      <w:t>fresh</w:t>
    </w:r>
    <w:r w:rsidRPr="0013350A">
      <w:t>water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EAC40" w14:textId="77777777" w:rsidR="000D2F2D" w:rsidRPr="0016489F" w:rsidRDefault="007471F8" w:rsidP="0013194D">
    <w:pPr>
      <w:pStyle w:val="Header"/>
      <w:spacing w:after="120"/>
    </w:pPr>
    <w:r>
      <w:t xml:space="preserve">Toxicant default guideline values for aquatic ecosystem protection: </w:t>
    </w:r>
    <w:r w:rsidRPr="006A1AC6">
      <w:t xml:space="preserve">Perfluorooctane sulfonate </w:t>
    </w:r>
    <w:r>
      <w:t>(</w:t>
    </w:r>
    <w:r w:rsidRPr="00723A7C">
      <w:t>PFOS</w:t>
    </w:r>
    <w:r>
      <w:t xml:space="preserve">) </w:t>
    </w:r>
    <w:r w:rsidRPr="0013350A">
      <w:t xml:space="preserve">in </w:t>
    </w:r>
    <w:r>
      <w:t>fresh</w:t>
    </w:r>
    <w:r w:rsidRPr="0013350A">
      <w:t>water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EAC41" w14:textId="77777777" w:rsidR="0016489F" w:rsidRDefault="007471F8" w:rsidP="0022707D">
    <w:pPr>
      <w:pStyle w:val="Header"/>
      <w:spacing w:after="120"/>
    </w:pPr>
    <w:r>
      <w:t xml:space="preserve">Toxicant default guideline values for aquatic ecosystem protection: </w:t>
    </w:r>
    <w:r w:rsidRPr="006A1AC6">
      <w:t xml:space="preserve">Perfluorooctane sulfonate </w:t>
    </w:r>
    <w:r>
      <w:t>(</w:t>
    </w:r>
    <w:r w:rsidRPr="00723A7C">
      <w:t>PFOS</w:t>
    </w:r>
    <w:r>
      <w:t xml:space="preserve">) </w:t>
    </w:r>
    <w:r w:rsidRPr="0013350A">
      <w:t xml:space="preserve">in </w:t>
    </w:r>
    <w:r>
      <w:t>fresh</w:t>
    </w:r>
    <w:r w:rsidRPr="0013350A">
      <w:t>water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D5ED4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BF0F4B"/>
    <w:multiLevelType w:val="multilevel"/>
    <w:tmpl w:val="5F2CADA6"/>
    <w:lvl w:ilvl="0">
      <w:start w:val="1"/>
      <w:numFmt w:val="bullet"/>
      <w:lvlText w:val=""/>
      <w:lvlJc w:val="left"/>
      <w:pPr>
        <w:tabs>
          <w:tab w:val="num" w:pos="454"/>
        </w:tabs>
        <w:ind w:left="454" w:hanging="454"/>
      </w:pPr>
      <w:rPr>
        <w:rFonts w:ascii="Wingdings 2" w:hAnsi="Wingdings 2" w:hint="default"/>
        <w:color w:val="000000" w:themeColor="text1"/>
        <w:position w:val="-6"/>
        <w:sz w:val="28"/>
        <w:szCs w:val="28"/>
      </w:rPr>
    </w:lvl>
    <w:lvl w:ilvl="1">
      <w:start w:val="1"/>
      <w:numFmt w:val="bullet"/>
      <w:lvlText w:val="o"/>
      <w:lvlJc w:val="left"/>
      <w:pPr>
        <w:ind w:left="814" w:hanging="360"/>
      </w:pPr>
      <w:rPr>
        <w:rFonts w:ascii="Courier New" w:hAnsi="Courier New" w:cs="Courier New" w:hint="default"/>
      </w:rPr>
    </w:lvl>
    <w:lvl w:ilvl="2">
      <w:start w:val="1"/>
      <w:numFmt w:val="bullet"/>
      <w:lvlText w:val=""/>
      <w:lvlJc w:val="left"/>
      <w:pPr>
        <w:tabs>
          <w:tab w:val="num" w:pos="1080"/>
        </w:tabs>
        <w:ind w:left="1080" w:hanging="360"/>
      </w:pPr>
      <w:rPr>
        <w:rFonts w:ascii="Symbol" w:hAnsi="Symbol" w:hint="default"/>
        <w:color w:val="000000"/>
      </w:rPr>
    </w:lvl>
    <w:lvl w:ilvl="3">
      <w:start w:val="1"/>
      <w:numFmt w:val="bullet"/>
      <w:lvlText w:val=""/>
      <w:lvlJc w:val="left"/>
      <w:pPr>
        <w:tabs>
          <w:tab w:val="num" w:pos="1440"/>
        </w:tabs>
        <w:ind w:left="1440" w:hanging="360"/>
      </w:pPr>
      <w:rPr>
        <w:rFonts w:ascii="Symbol" w:hAnsi="Symbol" w:hint="default"/>
        <w:color w:val="000000"/>
      </w:rPr>
    </w:lvl>
    <w:lvl w:ilvl="4">
      <w:start w:val="1"/>
      <w:numFmt w:val="bullet"/>
      <w:lvlText w:val=""/>
      <w:lvlJc w:val="left"/>
      <w:pPr>
        <w:tabs>
          <w:tab w:val="num" w:pos="1800"/>
        </w:tabs>
        <w:ind w:left="1800" w:hanging="360"/>
      </w:pPr>
      <w:rPr>
        <w:rFonts w:ascii="Symbol" w:hAnsi="Symbol" w:hint="default"/>
        <w:color w:val="000000"/>
      </w:rPr>
    </w:lvl>
    <w:lvl w:ilvl="5">
      <w:start w:val="1"/>
      <w:numFmt w:val="bullet"/>
      <w:lvlText w:val=""/>
      <w:lvlJc w:val="left"/>
      <w:pPr>
        <w:tabs>
          <w:tab w:val="num" w:pos="2160"/>
        </w:tabs>
        <w:ind w:left="2160" w:hanging="360"/>
      </w:pPr>
      <w:rPr>
        <w:rFonts w:ascii="Wingdings" w:hAnsi="Wingdings" w:hint="default"/>
        <w:color w:val="000000"/>
      </w:rPr>
    </w:lvl>
    <w:lvl w:ilvl="6">
      <w:start w:val="1"/>
      <w:numFmt w:val="bullet"/>
      <w:lvlText w:val=""/>
      <w:lvlJc w:val="left"/>
      <w:pPr>
        <w:tabs>
          <w:tab w:val="num" w:pos="2520"/>
        </w:tabs>
        <w:ind w:left="2520" w:hanging="360"/>
      </w:pPr>
      <w:rPr>
        <w:rFonts w:ascii="Wingdings" w:hAnsi="Wingdings" w:hint="default"/>
        <w:color w:val="000000"/>
      </w:rPr>
    </w:lvl>
    <w:lvl w:ilvl="7">
      <w:start w:val="1"/>
      <w:numFmt w:val="bullet"/>
      <w:lvlText w:val=""/>
      <w:lvlJc w:val="left"/>
      <w:pPr>
        <w:tabs>
          <w:tab w:val="num" w:pos="2880"/>
        </w:tabs>
        <w:ind w:left="2880" w:hanging="360"/>
      </w:pPr>
      <w:rPr>
        <w:rFonts w:ascii="Symbol" w:hAnsi="Symbol" w:hint="default"/>
        <w:color w:val="000000"/>
      </w:rPr>
    </w:lvl>
    <w:lvl w:ilvl="8">
      <w:start w:val="1"/>
      <w:numFmt w:val="bullet"/>
      <w:lvlText w:val=""/>
      <w:lvlJc w:val="left"/>
      <w:pPr>
        <w:tabs>
          <w:tab w:val="num" w:pos="3240"/>
        </w:tabs>
        <w:ind w:left="3240" w:hanging="360"/>
      </w:pPr>
      <w:rPr>
        <w:rFonts w:ascii="Symbol" w:hAnsi="Symbol" w:hint="default"/>
        <w:color w:val="000000"/>
      </w:rPr>
    </w:lvl>
  </w:abstractNum>
  <w:abstractNum w:abstractNumId="2" w15:restartNumberingAfterBreak="0">
    <w:nsid w:val="04171774"/>
    <w:multiLevelType w:val="multilevel"/>
    <w:tmpl w:val="889A25EE"/>
    <w:lvl w:ilvl="0">
      <w:start w:val="1"/>
      <w:numFmt w:val="bullet"/>
      <w:lvlText w:val=""/>
      <w:lvlJc w:val="left"/>
      <w:pPr>
        <w:tabs>
          <w:tab w:val="num" w:pos="454"/>
        </w:tabs>
        <w:ind w:left="454" w:hanging="454"/>
      </w:pPr>
      <w:rPr>
        <w:rFonts w:ascii="Wingdings 2" w:hAnsi="Wingdings 2" w:hint="default"/>
        <w:color w:val="000000" w:themeColor="text1"/>
        <w:position w:val="-6"/>
        <w:sz w:val="28"/>
        <w:szCs w:val="28"/>
      </w:rPr>
    </w:lvl>
    <w:lvl w:ilvl="1">
      <w:start w:val="1"/>
      <w:numFmt w:val="bullet"/>
      <w:lvlText w:val="o"/>
      <w:lvlJc w:val="left"/>
      <w:pPr>
        <w:ind w:left="814" w:hanging="360"/>
      </w:pPr>
      <w:rPr>
        <w:rFonts w:ascii="Courier New" w:hAnsi="Courier New" w:cs="Courier New" w:hint="default"/>
      </w:rPr>
    </w:lvl>
    <w:lvl w:ilvl="2">
      <w:start w:val="1"/>
      <w:numFmt w:val="bullet"/>
      <w:lvlText w:val=""/>
      <w:lvlJc w:val="left"/>
      <w:pPr>
        <w:tabs>
          <w:tab w:val="num" w:pos="1080"/>
        </w:tabs>
        <w:ind w:left="1080" w:hanging="360"/>
      </w:pPr>
      <w:rPr>
        <w:rFonts w:ascii="Symbol" w:hAnsi="Symbol" w:hint="default"/>
        <w:color w:val="000000"/>
      </w:rPr>
    </w:lvl>
    <w:lvl w:ilvl="3">
      <w:start w:val="1"/>
      <w:numFmt w:val="bullet"/>
      <w:lvlText w:val=""/>
      <w:lvlJc w:val="left"/>
      <w:pPr>
        <w:tabs>
          <w:tab w:val="num" w:pos="1440"/>
        </w:tabs>
        <w:ind w:left="1440" w:hanging="360"/>
      </w:pPr>
      <w:rPr>
        <w:rFonts w:ascii="Symbol" w:hAnsi="Symbol" w:hint="default"/>
        <w:color w:val="000000"/>
      </w:rPr>
    </w:lvl>
    <w:lvl w:ilvl="4">
      <w:start w:val="1"/>
      <w:numFmt w:val="bullet"/>
      <w:lvlText w:val=""/>
      <w:lvlJc w:val="left"/>
      <w:pPr>
        <w:tabs>
          <w:tab w:val="num" w:pos="1800"/>
        </w:tabs>
        <w:ind w:left="1800" w:hanging="360"/>
      </w:pPr>
      <w:rPr>
        <w:rFonts w:ascii="Symbol" w:hAnsi="Symbol" w:hint="default"/>
        <w:color w:val="000000"/>
      </w:rPr>
    </w:lvl>
    <w:lvl w:ilvl="5">
      <w:start w:val="1"/>
      <w:numFmt w:val="bullet"/>
      <w:lvlText w:val=""/>
      <w:lvlJc w:val="left"/>
      <w:pPr>
        <w:tabs>
          <w:tab w:val="num" w:pos="2160"/>
        </w:tabs>
        <w:ind w:left="2160" w:hanging="360"/>
      </w:pPr>
      <w:rPr>
        <w:rFonts w:ascii="Wingdings" w:hAnsi="Wingdings" w:hint="default"/>
        <w:color w:val="000000"/>
      </w:rPr>
    </w:lvl>
    <w:lvl w:ilvl="6">
      <w:start w:val="1"/>
      <w:numFmt w:val="bullet"/>
      <w:lvlText w:val=""/>
      <w:lvlJc w:val="left"/>
      <w:pPr>
        <w:tabs>
          <w:tab w:val="num" w:pos="2520"/>
        </w:tabs>
        <w:ind w:left="2520" w:hanging="360"/>
      </w:pPr>
      <w:rPr>
        <w:rFonts w:ascii="Wingdings" w:hAnsi="Wingdings" w:hint="default"/>
        <w:color w:val="000000"/>
      </w:rPr>
    </w:lvl>
    <w:lvl w:ilvl="7">
      <w:start w:val="1"/>
      <w:numFmt w:val="bullet"/>
      <w:lvlText w:val=""/>
      <w:lvlJc w:val="left"/>
      <w:pPr>
        <w:tabs>
          <w:tab w:val="num" w:pos="2880"/>
        </w:tabs>
        <w:ind w:left="2880" w:hanging="360"/>
      </w:pPr>
      <w:rPr>
        <w:rFonts w:ascii="Symbol" w:hAnsi="Symbol" w:hint="default"/>
        <w:color w:val="000000"/>
      </w:rPr>
    </w:lvl>
    <w:lvl w:ilvl="8">
      <w:start w:val="1"/>
      <w:numFmt w:val="bullet"/>
      <w:lvlText w:val=""/>
      <w:lvlJc w:val="left"/>
      <w:pPr>
        <w:tabs>
          <w:tab w:val="num" w:pos="3240"/>
        </w:tabs>
        <w:ind w:left="3240" w:hanging="360"/>
      </w:pPr>
      <w:rPr>
        <w:rFonts w:ascii="Symbol" w:hAnsi="Symbol" w:hint="default"/>
        <w:color w:val="000000"/>
      </w:rPr>
    </w:lvl>
  </w:abstractNum>
  <w:abstractNum w:abstractNumId="3" w15:restartNumberingAfterBreak="0">
    <w:nsid w:val="08850B99"/>
    <w:multiLevelType w:val="multilevel"/>
    <w:tmpl w:val="1680B294"/>
    <w:lvl w:ilvl="0">
      <w:start w:val="1"/>
      <w:numFmt w:val="bullet"/>
      <w:lvlText w:val=""/>
      <w:lvlJc w:val="left"/>
      <w:pPr>
        <w:tabs>
          <w:tab w:val="num" w:pos="454"/>
        </w:tabs>
        <w:ind w:left="454" w:hanging="454"/>
      </w:pPr>
      <w:rPr>
        <w:rFonts w:ascii="Wingdings 2" w:hAnsi="Wingdings 2" w:hint="default"/>
        <w:color w:val="000000" w:themeColor="text1"/>
        <w:position w:val="-6"/>
        <w:sz w:val="28"/>
        <w:szCs w:val="28"/>
      </w:rPr>
    </w:lvl>
    <w:lvl w:ilvl="1">
      <w:start w:val="1"/>
      <w:numFmt w:val="bullet"/>
      <w:lvlText w:val="o"/>
      <w:lvlJc w:val="left"/>
      <w:pPr>
        <w:ind w:left="814" w:hanging="360"/>
      </w:pPr>
      <w:rPr>
        <w:rFonts w:ascii="Courier New" w:hAnsi="Courier New" w:cs="Courier New" w:hint="default"/>
      </w:rPr>
    </w:lvl>
    <w:lvl w:ilvl="2">
      <w:start w:val="1"/>
      <w:numFmt w:val="bullet"/>
      <w:lvlText w:val=""/>
      <w:lvlJc w:val="left"/>
      <w:pPr>
        <w:tabs>
          <w:tab w:val="num" w:pos="1080"/>
        </w:tabs>
        <w:ind w:left="1080" w:hanging="360"/>
      </w:pPr>
      <w:rPr>
        <w:rFonts w:ascii="Symbol" w:hAnsi="Symbol" w:hint="default"/>
        <w:color w:val="000000"/>
      </w:rPr>
    </w:lvl>
    <w:lvl w:ilvl="3">
      <w:start w:val="1"/>
      <w:numFmt w:val="bullet"/>
      <w:lvlText w:val=""/>
      <w:lvlJc w:val="left"/>
      <w:pPr>
        <w:tabs>
          <w:tab w:val="num" w:pos="1440"/>
        </w:tabs>
        <w:ind w:left="1440" w:hanging="360"/>
      </w:pPr>
      <w:rPr>
        <w:rFonts w:ascii="Symbol" w:hAnsi="Symbol" w:hint="default"/>
        <w:color w:val="000000"/>
      </w:rPr>
    </w:lvl>
    <w:lvl w:ilvl="4">
      <w:start w:val="1"/>
      <w:numFmt w:val="bullet"/>
      <w:lvlText w:val=""/>
      <w:lvlJc w:val="left"/>
      <w:pPr>
        <w:tabs>
          <w:tab w:val="num" w:pos="1800"/>
        </w:tabs>
        <w:ind w:left="1800" w:hanging="360"/>
      </w:pPr>
      <w:rPr>
        <w:rFonts w:ascii="Symbol" w:hAnsi="Symbol" w:hint="default"/>
        <w:color w:val="000000"/>
      </w:rPr>
    </w:lvl>
    <w:lvl w:ilvl="5">
      <w:start w:val="1"/>
      <w:numFmt w:val="bullet"/>
      <w:lvlText w:val=""/>
      <w:lvlJc w:val="left"/>
      <w:pPr>
        <w:tabs>
          <w:tab w:val="num" w:pos="2160"/>
        </w:tabs>
        <w:ind w:left="2160" w:hanging="360"/>
      </w:pPr>
      <w:rPr>
        <w:rFonts w:ascii="Wingdings" w:hAnsi="Wingdings" w:hint="default"/>
        <w:color w:val="000000"/>
      </w:rPr>
    </w:lvl>
    <w:lvl w:ilvl="6">
      <w:start w:val="1"/>
      <w:numFmt w:val="bullet"/>
      <w:lvlText w:val=""/>
      <w:lvlJc w:val="left"/>
      <w:pPr>
        <w:tabs>
          <w:tab w:val="num" w:pos="2520"/>
        </w:tabs>
        <w:ind w:left="2520" w:hanging="360"/>
      </w:pPr>
      <w:rPr>
        <w:rFonts w:ascii="Wingdings" w:hAnsi="Wingdings" w:hint="default"/>
        <w:color w:val="000000"/>
      </w:rPr>
    </w:lvl>
    <w:lvl w:ilvl="7">
      <w:start w:val="1"/>
      <w:numFmt w:val="bullet"/>
      <w:lvlText w:val=""/>
      <w:lvlJc w:val="left"/>
      <w:pPr>
        <w:tabs>
          <w:tab w:val="num" w:pos="2880"/>
        </w:tabs>
        <w:ind w:left="2880" w:hanging="360"/>
      </w:pPr>
      <w:rPr>
        <w:rFonts w:ascii="Symbol" w:hAnsi="Symbol" w:hint="default"/>
        <w:color w:val="000000"/>
      </w:rPr>
    </w:lvl>
    <w:lvl w:ilvl="8">
      <w:start w:val="1"/>
      <w:numFmt w:val="bullet"/>
      <w:lvlText w:val=""/>
      <w:lvlJc w:val="left"/>
      <w:pPr>
        <w:tabs>
          <w:tab w:val="num" w:pos="3240"/>
        </w:tabs>
        <w:ind w:left="3240" w:hanging="360"/>
      </w:pPr>
      <w:rPr>
        <w:rFonts w:ascii="Symbol" w:hAnsi="Symbol" w:hint="default"/>
        <w:color w:val="000000"/>
      </w:rPr>
    </w:lvl>
  </w:abstractNum>
  <w:abstractNum w:abstractNumId="4" w15:restartNumberingAfterBreak="0">
    <w:nsid w:val="097C06FA"/>
    <w:multiLevelType w:val="multilevel"/>
    <w:tmpl w:val="C5CEE158"/>
    <w:lvl w:ilvl="0">
      <w:start w:val="1"/>
      <w:numFmt w:val="bullet"/>
      <w:lvlText w:val=""/>
      <w:lvlJc w:val="left"/>
      <w:pPr>
        <w:tabs>
          <w:tab w:val="num" w:pos="454"/>
        </w:tabs>
        <w:ind w:left="454" w:hanging="454"/>
      </w:pPr>
      <w:rPr>
        <w:rFonts w:ascii="Wingdings 2" w:hAnsi="Wingdings 2" w:hint="default"/>
        <w:color w:val="000000" w:themeColor="text1"/>
        <w:position w:val="-6"/>
        <w:sz w:val="28"/>
        <w:szCs w:val="28"/>
      </w:rPr>
    </w:lvl>
    <w:lvl w:ilvl="1">
      <w:start w:val="1"/>
      <w:numFmt w:val="bullet"/>
      <w:lvlText w:val="o"/>
      <w:lvlJc w:val="left"/>
      <w:pPr>
        <w:ind w:left="814" w:hanging="360"/>
      </w:pPr>
      <w:rPr>
        <w:rFonts w:ascii="Courier New" w:hAnsi="Courier New" w:cs="Courier New" w:hint="default"/>
      </w:rPr>
    </w:lvl>
    <w:lvl w:ilvl="2">
      <w:start w:val="1"/>
      <w:numFmt w:val="bullet"/>
      <w:lvlText w:val=""/>
      <w:lvlJc w:val="left"/>
      <w:pPr>
        <w:tabs>
          <w:tab w:val="num" w:pos="1080"/>
        </w:tabs>
        <w:ind w:left="1080" w:hanging="360"/>
      </w:pPr>
      <w:rPr>
        <w:rFonts w:ascii="Symbol" w:hAnsi="Symbol" w:hint="default"/>
        <w:color w:val="000000"/>
      </w:rPr>
    </w:lvl>
    <w:lvl w:ilvl="3">
      <w:start w:val="1"/>
      <w:numFmt w:val="bullet"/>
      <w:lvlText w:val=""/>
      <w:lvlJc w:val="left"/>
      <w:pPr>
        <w:tabs>
          <w:tab w:val="num" w:pos="1440"/>
        </w:tabs>
        <w:ind w:left="1440" w:hanging="360"/>
      </w:pPr>
      <w:rPr>
        <w:rFonts w:ascii="Symbol" w:hAnsi="Symbol" w:hint="default"/>
        <w:color w:val="000000"/>
      </w:rPr>
    </w:lvl>
    <w:lvl w:ilvl="4">
      <w:start w:val="1"/>
      <w:numFmt w:val="bullet"/>
      <w:lvlText w:val=""/>
      <w:lvlJc w:val="left"/>
      <w:pPr>
        <w:tabs>
          <w:tab w:val="num" w:pos="1800"/>
        </w:tabs>
        <w:ind w:left="1800" w:hanging="360"/>
      </w:pPr>
      <w:rPr>
        <w:rFonts w:ascii="Symbol" w:hAnsi="Symbol" w:hint="default"/>
        <w:color w:val="000000"/>
      </w:rPr>
    </w:lvl>
    <w:lvl w:ilvl="5">
      <w:start w:val="1"/>
      <w:numFmt w:val="bullet"/>
      <w:lvlText w:val=""/>
      <w:lvlJc w:val="left"/>
      <w:pPr>
        <w:tabs>
          <w:tab w:val="num" w:pos="2160"/>
        </w:tabs>
        <w:ind w:left="2160" w:hanging="360"/>
      </w:pPr>
      <w:rPr>
        <w:rFonts w:ascii="Wingdings" w:hAnsi="Wingdings" w:hint="default"/>
        <w:color w:val="000000"/>
      </w:rPr>
    </w:lvl>
    <w:lvl w:ilvl="6">
      <w:start w:val="1"/>
      <w:numFmt w:val="bullet"/>
      <w:lvlText w:val=""/>
      <w:lvlJc w:val="left"/>
      <w:pPr>
        <w:tabs>
          <w:tab w:val="num" w:pos="2520"/>
        </w:tabs>
        <w:ind w:left="2520" w:hanging="360"/>
      </w:pPr>
      <w:rPr>
        <w:rFonts w:ascii="Wingdings" w:hAnsi="Wingdings" w:hint="default"/>
        <w:color w:val="000000"/>
      </w:rPr>
    </w:lvl>
    <w:lvl w:ilvl="7">
      <w:start w:val="1"/>
      <w:numFmt w:val="bullet"/>
      <w:lvlText w:val=""/>
      <w:lvlJc w:val="left"/>
      <w:pPr>
        <w:tabs>
          <w:tab w:val="num" w:pos="2880"/>
        </w:tabs>
        <w:ind w:left="2880" w:hanging="360"/>
      </w:pPr>
      <w:rPr>
        <w:rFonts w:ascii="Symbol" w:hAnsi="Symbol" w:hint="default"/>
        <w:color w:val="000000"/>
      </w:rPr>
    </w:lvl>
    <w:lvl w:ilvl="8">
      <w:start w:val="1"/>
      <w:numFmt w:val="bullet"/>
      <w:lvlText w:val=""/>
      <w:lvlJc w:val="left"/>
      <w:pPr>
        <w:tabs>
          <w:tab w:val="num" w:pos="3240"/>
        </w:tabs>
        <w:ind w:left="3240" w:hanging="360"/>
      </w:pPr>
      <w:rPr>
        <w:rFonts w:ascii="Symbol" w:hAnsi="Symbol" w:hint="default"/>
        <w:color w:val="000000"/>
      </w:rPr>
    </w:lvl>
  </w:abstractNum>
  <w:abstractNum w:abstractNumId="5" w15:restartNumberingAfterBreak="0">
    <w:nsid w:val="09A831E8"/>
    <w:multiLevelType w:val="multilevel"/>
    <w:tmpl w:val="88964F4C"/>
    <w:styleLink w:val="heading"/>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6" w15:restartNumberingAfterBreak="0">
    <w:nsid w:val="0FF73C7F"/>
    <w:multiLevelType w:val="multilevel"/>
    <w:tmpl w:val="757ED760"/>
    <w:styleLink w:val="Style1"/>
    <w:lvl w:ilvl="0">
      <w:start w:val="1"/>
      <w:numFmt w:val="decimal"/>
      <w:lvlText w:val="%1"/>
      <w:lvlJc w:val="left"/>
      <w:pPr>
        <w:ind w:left="680" w:hanging="680"/>
      </w:pPr>
      <w:rPr>
        <w:rFonts w:hint="default"/>
        <w:b w:val="0"/>
        <w:bCs w:val="0"/>
        <w:i w:val="0"/>
        <w:iCs w:val="0"/>
        <w:caps w:val="0"/>
        <w:smallCaps w:val="0"/>
        <w:strike w:val="0"/>
        <w:dstrike w:val="0"/>
        <w:noProof w:val="0"/>
        <w:vanish w:val="0"/>
        <w:color w:val="427BA1"/>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4."/>
      <w:lvlJc w:val="left"/>
      <w:pPr>
        <w:ind w:left="680" w:hanging="680"/>
      </w:pPr>
      <w:rPr>
        <w:rFonts w:hint="default"/>
      </w:rPr>
    </w:lvl>
    <w:lvl w:ilvl="4">
      <w:start w:val="1"/>
      <w:numFmt w:val="lowerLetter"/>
      <w:lvlText w:val="%5."/>
      <w:lvlJc w:val="left"/>
      <w:pPr>
        <w:ind w:left="680" w:hanging="680"/>
      </w:pPr>
      <w:rPr>
        <w:rFonts w:hint="default"/>
      </w:rPr>
    </w:lvl>
    <w:lvl w:ilvl="5">
      <w:start w:val="1"/>
      <w:numFmt w:val="lowerRoman"/>
      <w:lvlText w:val="%6."/>
      <w:lvlJc w:val="righ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right"/>
      <w:pPr>
        <w:ind w:left="680" w:hanging="680"/>
      </w:pPr>
      <w:rPr>
        <w:rFonts w:hint="default"/>
      </w:rPr>
    </w:lvl>
  </w:abstractNum>
  <w:abstractNum w:abstractNumId="7" w15:restartNumberingAfterBreak="0">
    <w:nsid w:val="10095CA7"/>
    <w:multiLevelType w:val="hybridMultilevel"/>
    <w:tmpl w:val="0D40CC42"/>
    <w:lvl w:ilvl="0" w:tplc="BD36339E">
      <w:start w:val="1"/>
      <w:numFmt w:val="decimal"/>
      <w:lvlText w:val="%1)"/>
      <w:lvlJc w:val="left"/>
      <w:pPr>
        <w:ind w:left="720" w:hanging="360"/>
      </w:pPr>
      <w:rPr>
        <w:rFonts w:hint="default"/>
      </w:rPr>
    </w:lvl>
    <w:lvl w:ilvl="1" w:tplc="919CA1B6" w:tentative="1">
      <w:start w:val="1"/>
      <w:numFmt w:val="lowerLetter"/>
      <w:lvlText w:val="%2."/>
      <w:lvlJc w:val="left"/>
      <w:pPr>
        <w:ind w:left="1440" w:hanging="360"/>
      </w:pPr>
    </w:lvl>
    <w:lvl w:ilvl="2" w:tplc="3F9249BC" w:tentative="1">
      <w:start w:val="1"/>
      <w:numFmt w:val="lowerRoman"/>
      <w:lvlText w:val="%3."/>
      <w:lvlJc w:val="right"/>
      <w:pPr>
        <w:ind w:left="2160" w:hanging="180"/>
      </w:pPr>
    </w:lvl>
    <w:lvl w:ilvl="3" w:tplc="1FBE4124" w:tentative="1">
      <w:start w:val="1"/>
      <w:numFmt w:val="decimal"/>
      <w:lvlText w:val="%4."/>
      <w:lvlJc w:val="left"/>
      <w:pPr>
        <w:ind w:left="2880" w:hanging="360"/>
      </w:pPr>
    </w:lvl>
    <w:lvl w:ilvl="4" w:tplc="94C8278C" w:tentative="1">
      <w:start w:val="1"/>
      <w:numFmt w:val="lowerLetter"/>
      <w:lvlText w:val="%5."/>
      <w:lvlJc w:val="left"/>
      <w:pPr>
        <w:ind w:left="3600" w:hanging="360"/>
      </w:pPr>
    </w:lvl>
    <w:lvl w:ilvl="5" w:tplc="6B8443AA" w:tentative="1">
      <w:start w:val="1"/>
      <w:numFmt w:val="lowerRoman"/>
      <w:lvlText w:val="%6."/>
      <w:lvlJc w:val="right"/>
      <w:pPr>
        <w:ind w:left="4320" w:hanging="180"/>
      </w:pPr>
    </w:lvl>
    <w:lvl w:ilvl="6" w:tplc="34BA31F2" w:tentative="1">
      <w:start w:val="1"/>
      <w:numFmt w:val="decimal"/>
      <w:lvlText w:val="%7."/>
      <w:lvlJc w:val="left"/>
      <w:pPr>
        <w:ind w:left="5040" w:hanging="360"/>
      </w:pPr>
    </w:lvl>
    <w:lvl w:ilvl="7" w:tplc="6F8EF5A0" w:tentative="1">
      <w:start w:val="1"/>
      <w:numFmt w:val="lowerLetter"/>
      <w:lvlText w:val="%8."/>
      <w:lvlJc w:val="left"/>
      <w:pPr>
        <w:ind w:left="5760" w:hanging="360"/>
      </w:pPr>
    </w:lvl>
    <w:lvl w:ilvl="8" w:tplc="BE8C748E" w:tentative="1">
      <w:start w:val="1"/>
      <w:numFmt w:val="lowerRoman"/>
      <w:lvlText w:val="%9."/>
      <w:lvlJc w:val="right"/>
      <w:pPr>
        <w:ind w:left="6480" w:hanging="180"/>
      </w:pPr>
    </w:lvl>
  </w:abstractNum>
  <w:abstractNum w:abstractNumId="8" w15:restartNumberingAfterBreak="0">
    <w:nsid w:val="17FA091E"/>
    <w:multiLevelType w:val="multilevel"/>
    <w:tmpl w:val="F80A43AE"/>
    <w:lvl w:ilvl="0">
      <w:start w:val="1"/>
      <w:numFmt w:val="decimal"/>
      <w:lvlText w:val="%1"/>
      <w:lvlJc w:val="left"/>
      <w:pPr>
        <w:ind w:left="680" w:hanging="680"/>
      </w:pPr>
      <w:rPr>
        <w:rFonts w:hint="default"/>
        <w:b w:val="0"/>
        <w:bCs w:val="0"/>
        <w:i w:val="0"/>
        <w:iCs w:val="0"/>
        <w:caps w:val="0"/>
        <w:smallCaps w:val="0"/>
        <w:strike w:val="0"/>
        <w:dstrike w:val="0"/>
        <w:noProof w:val="0"/>
        <w:vanish w:val="0"/>
        <w:color w:val="427BA1"/>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4."/>
      <w:lvlJc w:val="left"/>
      <w:pPr>
        <w:ind w:left="680" w:hanging="680"/>
      </w:pPr>
      <w:rPr>
        <w:rFonts w:hint="default"/>
      </w:rPr>
    </w:lvl>
    <w:lvl w:ilvl="4">
      <w:start w:val="1"/>
      <w:numFmt w:val="lowerLetter"/>
      <w:lvlText w:val="%5."/>
      <w:lvlJc w:val="left"/>
      <w:pPr>
        <w:ind w:left="680" w:hanging="680"/>
      </w:pPr>
      <w:rPr>
        <w:rFonts w:hint="default"/>
      </w:rPr>
    </w:lvl>
    <w:lvl w:ilvl="5">
      <w:start w:val="1"/>
      <w:numFmt w:val="lowerRoman"/>
      <w:lvlText w:val="%6."/>
      <w:lvlJc w:val="righ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right"/>
      <w:pPr>
        <w:ind w:left="680" w:hanging="680"/>
      </w:pPr>
      <w:rPr>
        <w:rFonts w:hint="default"/>
      </w:rPr>
    </w:lvl>
  </w:abstractNum>
  <w:abstractNum w:abstractNumId="9" w15:restartNumberingAfterBreak="0">
    <w:nsid w:val="196B606F"/>
    <w:multiLevelType w:val="hybridMultilevel"/>
    <w:tmpl w:val="E0560262"/>
    <w:lvl w:ilvl="0" w:tplc="B2063B30">
      <w:start w:val="1"/>
      <w:numFmt w:val="bullet"/>
      <w:pStyle w:val="TableBullet"/>
      <w:lvlText w:val=""/>
      <w:lvlJc w:val="left"/>
      <w:pPr>
        <w:ind w:left="720" w:hanging="360"/>
      </w:pPr>
      <w:rPr>
        <w:rFonts w:ascii="Symbol" w:hAnsi="Symbol" w:hint="default"/>
      </w:rPr>
    </w:lvl>
    <w:lvl w:ilvl="1" w:tplc="0FA0AF7A" w:tentative="1">
      <w:start w:val="1"/>
      <w:numFmt w:val="bullet"/>
      <w:lvlText w:val="o"/>
      <w:lvlJc w:val="left"/>
      <w:pPr>
        <w:ind w:left="1440" w:hanging="360"/>
      </w:pPr>
      <w:rPr>
        <w:rFonts w:ascii="Courier New" w:hAnsi="Courier New" w:cs="Courier New" w:hint="default"/>
      </w:rPr>
    </w:lvl>
    <w:lvl w:ilvl="2" w:tplc="708286C6" w:tentative="1">
      <w:start w:val="1"/>
      <w:numFmt w:val="bullet"/>
      <w:lvlText w:val=""/>
      <w:lvlJc w:val="left"/>
      <w:pPr>
        <w:ind w:left="2160" w:hanging="360"/>
      </w:pPr>
      <w:rPr>
        <w:rFonts w:ascii="Wingdings" w:hAnsi="Wingdings" w:hint="default"/>
      </w:rPr>
    </w:lvl>
    <w:lvl w:ilvl="3" w:tplc="EAAAFED4" w:tentative="1">
      <w:start w:val="1"/>
      <w:numFmt w:val="bullet"/>
      <w:lvlText w:val=""/>
      <w:lvlJc w:val="left"/>
      <w:pPr>
        <w:ind w:left="2880" w:hanging="360"/>
      </w:pPr>
      <w:rPr>
        <w:rFonts w:ascii="Symbol" w:hAnsi="Symbol" w:hint="default"/>
      </w:rPr>
    </w:lvl>
    <w:lvl w:ilvl="4" w:tplc="CFC69D08" w:tentative="1">
      <w:start w:val="1"/>
      <w:numFmt w:val="bullet"/>
      <w:lvlText w:val="o"/>
      <w:lvlJc w:val="left"/>
      <w:pPr>
        <w:ind w:left="3600" w:hanging="360"/>
      </w:pPr>
      <w:rPr>
        <w:rFonts w:ascii="Courier New" w:hAnsi="Courier New" w:cs="Courier New" w:hint="default"/>
      </w:rPr>
    </w:lvl>
    <w:lvl w:ilvl="5" w:tplc="B574C9F0" w:tentative="1">
      <w:start w:val="1"/>
      <w:numFmt w:val="bullet"/>
      <w:lvlText w:val=""/>
      <w:lvlJc w:val="left"/>
      <w:pPr>
        <w:ind w:left="4320" w:hanging="360"/>
      </w:pPr>
      <w:rPr>
        <w:rFonts w:ascii="Wingdings" w:hAnsi="Wingdings" w:hint="default"/>
      </w:rPr>
    </w:lvl>
    <w:lvl w:ilvl="6" w:tplc="B38EF5A4" w:tentative="1">
      <w:start w:val="1"/>
      <w:numFmt w:val="bullet"/>
      <w:lvlText w:val=""/>
      <w:lvlJc w:val="left"/>
      <w:pPr>
        <w:ind w:left="5040" w:hanging="360"/>
      </w:pPr>
      <w:rPr>
        <w:rFonts w:ascii="Symbol" w:hAnsi="Symbol" w:hint="default"/>
      </w:rPr>
    </w:lvl>
    <w:lvl w:ilvl="7" w:tplc="479A30D8" w:tentative="1">
      <w:start w:val="1"/>
      <w:numFmt w:val="bullet"/>
      <w:lvlText w:val="o"/>
      <w:lvlJc w:val="left"/>
      <w:pPr>
        <w:ind w:left="5760" w:hanging="360"/>
      </w:pPr>
      <w:rPr>
        <w:rFonts w:ascii="Courier New" w:hAnsi="Courier New" w:cs="Courier New" w:hint="default"/>
      </w:rPr>
    </w:lvl>
    <w:lvl w:ilvl="8" w:tplc="4D4CB048" w:tentative="1">
      <w:start w:val="1"/>
      <w:numFmt w:val="bullet"/>
      <w:lvlText w:val=""/>
      <w:lvlJc w:val="left"/>
      <w:pPr>
        <w:ind w:left="6480" w:hanging="360"/>
      </w:pPr>
      <w:rPr>
        <w:rFonts w:ascii="Wingdings" w:hAnsi="Wingdings" w:hint="default"/>
      </w:rPr>
    </w:lvl>
  </w:abstractNum>
  <w:abstractNum w:abstractNumId="10" w15:restartNumberingAfterBreak="0">
    <w:nsid w:val="1A6845B0"/>
    <w:multiLevelType w:val="multilevel"/>
    <w:tmpl w:val="0A047B2E"/>
    <w:lvl w:ilvl="0">
      <w:start w:val="1"/>
      <w:numFmt w:val="bullet"/>
      <w:lvlText w:val=""/>
      <w:lvlJc w:val="left"/>
      <w:pPr>
        <w:ind w:left="360" w:hanging="360"/>
      </w:pPr>
      <w:rPr>
        <w:rFonts w:ascii="Symbol" w:hAnsi="Symbol" w:hint="default"/>
        <w:color w:val="000000" w:themeColor="text1"/>
        <w:position w:val="-6"/>
        <w:sz w:val="28"/>
        <w:szCs w:val="28"/>
      </w:rPr>
    </w:lvl>
    <w:lvl w:ilvl="1">
      <w:start w:val="1"/>
      <w:numFmt w:val="bullet"/>
      <w:lvlText w:val=""/>
      <w:lvlJc w:val="left"/>
      <w:pPr>
        <w:tabs>
          <w:tab w:val="num" w:pos="794"/>
        </w:tabs>
        <w:ind w:left="794" w:hanging="340"/>
      </w:pPr>
      <w:rPr>
        <w:rFonts w:ascii="Wingdings" w:hAnsi="Wingdings" w:hint="default"/>
        <w:color w:val="000000"/>
        <w:sz w:val="24"/>
        <w:szCs w:val="24"/>
      </w:rPr>
    </w:lvl>
    <w:lvl w:ilvl="2">
      <w:start w:val="1"/>
      <w:numFmt w:val="bullet"/>
      <w:lvlText w:val=""/>
      <w:lvlJc w:val="left"/>
      <w:pPr>
        <w:tabs>
          <w:tab w:val="num" w:pos="1080"/>
        </w:tabs>
        <w:ind w:left="1080" w:hanging="360"/>
      </w:pPr>
      <w:rPr>
        <w:rFonts w:ascii="Symbol" w:hAnsi="Symbol" w:hint="default"/>
        <w:color w:val="000000"/>
      </w:rPr>
    </w:lvl>
    <w:lvl w:ilvl="3">
      <w:start w:val="1"/>
      <w:numFmt w:val="bullet"/>
      <w:lvlText w:val=""/>
      <w:lvlJc w:val="left"/>
      <w:pPr>
        <w:tabs>
          <w:tab w:val="num" w:pos="1440"/>
        </w:tabs>
        <w:ind w:left="1440" w:hanging="360"/>
      </w:pPr>
      <w:rPr>
        <w:rFonts w:ascii="Symbol" w:hAnsi="Symbol" w:hint="default"/>
        <w:color w:val="000000"/>
      </w:rPr>
    </w:lvl>
    <w:lvl w:ilvl="4">
      <w:start w:val="1"/>
      <w:numFmt w:val="bullet"/>
      <w:lvlText w:val=""/>
      <w:lvlJc w:val="left"/>
      <w:pPr>
        <w:tabs>
          <w:tab w:val="num" w:pos="1800"/>
        </w:tabs>
        <w:ind w:left="1800" w:hanging="360"/>
      </w:pPr>
      <w:rPr>
        <w:rFonts w:ascii="Symbol" w:hAnsi="Symbol" w:hint="default"/>
        <w:color w:val="000000"/>
      </w:rPr>
    </w:lvl>
    <w:lvl w:ilvl="5">
      <w:start w:val="1"/>
      <w:numFmt w:val="bullet"/>
      <w:lvlText w:val=""/>
      <w:lvlJc w:val="left"/>
      <w:pPr>
        <w:tabs>
          <w:tab w:val="num" w:pos="2160"/>
        </w:tabs>
        <w:ind w:left="2160" w:hanging="360"/>
      </w:pPr>
      <w:rPr>
        <w:rFonts w:ascii="Wingdings" w:hAnsi="Wingdings" w:hint="default"/>
        <w:color w:val="000000"/>
      </w:rPr>
    </w:lvl>
    <w:lvl w:ilvl="6">
      <w:start w:val="1"/>
      <w:numFmt w:val="bullet"/>
      <w:lvlText w:val=""/>
      <w:lvlJc w:val="left"/>
      <w:pPr>
        <w:tabs>
          <w:tab w:val="num" w:pos="2520"/>
        </w:tabs>
        <w:ind w:left="2520" w:hanging="360"/>
      </w:pPr>
      <w:rPr>
        <w:rFonts w:ascii="Wingdings" w:hAnsi="Wingdings" w:hint="default"/>
        <w:color w:val="000000"/>
      </w:rPr>
    </w:lvl>
    <w:lvl w:ilvl="7">
      <w:start w:val="1"/>
      <w:numFmt w:val="bullet"/>
      <w:lvlText w:val=""/>
      <w:lvlJc w:val="left"/>
      <w:pPr>
        <w:tabs>
          <w:tab w:val="num" w:pos="2880"/>
        </w:tabs>
        <w:ind w:left="2880" w:hanging="360"/>
      </w:pPr>
      <w:rPr>
        <w:rFonts w:ascii="Symbol" w:hAnsi="Symbol" w:hint="default"/>
        <w:color w:val="000000"/>
      </w:rPr>
    </w:lvl>
    <w:lvl w:ilvl="8">
      <w:start w:val="1"/>
      <w:numFmt w:val="bullet"/>
      <w:lvlText w:val=""/>
      <w:lvlJc w:val="left"/>
      <w:pPr>
        <w:tabs>
          <w:tab w:val="num" w:pos="3240"/>
        </w:tabs>
        <w:ind w:left="3240" w:hanging="360"/>
      </w:pPr>
      <w:rPr>
        <w:rFonts w:ascii="Symbol" w:hAnsi="Symbol" w:hint="default"/>
        <w:color w:val="000000"/>
      </w:rPr>
    </w:lvl>
  </w:abstractNum>
  <w:abstractNum w:abstractNumId="11" w15:restartNumberingAfterBreak="0">
    <w:nsid w:val="1AF43568"/>
    <w:multiLevelType w:val="multilevel"/>
    <w:tmpl w:val="CED69572"/>
    <w:lvl w:ilvl="0">
      <w:start w:val="1"/>
      <w:numFmt w:val="bullet"/>
      <w:lvlText w:val=""/>
      <w:lvlJc w:val="left"/>
      <w:pPr>
        <w:ind w:left="360" w:hanging="360"/>
      </w:pPr>
      <w:rPr>
        <w:rFonts w:ascii="Symbol" w:hAnsi="Symbol" w:hint="default"/>
        <w:color w:val="000000" w:themeColor="text1"/>
        <w:position w:val="-6"/>
        <w:sz w:val="28"/>
        <w:szCs w:val="28"/>
      </w:rPr>
    </w:lvl>
    <w:lvl w:ilvl="1">
      <w:start w:val="1"/>
      <w:numFmt w:val="bullet"/>
      <w:lvlText w:val=""/>
      <w:lvlJc w:val="left"/>
      <w:pPr>
        <w:tabs>
          <w:tab w:val="num" w:pos="794"/>
        </w:tabs>
        <w:ind w:left="794" w:hanging="340"/>
      </w:pPr>
      <w:rPr>
        <w:rFonts w:ascii="Wingdings" w:hAnsi="Wingdings" w:hint="default"/>
        <w:color w:val="000000"/>
        <w:sz w:val="24"/>
        <w:szCs w:val="24"/>
      </w:rPr>
    </w:lvl>
    <w:lvl w:ilvl="2">
      <w:start w:val="1"/>
      <w:numFmt w:val="bullet"/>
      <w:lvlText w:val=""/>
      <w:lvlJc w:val="left"/>
      <w:pPr>
        <w:tabs>
          <w:tab w:val="num" w:pos="1080"/>
        </w:tabs>
        <w:ind w:left="1080" w:hanging="360"/>
      </w:pPr>
      <w:rPr>
        <w:rFonts w:ascii="Symbol" w:hAnsi="Symbol" w:hint="default"/>
        <w:color w:val="000000"/>
      </w:rPr>
    </w:lvl>
    <w:lvl w:ilvl="3">
      <w:start w:val="1"/>
      <w:numFmt w:val="bullet"/>
      <w:lvlText w:val=""/>
      <w:lvlJc w:val="left"/>
      <w:pPr>
        <w:tabs>
          <w:tab w:val="num" w:pos="1440"/>
        </w:tabs>
        <w:ind w:left="1440" w:hanging="360"/>
      </w:pPr>
      <w:rPr>
        <w:rFonts w:ascii="Symbol" w:hAnsi="Symbol" w:hint="default"/>
        <w:color w:val="000000"/>
      </w:rPr>
    </w:lvl>
    <w:lvl w:ilvl="4">
      <w:start w:val="1"/>
      <w:numFmt w:val="bullet"/>
      <w:lvlText w:val=""/>
      <w:lvlJc w:val="left"/>
      <w:pPr>
        <w:tabs>
          <w:tab w:val="num" w:pos="1800"/>
        </w:tabs>
        <w:ind w:left="1800" w:hanging="360"/>
      </w:pPr>
      <w:rPr>
        <w:rFonts w:ascii="Symbol" w:hAnsi="Symbol" w:hint="default"/>
        <w:color w:val="000000"/>
      </w:rPr>
    </w:lvl>
    <w:lvl w:ilvl="5">
      <w:start w:val="1"/>
      <w:numFmt w:val="bullet"/>
      <w:lvlText w:val=""/>
      <w:lvlJc w:val="left"/>
      <w:pPr>
        <w:tabs>
          <w:tab w:val="num" w:pos="2160"/>
        </w:tabs>
        <w:ind w:left="2160" w:hanging="360"/>
      </w:pPr>
      <w:rPr>
        <w:rFonts w:ascii="Wingdings" w:hAnsi="Wingdings" w:hint="default"/>
        <w:color w:val="000000"/>
      </w:rPr>
    </w:lvl>
    <w:lvl w:ilvl="6">
      <w:start w:val="1"/>
      <w:numFmt w:val="bullet"/>
      <w:lvlText w:val=""/>
      <w:lvlJc w:val="left"/>
      <w:pPr>
        <w:tabs>
          <w:tab w:val="num" w:pos="2520"/>
        </w:tabs>
        <w:ind w:left="2520" w:hanging="360"/>
      </w:pPr>
      <w:rPr>
        <w:rFonts w:ascii="Wingdings" w:hAnsi="Wingdings" w:hint="default"/>
        <w:color w:val="000000"/>
      </w:rPr>
    </w:lvl>
    <w:lvl w:ilvl="7">
      <w:start w:val="1"/>
      <w:numFmt w:val="bullet"/>
      <w:lvlText w:val=""/>
      <w:lvlJc w:val="left"/>
      <w:pPr>
        <w:tabs>
          <w:tab w:val="num" w:pos="2880"/>
        </w:tabs>
        <w:ind w:left="2880" w:hanging="360"/>
      </w:pPr>
      <w:rPr>
        <w:rFonts w:ascii="Symbol" w:hAnsi="Symbol" w:hint="default"/>
        <w:color w:val="000000"/>
      </w:rPr>
    </w:lvl>
    <w:lvl w:ilvl="8">
      <w:start w:val="1"/>
      <w:numFmt w:val="bullet"/>
      <w:lvlText w:val=""/>
      <w:lvlJc w:val="left"/>
      <w:pPr>
        <w:tabs>
          <w:tab w:val="num" w:pos="3240"/>
        </w:tabs>
        <w:ind w:left="3240" w:hanging="360"/>
      </w:pPr>
      <w:rPr>
        <w:rFonts w:ascii="Symbol" w:hAnsi="Symbol" w:hint="default"/>
        <w:color w:val="000000"/>
      </w:rPr>
    </w:lvl>
  </w:abstractNum>
  <w:abstractNum w:abstractNumId="12" w15:restartNumberingAfterBreak="0">
    <w:nsid w:val="1F1B7C1D"/>
    <w:multiLevelType w:val="multilevel"/>
    <w:tmpl w:val="151C31CE"/>
    <w:lvl w:ilvl="0">
      <w:start w:val="1"/>
      <w:numFmt w:val="bullet"/>
      <w:pStyle w:val="Bullets"/>
      <w:lvlText w:val=""/>
      <w:lvlJc w:val="left"/>
      <w:pPr>
        <w:tabs>
          <w:tab w:val="num" w:pos="454"/>
        </w:tabs>
        <w:ind w:left="454" w:hanging="454"/>
      </w:pPr>
      <w:rPr>
        <w:rFonts w:ascii="Wingdings 2" w:hAnsi="Wingdings 2" w:hint="default"/>
        <w:color w:val="000000" w:themeColor="text1"/>
        <w:position w:val="-6"/>
        <w:sz w:val="28"/>
        <w:szCs w:val="28"/>
      </w:rPr>
    </w:lvl>
    <w:lvl w:ilvl="1">
      <w:start w:val="1"/>
      <w:numFmt w:val="bullet"/>
      <w:lvlText w:val=""/>
      <w:lvlJc w:val="left"/>
      <w:pPr>
        <w:tabs>
          <w:tab w:val="num" w:pos="794"/>
        </w:tabs>
        <w:ind w:left="794" w:hanging="340"/>
      </w:pPr>
      <w:rPr>
        <w:rFonts w:ascii="Wingdings" w:hAnsi="Wingdings" w:hint="default"/>
        <w:color w:val="000000"/>
        <w:sz w:val="24"/>
        <w:szCs w:val="24"/>
      </w:rPr>
    </w:lvl>
    <w:lvl w:ilvl="2">
      <w:start w:val="1"/>
      <w:numFmt w:val="bullet"/>
      <w:lvlText w:val=""/>
      <w:lvlJc w:val="left"/>
      <w:pPr>
        <w:tabs>
          <w:tab w:val="num" w:pos="1080"/>
        </w:tabs>
        <w:ind w:left="1080" w:hanging="360"/>
      </w:pPr>
      <w:rPr>
        <w:rFonts w:ascii="Symbol" w:hAnsi="Symbol" w:hint="default"/>
        <w:color w:val="000000"/>
      </w:rPr>
    </w:lvl>
    <w:lvl w:ilvl="3">
      <w:start w:val="1"/>
      <w:numFmt w:val="bullet"/>
      <w:lvlText w:val=""/>
      <w:lvlJc w:val="left"/>
      <w:pPr>
        <w:tabs>
          <w:tab w:val="num" w:pos="1440"/>
        </w:tabs>
        <w:ind w:left="1440" w:hanging="360"/>
      </w:pPr>
      <w:rPr>
        <w:rFonts w:ascii="Symbol" w:hAnsi="Symbol" w:hint="default"/>
        <w:color w:val="000000"/>
      </w:rPr>
    </w:lvl>
    <w:lvl w:ilvl="4">
      <w:start w:val="1"/>
      <w:numFmt w:val="bullet"/>
      <w:lvlText w:val=""/>
      <w:lvlJc w:val="left"/>
      <w:pPr>
        <w:tabs>
          <w:tab w:val="num" w:pos="1800"/>
        </w:tabs>
        <w:ind w:left="1800" w:hanging="360"/>
      </w:pPr>
      <w:rPr>
        <w:rFonts w:ascii="Symbol" w:hAnsi="Symbol" w:hint="default"/>
        <w:color w:val="000000"/>
      </w:rPr>
    </w:lvl>
    <w:lvl w:ilvl="5">
      <w:start w:val="1"/>
      <w:numFmt w:val="bullet"/>
      <w:lvlText w:val=""/>
      <w:lvlJc w:val="left"/>
      <w:pPr>
        <w:tabs>
          <w:tab w:val="num" w:pos="2160"/>
        </w:tabs>
        <w:ind w:left="2160" w:hanging="360"/>
      </w:pPr>
      <w:rPr>
        <w:rFonts w:ascii="Wingdings" w:hAnsi="Wingdings" w:hint="default"/>
        <w:color w:val="000000"/>
      </w:rPr>
    </w:lvl>
    <w:lvl w:ilvl="6">
      <w:start w:val="1"/>
      <w:numFmt w:val="bullet"/>
      <w:lvlText w:val=""/>
      <w:lvlJc w:val="left"/>
      <w:pPr>
        <w:tabs>
          <w:tab w:val="num" w:pos="2520"/>
        </w:tabs>
        <w:ind w:left="2520" w:hanging="360"/>
      </w:pPr>
      <w:rPr>
        <w:rFonts w:ascii="Wingdings" w:hAnsi="Wingdings" w:hint="default"/>
        <w:color w:val="000000"/>
      </w:rPr>
    </w:lvl>
    <w:lvl w:ilvl="7">
      <w:start w:val="1"/>
      <w:numFmt w:val="bullet"/>
      <w:lvlText w:val=""/>
      <w:lvlJc w:val="left"/>
      <w:pPr>
        <w:tabs>
          <w:tab w:val="num" w:pos="2880"/>
        </w:tabs>
        <w:ind w:left="2880" w:hanging="360"/>
      </w:pPr>
      <w:rPr>
        <w:rFonts w:ascii="Symbol" w:hAnsi="Symbol" w:hint="default"/>
        <w:color w:val="000000"/>
      </w:rPr>
    </w:lvl>
    <w:lvl w:ilvl="8">
      <w:start w:val="1"/>
      <w:numFmt w:val="bullet"/>
      <w:lvlText w:val=""/>
      <w:lvlJc w:val="left"/>
      <w:pPr>
        <w:tabs>
          <w:tab w:val="num" w:pos="3240"/>
        </w:tabs>
        <w:ind w:left="3240" w:hanging="360"/>
      </w:pPr>
      <w:rPr>
        <w:rFonts w:ascii="Symbol" w:hAnsi="Symbol" w:hint="default"/>
        <w:color w:val="000000"/>
      </w:rPr>
    </w:lvl>
  </w:abstractNum>
  <w:abstractNum w:abstractNumId="13" w15:restartNumberingAfterBreak="0">
    <w:nsid w:val="20C5513D"/>
    <w:multiLevelType w:val="multilevel"/>
    <w:tmpl w:val="C0F63AA8"/>
    <w:lvl w:ilvl="0">
      <w:start w:val="1"/>
      <w:numFmt w:val="bullet"/>
      <w:lvlText w:val=""/>
      <w:lvlJc w:val="left"/>
      <w:pPr>
        <w:ind w:left="360" w:hanging="360"/>
      </w:pPr>
      <w:rPr>
        <w:rFonts w:ascii="Symbol" w:hAnsi="Symbol" w:hint="default"/>
        <w:color w:val="000000" w:themeColor="text1"/>
        <w:position w:val="-6"/>
        <w:sz w:val="28"/>
        <w:szCs w:val="28"/>
      </w:rPr>
    </w:lvl>
    <w:lvl w:ilvl="1">
      <w:start w:val="1"/>
      <w:numFmt w:val="bullet"/>
      <w:lvlText w:val=""/>
      <w:lvlJc w:val="left"/>
      <w:pPr>
        <w:tabs>
          <w:tab w:val="num" w:pos="794"/>
        </w:tabs>
        <w:ind w:left="794" w:hanging="340"/>
      </w:pPr>
      <w:rPr>
        <w:rFonts w:ascii="Wingdings" w:hAnsi="Wingdings" w:hint="default"/>
        <w:color w:val="000000"/>
        <w:sz w:val="24"/>
        <w:szCs w:val="24"/>
      </w:rPr>
    </w:lvl>
    <w:lvl w:ilvl="2">
      <w:start w:val="1"/>
      <w:numFmt w:val="bullet"/>
      <w:lvlText w:val=""/>
      <w:lvlJc w:val="left"/>
      <w:pPr>
        <w:tabs>
          <w:tab w:val="num" w:pos="1080"/>
        </w:tabs>
        <w:ind w:left="1080" w:hanging="360"/>
      </w:pPr>
      <w:rPr>
        <w:rFonts w:ascii="Symbol" w:hAnsi="Symbol" w:hint="default"/>
        <w:color w:val="000000"/>
      </w:rPr>
    </w:lvl>
    <w:lvl w:ilvl="3">
      <w:start w:val="1"/>
      <w:numFmt w:val="bullet"/>
      <w:lvlText w:val=""/>
      <w:lvlJc w:val="left"/>
      <w:pPr>
        <w:tabs>
          <w:tab w:val="num" w:pos="1440"/>
        </w:tabs>
        <w:ind w:left="1440" w:hanging="360"/>
      </w:pPr>
      <w:rPr>
        <w:rFonts w:ascii="Symbol" w:hAnsi="Symbol" w:hint="default"/>
        <w:color w:val="000000"/>
      </w:rPr>
    </w:lvl>
    <w:lvl w:ilvl="4">
      <w:start w:val="1"/>
      <w:numFmt w:val="bullet"/>
      <w:lvlText w:val=""/>
      <w:lvlJc w:val="left"/>
      <w:pPr>
        <w:tabs>
          <w:tab w:val="num" w:pos="1800"/>
        </w:tabs>
        <w:ind w:left="1800" w:hanging="360"/>
      </w:pPr>
      <w:rPr>
        <w:rFonts w:ascii="Symbol" w:hAnsi="Symbol" w:hint="default"/>
        <w:color w:val="000000"/>
      </w:rPr>
    </w:lvl>
    <w:lvl w:ilvl="5">
      <w:start w:val="1"/>
      <w:numFmt w:val="bullet"/>
      <w:lvlText w:val=""/>
      <w:lvlJc w:val="left"/>
      <w:pPr>
        <w:tabs>
          <w:tab w:val="num" w:pos="2160"/>
        </w:tabs>
        <w:ind w:left="2160" w:hanging="360"/>
      </w:pPr>
      <w:rPr>
        <w:rFonts w:ascii="Wingdings" w:hAnsi="Wingdings" w:hint="default"/>
        <w:color w:val="000000"/>
      </w:rPr>
    </w:lvl>
    <w:lvl w:ilvl="6">
      <w:start w:val="1"/>
      <w:numFmt w:val="bullet"/>
      <w:lvlText w:val=""/>
      <w:lvlJc w:val="left"/>
      <w:pPr>
        <w:tabs>
          <w:tab w:val="num" w:pos="2520"/>
        </w:tabs>
        <w:ind w:left="2520" w:hanging="360"/>
      </w:pPr>
      <w:rPr>
        <w:rFonts w:ascii="Wingdings" w:hAnsi="Wingdings" w:hint="default"/>
        <w:color w:val="000000"/>
      </w:rPr>
    </w:lvl>
    <w:lvl w:ilvl="7">
      <w:start w:val="1"/>
      <w:numFmt w:val="bullet"/>
      <w:lvlText w:val=""/>
      <w:lvlJc w:val="left"/>
      <w:pPr>
        <w:tabs>
          <w:tab w:val="num" w:pos="2880"/>
        </w:tabs>
        <w:ind w:left="2880" w:hanging="360"/>
      </w:pPr>
      <w:rPr>
        <w:rFonts w:ascii="Symbol" w:hAnsi="Symbol" w:hint="default"/>
        <w:color w:val="000000"/>
      </w:rPr>
    </w:lvl>
    <w:lvl w:ilvl="8">
      <w:start w:val="1"/>
      <w:numFmt w:val="bullet"/>
      <w:lvlText w:val=""/>
      <w:lvlJc w:val="left"/>
      <w:pPr>
        <w:tabs>
          <w:tab w:val="num" w:pos="3240"/>
        </w:tabs>
        <w:ind w:left="3240" w:hanging="360"/>
      </w:pPr>
      <w:rPr>
        <w:rFonts w:ascii="Symbol" w:hAnsi="Symbol" w:hint="default"/>
        <w:color w:val="000000"/>
      </w:rPr>
    </w:lvl>
  </w:abstractNum>
  <w:abstractNum w:abstractNumId="14" w15:restartNumberingAfterBreak="0">
    <w:nsid w:val="2161489F"/>
    <w:multiLevelType w:val="multilevel"/>
    <w:tmpl w:val="F9F4C8D0"/>
    <w:lvl w:ilvl="0">
      <w:start w:val="1"/>
      <w:numFmt w:val="bullet"/>
      <w:lvlText w:val=""/>
      <w:lvlJc w:val="left"/>
      <w:pPr>
        <w:tabs>
          <w:tab w:val="num" w:pos="454"/>
        </w:tabs>
        <w:ind w:left="454" w:hanging="454"/>
      </w:pPr>
      <w:rPr>
        <w:rFonts w:ascii="Wingdings 2" w:hAnsi="Wingdings 2" w:hint="default"/>
        <w:color w:val="000000" w:themeColor="text1"/>
        <w:position w:val="-6"/>
        <w:sz w:val="28"/>
        <w:szCs w:val="28"/>
      </w:rPr>
    </w:lvl>
    <w:lvl w:ilvl="1">
      <w:start w:val="1"/>
      <w:numFmt w:val="bullet"/>
      <w:lvlText w:val="o"/>
      <w:lvlJc w:val="left"/>
      <w:pPr>
        <w:ind w:left="814" w:hanging="360"/>
      </w:pPr>
      <w:rPr>
        <w:rFonts w:ascii="Courier New" w:hAnsi="Courier New" w:cs="Courier New" w:hint="default"/>
      </w:rPr>
    </w:lvl>
    <w:lvl w:ilvl="2">
      <w:start w:val="1"/>
      <w:numFmt w:val="bullet"/>
      <w:lvlText w:val=""/>
      <w:lvlJc w:val="left"/>
      <w:pPr>
        <w:tabs>
          <w:tab w:val="num" w:pos="1080"/>
        </w:tabs>
        <w:ind w:left="1080" w:hanging="360"/>
      </w:pPr>
      <w:rPr>
        <w:rFonts w:ascii="Symbol" w:hAnsi="Symbol" w:hint="default"/>
        <w:color w:val="000000"/>
      </w:rPr>
    </w:lvl>
    <w:lvl w:ilvl="3">
      <w:start w:val="1"/>
      <w:numFmt w:val="bullet"/>
      <w:lvlText w:val=""/>
      <w:lvlJc w:val="left"/>
      <w:pPr>
        <w:tabs>
          <w:tab w:val="num" w:pos="1440"/>
        </w:tabs>
        <w:ind w:left="1440" w:hanging="360"/>
      </w:pPr>
      <w:rPr>
        <w:rFonts w:ascii="Symbol" w:hAnsi="Symbol" w:hint="default"/>
        <w:color w:val="000000"/>
      </w:rPr>
    </w:lvl>
    <w:lvl w:ilvl="4">
      <w:start w:val="1"/>
      <w:numFmt w:val="bullet"/>
      <w:lvlText w:val=""/>
      <w:lvlJc w:val="left"/>
      <w:pPr>
        <w:tabs>
          <w:tab w:val="num" w:pos="1800"/>
        </w:tabs>
        <w:ind w:left="1800" w:hanging="360"/>
      </w:pPr>
      <w:rPr>
        <w:rFonts w:ascii="Symbol" w:hAnsi="Symbol" w:hint="default"/>
        <w:color w:val="000000"/>
      </w:rPr>
    </w:lvl>
    <w:lvl w:ilvl="5">
      <w:start w:val="1"/>
      <w:numFmt w:val="bullet"/>
      <w:lvlText w:val=""/>
      <w:lvlJc w:val="left"/>
      <w:pPr>
        <w:tabs>
          <w:tab w:val="num" w:pos="2160"/>
        </w:tabs>
        <w:ind w:left="2160" w:hanging="360"/>
      </w:pPr>
      <w:rPr>
        <w:rFonts w:ascii="Wingdings" w:hAnsi="Wingdings" w:hint="default"/>
        <w:color w:val="000000"/>
      </w:rPr>
    </w:lvl>
    <w:lvl w:ilvl="6">
      <w:start w:val="1"/>
      <w:numFmt w:val="bullet"/>
      <w:lvlText w:val=""/>
      <w:lvlJc w:val="left"/>
      <w:pPr>
        <w:tabs>
          <w:tab w:val="num" w:pos="2520"/>
        </w:tabs>
        <w:ind w:left="2520" w:hanging="360"/>
      </w:pPr>
      <w:rPr>
        <w:rFonts w:ascii="Wingdings" w:hAnsi="Wingdings" w:hint="default"/>
        <w:color w:val="000000"/>
      </w:rPr>
    </w:lvl>
    <w:lvl w:ilvl="7">
      <w:start w:val="1"/>
      <w:numFmt w:val="bullet"/>
      <w:lvlText w:val=""/>
      <w:lvlJc w:val="left"/>
      <w:pPr>
        <w:tabs>
          <w:tab w:val="num" w:pos="2880"/>
        </w:tabs>
        <w:ind w:left="2880" w:hanging="360"/>
      </w:pPr>
      <w:rPr>
        <w:rFonts w:ascii="Symbol" w:hAnsi="Symbol" w:hint="default"/>
        <w:color w:val="000000"/>
      </w:rPr>
    </w:lvl>
    <w:lvl w:ilvl="8">
      <w:start w:val="1"/>
      <w:numFmt w:val="bullet"/>
      <w:lvlText w:val=""/>
      <w:lvlJc w:val="left"/>
      <w:pPr>
        <w:tabs>
          <w:tab w:val="num" w:pos="3240"/>
        </w:tabs>
        <w:ind w:left="3240" w:hanging="360"/>
      </w:pPr>
      <w:rPr>
        <w:rFonts w:ascii="Symbol" w:hAnsi="Symbol" w:hint="default"/>
        <w:color w:val="000000"/>
      </w:rPr>
    </w:lvl>
  </w:abstractNum>
  <w:abstractNum w:abstractNumId="15" w15:restartNumberingAfterBreak="0">
    <w:nsid w:val="23EB2629"/>
    <w:multiLevelType w:val="hybridMultilevel"/>
    <w:tmpl w:val="53B6C392"/>
    <w:lvl w:ilvl="0" w:tplc="48EE3D2E">
      <w:start w:val="1"/>
      <w:numFmt w:val="decimal"/>
      <w:lvlText w:val="%1)"/>
      <w:lvlJc w:val="left"/>
      <w:pPr>
        <w:ind w:left="720" w:hanging="360"/>
      </w:pPr>
      <w:rPr>
        <w:rFonts w:hint="default"/>
      </w:rPr>
    </w:lvl>
    <w:lvl w:ilvl="1" w:tplc="93467EFA" w:tentative="1">
      <w:start w:val="1"/>
      <w:numFmt w:val="lowerLetter"/>
      <w:lvlText w:val="%2."/>
      <w:lvlJc w:val="left"/>
      <w:pPr>
        <w:ind w:left="1440" w:hanging="360"/>
      </w:pPr>
    </w:lvl>
    <w:lvl w:ilvl="2" w:tplc="A808EC6E" w:tentative="1">
      <w:start w:val="1"/>
      <w:numFmt w:val="lowerRoman"/>
      <w:lvlText w:val="%3."/>
      <w:lvlJc w:val="right"/>
      <w:pPr>
        <w:ind w:left="2160" w:hanging="180"/>
      </w:pPr>
    </w:lvl>
    <w:lvl w:ilvl="3" w:tplc="EC44A90A" w:tentative="1">
      <w:start w:val="1"/>
      <w:numFmt w:val="decimal"/>
      <w:lvlText w:val="%4."/>
      <w:lvlJc w:val="left"/>
      <w:pPr>
        <w:ind w:left="2880" w:hanging="360"/>
      </w:pPr>
    </w:lvl>
    <w:lvl w:ilvl="4" w:tplc="537C54B8" w:tentative="1">
      <w:start w:val="1"/>
      <w:numFmt w:val="lowerLetter"/>
      <w:lvlText w:val="%5."/>
      <w:lvlJc w:val="left"/>
      <w:pPr>
        <w:ind w:left="3600" w:hanging="360"/>
      </w:pPr>
    </w:lvl>
    <w:lvl w:ilvl="5" w:tplc="AE0485C2" w:tentative="1">
      <w:start w:val="1"/>
      <w:numFmt w:val="lowerRoman"/>
      <w:lvlText w:val="%6."/>
      <w:lvlJc w:val="right"/>
      <w:pPr>
        <w:ind w:left="4320" w:hanging="180"/>
      </w:pPr>
    </w:lvl>
    <w:lvl w:ilvl="6" w:tplc="0BA87C18" w:tentative="1">
      <w:start w:val="1"/>
      <w:numFmt w:val="decimal"/>
      <w:lvlText w:val="%7."/>
      <w:lvlJc w:val="left"/>
      <w:pPr>
        <w:ind w:left="5040" w:hanging="360"/>
      </w:pPr>
    </w:lvl>
    <w:lvl w:ilvl="7" w:tplc="2B001E1C" w:tentative="1">
      <w:start w:val="1"/>
      <w:numFmt w:val="lowerLetter"/>
      <w:lvlText w:val="%8."/>
      <w:lvlJc w:val="left"/>
      <w:pPr>
        <w:ind w:left="5760" w:hanging="360"/>
      </w:pPr>
    </w:lvl>
    <w:lvl w:ilvl="8" w:tplc="8DFC8936" w:tentative="1">
      <w:start w:val="1"/>
      <w:numFmt w:val="lowerRoman"/>
      <w:lvlText w:val="%9."/>
      <w:lvlJc w:val="right"/>
      <w:pPr>
        <w:ind w:left="6480" w:hanging="180"/>
      </w:pPr>
    </w:lvl>
  </w:abstractNum>
  <w:abstractNum w:abstractNumId="16" w15:restartNumberingAfterBreak="0">
    <w:nsid w:val="29112B33"/>
    <w:multiLevelType w:val="hybridMultilevel"/>
    <w:tmpl w:val="0EF4F80A"/>
    <w:lvl w:ilvl="0" w:tplc="EEFE22D6">
      <w:start w:val="1"/>
      <w:numFmt w:val="bullet"/>
      <w:lvlText w:val=""/>
      <w:lvlJc w:val="left"/>
      <w:pPr>
        <w:ind w:left="720" w:hanging="360"/>
      </w:pPr>
      <w:rPr>
        <w:rFonts w:ascii="Symbol" w:hAnsi="Symbol" w:hint="default"/>
      </w:rPr>
    </w:lvl>
    <w:lvl w:ilvl="1" w:tplc="B44C557C" w:tentative="1">
      <w:start w:val="1"/>
      <w:numFmt w:val="bullet"/>
      <w:lvlText w:val="o"/>
      <w:lvlJc w:val="left"/>
      <w:pPr>
        <w:ind w:left="1440" w:hanging="360"/>
      </w:pPr>
      <w:rPr>
        <w:rFonts w:ascii="Courier New" w:hAnsi="Courier New" w:cs="Courier New" w:hint="default"/>
      </w:rPr>
    </w:lvl>
    <w:lvl w:ilvl="2" w:tplc="C60684E6" w:tentative="1">
      <w:start w:val="1"/>
      <w:numFmt w:val="bullet"/>
      <w:lvlText w:val=""/>
      <w:lvlJc w:val="left"/>
      <w:pPr>
        <w:ind w:left="2160" w:hanging="360"/>
      </w:pPr>
      <w:rPr>
        <w:rFonts w:ascii="Wingdings" w:hAnsi="Wingdings" w:hint="default"/>
      </w:rPr>
    </w:lvl>
    <w:lvl w:ilvl="3" w:tplc="D04C71FC" w:tentative="1">
      <w:start w:val="1"/>
      <w:numFmt w:val="bullet"/>
      <w:lvlText w:val=""/>
      <w:lvlJc w:val="left"/>
      <w:pPr>
        <w:ind w:left="2880" w:hanging="360"/>
      </w:pPr>
      <w:rPr>
        <w:rFonts w:ascii="Symbol" w:hAnsi="Symbol" w:hint="default"/>
      </w:rPr>
    </w:lvl>
    <w:lvl w:ilvl="4" w:tplc="43A20860" w:tentative="1">
      <w:start w:val="1"/>
      <w:numFmt w:val="bullet"/>
      <w:lvlText w:val="o"/>
      <w:lvlJc w:val="left"/>
      <w:pPr>
        <w:ind w:left="3600" w:hanging="360"/>
      </w:pPr>
      <w:rPr>
        <w:rFonts w:ascii="Courier New" w:hAnsi="Courier New" w:cs="Courier New" w:hint="default"/>
      </w:rPr>
    </w:lvl>
    <w:lvl w:ilvl="5" w:tplc="85E42110" w:tentative="1">
      <w:start w:val="1"/>
      <w:numFmt w:val="bullet"/>
      <w:lvlText w:val=""/>
      <w:lvlJc w:val="left"/>
      <w:pPr>
        <w:ind w:left="4320" w:hanging="360"/>
      </w:pPr>
      <w:rPr>
        <w:rFonts w:ascii="Wingdings" w:hAnsi="Wingdings" w:hint="default"/>
      </w:rPr>
    </w:lvl>
    <w:lvl w:ilvl="6" w:tplc="E2B039BA" w:tentative="1">
      <w:start w:val="1"/>
      <w:numFmt w:val="bullet"/>
      <w:lvlText w:val=""/>
      <w:lvlJc w:val="left"/>
      <w:pPr>
        <w:ind w:left="5040" w:hanging="360"/>
      </w:pPr>
      <w:rPr>
        <w:rFonts w:ascii="Symbol" w:hAnsi="Symbol" w:hint="default"/>
      </w:rPr>
    </w:lvl>
    <w:lvl w:ilvl="7" w:tplc="2618C264" w:tentative="1">
      <w:start w:val="1"/>
      <w:numFmt w:val="bullet"/>
      <w:lvlText w:val="o"/>
      <w:lvlJc w:val="left"/>
      <w:pPr>
        <w:ind w:left="5760" w:hanging="360"/>
      </w:pPr>
      <w:rPr>
        <w:rFonts w:ascii="Courier New" w:hAnsi="Courier New" w:cs="Courier New" w:hint="default"/>
      </w:rPr>
    </w:lvl>
    <w:lvl w:ilvl="8" w:tplc="06380DFC" w:tentative="1">
      <w:start w:val="1"/>
      <w:numFmt w:val="bullet"/>
      <w:lvlText w:val=""/>
      <w:lvlJc w:val="left"/>
      <w:pPr>
        <w:ind w:left="6480" w:hanging="360"/>
      </w:pPr>
      <w:rPr>
        <w:rFonts w:ascii="Wingdings" w:hAnsi="Wingdings" w:hint="default"/>
      </w:rPr>
    </w:lvl>
  </w:abstractNum>
  <w:abstractNum w:abstractNumId="17" w15:restartNumberingAfterBreak="0">
    <w:nsid w:val="29636E79"/>
    <w:multiLevelType w:val="multilevel"/>
    <w:tmpl w:val="C32AB9AA"/>
    <w:styleLink w:val="Headings"/>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397"/>
        </w:tabs>
        <w:ind w:left="397" w:hanging="397"/>
      </w:pPr>
      <w:rPr>
        <w:rFonts w:hint="default"/>
      </w:rPr>
    </w:lvl>
    <w:lvl w:ilvl="4">
      <w:start w:val="1"/>
      <w:numFmt w:val="lowerLetter"/>
      <w:lvlText w:val="%5."/>
      <w:lvlJc w:val="left"/>
      <w:pPr>
        <w:tabs>
          <w:tab w:val="num" w:pos="397"/>
        </w:tabs>
        <w:ind w:left="397" w:hanging="397"/>
      </w:pPr>
      <w:rPr>
        <w:rFonts w:hint="default"/>
      </w:rPr>
    </w:lvl>
    <w:lvl w:ilvl="5">
      <w:start w:val="1"/>
      <w:numFmt w:val="lowerRoman"/>
      <w:lvlText w:val="%6."/>
      <w:lvlJc w:val="right"/>
      <w:pPr>
        <w:tabs>
          <w:tab w:val="num" w:pos="397"/>
        </w:tabs>
        <w:ind w:left="397" w:hanging="397"/>
      </w:pPr>
      <w:rPr>
        <w:rFonts w:hint="default"/>
      </w:rPr>
    </w:lvl>
    <w:lvl w:ilvl="6">
      <w:start w:val="1"/>
      <w:numFmt w:val="decimal"/>
      <w:lvlText w:val="%7."/>
      <w:lvlJc w:val="left"/>
      <w:pPr>
        <w:tabs>
          <w:tab w:val="num" w:pos="397"/>
        </w:tabs>
        <w:ind w:left="397" w:hanging="397"/>
      </w:pPr>
      <w:rPr>
        <w:rFonts w:hint="default"/>
      </w:rPr>
    </w:lvl>
    <w:lvl w:ilvl="7">
      <w:start w:val="1"/>
      <w:numFmt w:val="lowerLetter"/>
      <w:lvlText w:val="%8."/>
      <w:lvlJc w:val="left"/>
      <w:pPr>
        <w:tabs>
          <w:tab w:val="num" w:pos="397"/>
        </w:tabs>
        <w:ind w:left="397" w:hanging="397"/>
      </w:pPr>
      <w:rPr>
        <w:rFonts w:hint="default"/>
      </w:rPr>
    </w:lvl>
    <w:lvl w:ilvl="8">
      <w:start w:val="1"/>
      <w:numFmt w:val="lowerRoman"/>
      <w:lvlText w:val="%9."/>
      <w:lvlJc w:val="right"/>
      <w:pPr>
        <w:tabs>
          <w:tab w:val="num" w:pos="397"/>
        </w:tabs>
        <w:ind w:left="397" w:hanging="397"/>
      </w:pPr>
      <w:rPr>
        <w:rFonts w:hint="default"/>
      </w:rPr>
    </w:lvl>
  </w:abstractNum>
  <w:abstractNum w:abstractNumId="18" w15:restartNumberingAfterBreak="0">
    <w:nsid w:val="2A400643"/>
    <w:multiLevelType w:val="hybridMultilevel"/>
    <w:tmpl w:val="B84CB254"/>
    <w:lvl w:ilvl="0" w:tplc="F308241E">
      <w:start w:val="1"/>
      <w:numFmt w:val="decimal"/>
      <w:pStyle w:val="Heading2"/>
      <w:lvlText w:val="%1"/>
      <w:lvlJc w:val="left"/>
      <w:pPr>
        <w:ind w:left="720" w:hanging="360"/>
      </w:pPr>
      <w:rPr>
        <w:rFonts w:hint="default"/>
      </w:rPr>
    </w:lvl>
    <w:lvl w:ilvl="1" w:tplc="E0D2918A" w:tentative="1">
      <w:start w:val="1"/>
      <w:numFmt w:val="lowerLetter"/>
      <w:lvlText w:val="%2."/>
      <w:lvlJc w:val="left"/>
      <w:pPr>
        <w:ind w:left="1440" w:hanging="360"/>
      </w:pPr>
    </w:lvl>
    <w:lvl w:ilvl="2" w:tplc="BF7A4DF4" w:tentative="1">
      <w:start w:val="1"/>
      <w:numFmt w:val="lowerRoman"/>
      <w:lvlText w:val="%3."/>
      <w:lvlJc w:val="right"/>
      <w:pPr>
        <w:ind w:left="2160" w:hanging="180"/>
      </w:pPr>
    </w:lvl>
    <w:lvl w:ilvl="3" w:tplc="0CD83B7A" w:tentative="1">
      <w:start w:val="1"/>
      <w:numFmt w:val="decimal"/>
      <w:lvlText w:val="%4."/>
      <w:lvlJc w:val="left"/>
      <w:pPr>
        <w:ind w:left="2880" w:hanging="360"/>
      </w:pPr>
    </w:lvl>
    <w:lvl w:ilvl="4" w:tplc="2D185E78" w:tentative="1">
      <w:start w:val="1"/>
      <w:numFmt w:val="lowerLetter"/>
      <w:lvlText w:val="%5."/>
      <w:lvlJc w:val="left"/>
      <w:pPr>
        <w:ind w:left="3600" w:hanging="360"/>
      </w:pPr>
    </w:lvl>
    <w:lvl w:ilvl="5" w:tplc="A610678C" w:tentative="1">
      <w:start w:val="1"/>
      <w:numFmt w:val="lowerRoman"/>
      <w:lvlText w:val="%6."/>
      <w:lvlJc w:val="right"/>
      <w:pPr>
        <w:ind w:left="4320" w:hanging="180"/>
      </w:pPr>
    </w:lvl>
    <w:lvl w:ilvl="6" w:tplc="C84495DA" w:tentative="1">
      <w:start w:val="1"/>
      <w:numFmt w:val="decimal"/>
      <w:lvlText w:val="%7."/>
      <w:lvlJc w:val="left"/>
      <w:pPr>
        <w:ind w:left="5040" w:hanging="360"/>
      </w:pPr>
    </w:lvl>
    <w:lvl w:ilvl="7" w:tplc="71F2E0DC" w:tentative="1">
      <w:start w:val="1"/>
      <w:numFmt w:val="lowerLetter"/>
      <w:lvlText w:val="%8."/>
      <w:lvlJc w:val="left"/>
      <w:pPr>
        <w:ind w:left="5760" w:hanging="360"/>
      </w:pPr>
    </w:lvl>
    <w:lvl w:ilvl="8" w:tplc="E5AECC60" w:tentative="1">
      <w:start w:val="1"/>
      <w:numFmt w:val="lowerRoman"/>
      <w:lvlText w:val="%9."/>
      <w:lvlJc w:val="right"/>
      <w:pPr>
        <w:ind w:left="6480" w:hanging="180"/>
      </w:pPr>
    </w:lvl>
  </w:abstractNum>
  <w:abstractNum w:abstractNumId="19" w15:restartNumberingAfterBreak="0">
    <w:nsid w:val="2D595B46"/>
    <w:multiLevelType w:val="multilevel"/>
    <w:tmpl w:val="C32AB9AA"/>
    <w:numStyleLink w:val="ListNumber1"/>
  </w:abstractNum>
  <w:abstractNum w:abstractNumId="20" w15:restartNumberingAfterBreak="0">
    <w:nsid w:val="2D6A0A41"/>
    <w:multiLevelType w:val="multilevel"/>
    <w:tmpl w:val="6F5EC146"/>
    <w:lvl w:ilvl="0">
      <w:start w:val="1"/>
      <w:numFmt w:val="bullet"/>
      <w:lvlText w:val=""/>
      <w:lvlJc w:val="left"/>
      <w:pPr>
        <w:tabs>
          <w:tab w:val="num" w:pos="454"/>
        </w:tabs>
        <w:ind w:left="454" w:hanging="454"/>
      </w:pPr>
      <w:rPr>
        <w:rFonts w:ascii="Wingdings 2" w:hAnsi="Wingdings 2" w:hint="default"/>
        <w:color w:val="000000" w:themeColor="text1"/>
        <w:position w:val="-6"/>
        <w:sz w:val="28"/>
        <w:szCs w:val="28"/>
      </w:rPr>
    </w:lvl>
    <w:lvl w:ilvl="1">
      <w:start w:val="1"/>
      <w:numFmt w:val="bullet"/>
      <w:lvlText w:val="o"/>
      <w:lvlJc w:val="left"/>
      <w:pPr>
        <w:ind w:left="814" w:hanging="360"/>
      </w:pPr>
      <w:rPr>
        <w:rFonts w:ascii="Courier New" w:hAnsi="Courier New" w:cs="Courier New" w:hint="default"/>
      </w:rPr>
    </w:lvl>
    <w:lvl w:ilvl="2">
      <w:start w:val="1"/>
      <w:numFmt w:val="bullet"/>
      <w:lvlText w:val=""/>
      <w:lvlJc w:val="left"/>
      <w:pPr>
        <w:tabs>
          <w:tab w:val="num" w:pos="1080"/>
        </w:tabs>
        <w:ind w:left="1080" w:hanging="360"/>
      </w:pPr>
      <w:rPr>
        <w:rFonts w:ascii="Symbol" w:hAnsi="Symbol" w:hint="default"/>
        <w:color w:val="000000"/>
      </w:rPr>
    </w:lvl>
    <w:lvl w:ilvl="3">
      <w:start w:val="1"/>
      <w:numFmt w:val="bullet"/>
      <w:lvlText w:val=""/>
      <w:lvlJc w:val="left"/>
      <w:pPr>
        <w:tabs>
          <w:tab w:val="num" w:pos="1440"/>
        </w:tabs>
        <w:ind w:left="1440" w:hanging="360"/>
      </w:pPr>
      <w:rPr>
        <w:rFonts w:ascii="Symbol" w:hAnsi="Symbol" w:hint="default"/>
        <w:color w:val="000000"/>
      </w:rPr>
    </w:lvl>
    <w:lvl w:ilvl="4">
      <w:start w:val="1"/>
      <w:numFmt w:val="bullet"/>
      <w:lvlText w:val=""/>
      <w:lvlJc w:val="left"/>
      <w:pPr>
        <w:tabs>
          <w:tab w:val="num" w:pos="1800"/>
        </w:tabs>
        <w:ind w:left="1800" w:hanging="360"/>
      </w:pPr>
      <w:rPr>
        <w:rFonts w:ascii="Symbol" w:hAnsi="Symbol" w:hint="default"/>
        <w:color w:val="000000"/>
      </w:rPr>
    </w:lvl>
    <w:lvl w:ilvl="5">
      <w:start w:val="1"/>
      <w:numFmt w:val="bullet"/>
      <w:lvlText w:val=""/>
      <w:lvlJc w:val="left"/>
      <w:pPr>
        <w:tabs>
          <w:tab w:val="num" w:pos="2160"/>
        </w:tabs>
        <w:ind w:left="2160" w:hanging="360"/>
      </w:pPr>
      <w:rPr>
        <w:rFonts w:ascii="Wingdings" w:hAnsi="Wingdings" w:hint="default"/>
        <w:color w:val="000000"/>
      </w:rPr>
    </w:lvl>
    <w:lvl w:ilvl="6">
      <w:start w:val="1"/>
      <w:numFmt w:val="bullet"/>
      <w:lvlText w:val=""/>
      <w:lvlJc w:val="left"/>
      <w:pPr>
        <w:tabs>
          <w:tab w:val="num" w:pos="2520"/>
        </w:tabs>
        <w:ind w:left="2520" w:hanging="360"/>
      </w:pPr>
      <w:rPr>
        <w:rFonts w:ascii="Wingdings" w:hAnsi="Wingdings" w:hint="default"/>
        <w:color w:val="000000"/>
      </w:rPr>
    </w:lvl>
    <w:lvl w:ilvl="7">
      <w:start w:val="1"/>
      <w:numFmt w:val="bullet"/>
      <w:lvlText w:val=""/>
      <w:lvlJc w:val="left"/>
      <w:pPr>
        <w:tabs>
          <w:tab w:val="num" w:pos="2880"/>
        </w:tabs>
        <w:ind w:left="2880" w:hanging="360"/>
      </w:pPr>
      <w:rPr>
        <w:rFonts w:ascii="Symbol" w:hAnsi="Symbol" w:hint="default"/>
        <w:color w:val="000000"/>
      </w:rPr>
    </w:lvl>
    <w:lvl w:ilvl="8">
      <w:start w:val="1"/>
      <w:numFmt w:val="bullet"/>
      <w:lvlText w:val=""/>
      <w:lvlJc w:val="left"/>
      <w:pPr>
        <w:tabs>
          <w:tab w:val="num" w:pos="3240"/>
        </w:tabs>
        <w:ind w:left="3240" w:hanging="360"/>
      </w:pPr>
      <w:rPr>
        <w:rFonts w:ascii="Symbol" w:hAnsi="Symbol" w:hint="default"/>
        <w:color w:val="000000"/>
      </w:rPr>
    </w:lvl>
  </w:abstractNum>
  <w:abstractNum w:abstractNumId="21" w15:restartNumberingAfterBreak="0">
    <w:nsid w:val="2FD65D76"/>
    <w:multiLevelType w:val="multilevel"/>
    <w:tmpl w:val="106EBD92"/>
    <w:lvl w:ilvl="0">
      <w:start w:val="1"/>
      <w:numFmt w:val="bullet"/>
      <w:lvlText w:val=""/>
      <w:lvlJc w:val="left"/>
      <w:pPr>
        <w:ind w:left="360" w:hanging="360"/>
      </w:pPr>
      <w:rPr>
        <w:rFonts w:ascii="Symbol" w:hAnsi="Symbol" w:hint="default"/>
        <w:color w:val="000000" w:themeColor="text1"/>
        <w:position w:val="-6"/>
        <w:sz w:val="28"/>
        <w:szCs w:val="28"/>
      </w:rPr>
    </w:lvl>
    <w:lvl w:ilvl="1">
      <w:start w:val="1"/>
      <w:numFmt w:val="bullet"/>
      <w:lvlText w:val=""/>
      <w:lvlJc w:val="left"/>
      <w:pPr>
        <w:tabs>
          <w:tab w:val="num" w:pos="794"/>
        </w:tabs>
        <w:ind w:left="794" w:hanging="340"/>
      </w:pPr>
      <w:rPr>
        <w:rFonts w:ascii="Wingdings" w:hAnsi="Wingdings" w:hint="default"/>
        <w:color w:val="000000"/>
        <w:sz w:val="24"/>
        <w:szCs w:val="24"/>
      </w:rPr>
    </w:lvl>
    <w:lvl w:ilvl="2">
      <w:start w:val="1"/>
      <w:numFmt w:val="bullet"/>
      <w:lvlText w:val=""/>
      <w:lvlJc w:val="left"/>
      <w:pPr>
        <w:tabs>
          <w:tab w:val="num" w:pos="1080"/>
        </w:tabs>
        <w:ind w:left="1080" w:hanging="360"/>
      </w:pPr>
      <w:rPr>
        <w:rFonts w:ascii="Symbol" w:hAnsi="Symbol" w:hint="default"/>
        <w:color w:val="000000"/>
      </w:rPr>
    </w:lvl>
    <w:lvl w:ilvl="3">
      <w:start w:val="1"/>
      <w:numFmt w:val="bullet"/>
      <w:lvlText w:val=""/>
      <w:lvlJc w:val="left"/>
      <w:pPr>
        <w:tabs>
          <w:tab w:val="num" w:pos="1440"/>
        </w:tabs>
        <w:ind w:left="1440" w:hanging="360"/>
      </w:pPr>
      <w:rPr>
        <w:rFonts w:ascii="Symbol" w:hAnsi="Symbol" w:hint="default"/>
        <w:color w:val="000000"/>
      </w:rPr>
    </w:lvl>
    <w:lvl w:ilvl="4">
      <w:start w:val="1"/>
      <w:numFmt w:val="bullet"/>
      <w:lvlText w:val=""/>
      <w:lvlJc w:val="left"/>
      <w:pPr>
        <w:tabs>
          <w:tab w:val="num" w:pos="1800"/>
        </w:tabs>
        <w:ind w:left="1800" w:hanging="360"/>
      </w:pPr>
      <w:rPr>
        <w:rFonts w:ascii="Symbol" w:hAnsi="Symbol" w:hint="default"/>
        <w:color w:val="000000"/>
      </w:rPr>
    </w:lvl>
    <w:lvl w:ilvl="5">
      <w:start w:val="1"/>
      <w:numFmt w:val="bullet"/>
      <w:lvlText w:val=""/>
      <w:lvlJc w:val="left"/>
      <w:pPr>
        <w:tabs>
          <w:tab w:val="num" w:pos="2160"/>
        </w:tabs>
        <w:ind w:left="2160" w:hanging="360"/>
      </w:pPr>
      <w:rPr>
        <w:rFonts w:ascii="Wingdings" w:hAnsi="Wingdings" w:hint="default"/>
        <w:color w:val="000000"/>
      </w:rPr>
    </w:lvl>
    <w:lvl w:ilvl="6">
      <w:start w:val="1"/>
      <w:numFmt w:val="bullet"/>
      <w:lvlText w:val=""/>
      <w:lvlJc w:val="left"/>
      <w:pPr>
        <w:tabs>
          <w:tab w:val="num" w:pos="2520"/>
        </w:tabs>
        <w:ind w:left="2520" w:hanging="360"/>
      </w:pPr>
      <w:rPr>
        <w:rFonts w:ascii="Wingdings" w:hAnsi="Wingdings" w:hint="default"/>
        <w:color w:val="000000"/>
      </w:rPr>
    </w:lvl>
    <w:lvl w:ilvl="7">
      <w:start w:val="1"/>
      <w:numFmt w:val="bullet"/>
      <w:lvlText w:val=""/>
      <w:lvlJc w:val="left"/>
      <w:pPr>
        <w:tabs>
          <w:tab w:val="num" w:pos="2880"/>
        </w:tabs>
        <w:ind w:left="2880" w:hanging="360"/>
      </w:pPr>
      <w:rPr>
        <w:rFonts w:ascii="Symbol" w:hAnsi="Symbol" w:hint="default"/>
        <w:color w:val="000000"/>
      </w:rPr>
    </w:lvl>
    <w:lvl w:ilvl="8">
      <w:start w:val="1"/>
      <w:numFmt w:val="bullet"/>
      <w:lvlText w:val=""/>
      <w:lvlJc w:val="left"/>
      <w:pPr>
        <w:tabs>
          <w:tab w:val="num" w:pos="3240"/>
        </w:tabs>
        <w:ind w:left="3240" w:hanging="360"/>
      </w:pPr>
      <w:rPr>
        <w:rFonts w:ascii="Symbol" w:hAnsi="Symbol" w:hint="default"/>
        <w:color w:val="000000"/>
      </w:rPr>
    </w:lvl>
  </w:abstractNum>
  <w:abstractNum w:abstractNumId="22" w15:restartNumberingAfterBreak="0">
    <w:nsid w:val="32E825F9"/>
    <w:multiLevelType w:val="multilevel"/>
    <w:tmpl w:val="311EB4D2"/>
    <w:styleLink w:val="captions"/>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lowerRoman"/>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3" w15:restartNumberingAfterBreak="0">
    <w:nsid w:val="37881BE5"/>
    <w:multiLevelType w:val="hybridMultilevel"/>
    <w:tmpl w:val="9F620754"/>
    <w:lvl w:ilvl="0" w:tplc="4E7A0FDE">
      <w:start w:val="1"/>
      <w:numFmt w:val="bullet"/>
      <w:lvlText w:val="o"/>
      <w:lvlJc w:val="left"/>
      <w:pPr>
        <w:ind w:left="720" w:hanging="360"/>
      </w:pPr>
      <w:rPr>
        <w:rFonts w:ascii="Courier New" w:hAnsi="Courier New" w:cs="Courier New" w:hint="default"/>
      </w:rPr>
    </w:lvl>
    <w:lvl w:ilvl="1" w:tplc="0A8C1572">
      <w:start w:val="1"/>
      <w:numFmt w:val="bullet"/>
      <w:lvlText w:val="o"/>
      <w:lvlJc w:val="left"/>
      <w:pPr>
        <w:ind w:left="1440" w:hanging="360"/>
      </w:pPr>
      <w:rPr>
        <w:rFonts w:ascii="Courier New" w:hAnsi="Courier New" w:cs="Courier New" w:hint="default"/>
      </w:rPr>
    </w:lvl>
    <w:lvl w:ilvl="2" w:tplc="24042826" w:tentative="1">
      <w:start w:val="1"/>
      <w:numFmt w:val="bullet"/>
      <w:lvlText w:val=""/>
      <w:lvlJc w:val="left"/>
      <w:pPr>
        <w:ind w:left="2160" w:hanging="360"/>
      </w:pPr>
      <w:rPr>
        <w:rFonts w:ascii="Wingdings" w:hAnsi="Wingdings" w:hint="default"/>
      </w:rPr>
    </w:lvl>
    <w:lvl w:ilvl="3" w:tplc="BAA01DC2" w:tentative="1">
      <w:start w:val="1"/>
      <w:numFmt w:val="bullet"/>
      <w:lvlText w:val=""/>
      <w:lvlJc w:val="left"/>
      <w:pPr>
        <w:ind w:left="2880" w:hanging="360"/>
      </w:pPr>
      <w:rPr>
        <w:rFonts w:ascii="Symbol" w:hAnsi="Symbol" w:hint="default"/>
      </w:rPr>
    </w:lvl>
    <w:lvl w:ilvl="4" w:tplc="E57C7B06" w:tentative="1">
      <w:start w:val="1"/>
      <w:numFmt w:val="bullet"/>
      <w:lvlText w:val="o"/>
      <w:lvlJc w:val="left"/>
      <w:pPr>
        <w:ind w:left="3600" w:hanging="360"/>
      </w:pPr>
      <w:rPr>
        <w:rFonts w:ascii="Courier New" w:hAnsi="Courier New" w:cs="Courier New" w:hint="default"/>
      </w:rPr>
    </w:lvl>
    <w:lvl w:ilvl="5" w:tplc="087A6BFC" w:tentative="1">
      <w:start w:val="1"/>
      <w:numFmt w:val="bullet"/>
      <w:lvlText w:val=""/>
      <w:lvlJc w:val="left"/>
      <w:pPr>
        <w:ind w:left="4320" w:hanging="360"/>
      </w:pPr>
      <w:rPr>
        <w:rFonts w:ascii="Wingdings" w:hAnsi="Wingdings" w:hint="default"/>
      </w:rPr>
    </w:lvl>
    <w:lvl w:ilvl="6" w:tplc="39CCAE98" w:tentative="1">
      <w:start w:val="1"/>
      <w:numFmt w:val="bullet"/>
      <w:lvlText w:val=""/>
      <w:lvlJc w:val="left"/>
      <w:pPr>
        <w:ind w:left="5040" w:hanging="360"/>
      </w:pPr>
      <w:rPr>
        <w:rFonts w:ascii="Symbol" w:hAnsi="Symbol" w:hint="default"/>
      </w:rPr>
    </w:lvl>
    <w:lvl w:ilvl="7" w:tplc="800CBBA4" w:tentative="1">
      <w:start w:val="1"/>
      <w:numFmt w:val="bullet"/>
      <w:lvlText w:val="o"/>
      <w:lvlJc w:val="left"/>
      <w:pPr>
        <w:ind w:left="5760" w:hanging="360"/>
      </w:pPr>
      <w:rPr>
        <w:rFonts w:ascii="Courier New" w:hAnsi="Courier New" w:cs="Courier New" w:hint="default"/>
      </w:rPr>
    </w:lvl>
    <w:lvl w:ilvl="8" w:tplc="1E724F58" w:tentative="1">
      <w:start w:val="1"/>
      <w:numFmt w:val="bullet"/>
      <w:lvlText w:val=""/>
      <w:lvlJc w:val="left"/>
      <w:pPr>
        <w:ind w:left="6480" w:hanging="360"/>
      </w:pPr>
      <w:rPr>
        <w:rFonts w:ascii="Wingdings" w:hAnsi="Wingdings" w:hint="default"/>
      </w:rPr>
    </w:lvl>
  </w:abstractNum>
  <w:abstractNum w:abstractNumId="24" w15:restartNumberingAfterBreak="0">
    <w:nsid w:val="3BB54DEF"/>
    <w:multiLevelType w:val="multilevel"/>
    <w:tmpl w:val="C32AB9AA"/>
    <w:styleLink w:val="ListNumber1"/>
    <w:lvl w:ilvl="0">
      <w:start w:val="1"/>
      <w:numFmt w:val="decimal"/>
      <w:pStyle w:val="ListNumber"/>
      <w:lvlText w:val="%1)"/>
      <w:lvlJc w:val="left"/>
      <w:pPr>
        <w:tabs>
          <w:tab w:val="num" w:pos="397"/>
        </w:tabs>
        <w:ind w:left="397" w:hanging="397"/>
      </w:pPr>
      <w:rPr>
        <w:rFonts w:hint="default"/>
        <w:color w:val="auto"/>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right"/>
      <w:pPr>
        <w:tabs>
          <w:tab w:val="num" w:pos="1191"/>
        </w:tabs>
        <w:ind w:left="1191" w:hanging="284"/>
      </w:pPr>
      <w:rPr>
        <w:rFonts w:hint="default"/>
      </w:rPr>
    </w:lvl>
    <w:lvl w:ilvl="3">
      <w:start w:val="1"/>
      <w:numFmt w:val="decimal"/>
      <w:lvlText w:val="%4."/>
      <w:lvlJc w:val="left"/>
      <w:pPr>
        <w:tabs>
          <w:tab w:val="num" w:pos="397"/>
        </w:tabs>
        <w:ind w:left="397" w:hanging="397"/>
      </w:pPr>
      <w:rPr>
        <w:rFonts w:hint="default"/>
      </w:rPr>
    </w:lvl>
    <w:lvl w:ilvl="4">
      <w:start w:val="1"/>
      <w:numFmt w:val="lowerLetter"/>
      <w:lvlText w:val="%5."/>
      <w:lvlJc w:val="left"/>
      <w:pPr>
        <w:tabs>
          <w:tab w:val="num" w:pos="397"/>
        </w:tabs>
        <w:ind w:left="397" w:hanging="397"/>
      </w:pPr>
      <w:rPr>
        <w:rFonts w:hint="default"/>
      </w:rPr>
    </w:lvl>
    <w:lvl w:ilvl="5">
      <w:start w:val="1"/>
      <w:numFmt w:val="lowerRoman"/>
      <w:lvlText w:val="%6."/>
      <w:lvlJc w:val="right"/>
      <w:pPr>
        <w:tabs>
          <w:tab w:val="num" w:pos="397"/>
        </w:tabs>
        <w:ind w:left="397" w:hanging="397"/>
      </w:pPr>
      <w:rPr>
        <w:rFonts w:hint="default"/>
      </w:rPr>
    </w:lvl>
    <w:lvl w:ilvl="6">
      <w:start w:val="1"/>
      <w:numFmt w:val="decimal"/>
      <w:lvlText w:val="%7."/>
      <w:lvlJc w:val="left"/>
      <w:pPr>
        <w:tabs>
          <w:tab w:val="num" w:pos="397"/>
        </w:tabs>
        <w:ind w:left="397" w:hanging="397"/>
      </w:pPr>
      <w:rPr>
        <w:rFonts w:hint="default"/>
      </w:rPr>
    </w:lvl>
    <w:lvl w:ilvl="7">
      <w:start w:val="1"/>
      <w:numFmt w:val="lowerLetter"/>
      <w:lvlText w:val="%8."/>
      <w:lvlJc w:val="left"/>
      <w:pPr>
        <w:tabs>
          <w:tab w:val="num" w:pos="397"/>
        </w:tabs>
        <w:ind w:left="397" w:hanging="397"/>
      </w:pPr>
      <w:rPr>
        <w:rFonts w:hint="default"/>
      </w:rPr>
    </w:lvl>
    <w:lvl w:ilvl="8">
      <w:start w:val="1"/>
      <w:numFmt w:val="lowerRoman"/>
      <w:lvlText w:val="%9."/>
      <w:lvlJc w:val="right"/>
      <w:pPr>
        <w:tabs>
          <w:tab w:val="num" w:pos="397"/>
        </w:tabs>
        <w:ind w:left="397" w:hanging="397"/>
      </w:pPr>
      <w:rPr>
        <w:rFonts w:hint="default"/>
      </w:rPr>
    </w:lvl>
  </w:abstractNum>
  <w:abstractNum w:abstractNumId="25" w15:restartNumberingAfterBreak="0">
    <w:nsid w:val="3FA27B10"/>
    <w:multiLevelType w:val="multilevel"/>
    <w:tmpl w:val="DEF4C0D0"/>
    <w:lvl w:ilvl="0">
      <w:start w:val="1"/>
      <w:numFmt w:val="bullet"/>
      <w:lvlText w:val=""/>
      <w:lvlJc w:val="left"/>
      <w:pPr>
        <w:ind w:left="360" w:hanging="360"/>
      </w:pPr>
      <w:rPr>
        <w:rFonts w:ascii="Symbol" w:hAnsi="Symbol" w:hint="default"/>
        <w:color w:val="000000" w:themeColor="text1"/>
        <w:position w:val="-6"/>
        <w:sz w:val="28"/>
        <w:szCs w:val="28"/>
      </w:rPr>
    </w:lvl>
    <w:lvl w:ilvl="1">
      <w:start w:val="1"/>
      <w:numFmt w:val="bullet"/>
      <w:lvlText w:val=""/>
      <w:lvlJc w:val="left"/>
      <w:pPr>
        <w:tabs>
          <w:tab w:val="num" w:pos="794"/>
        </w:tabs>
        <w:ind w:left="794" w:hanging="340"/>
      </w:pPr>
      <w:rPr>
        <w:rFonts w:ascii="Wingdings" w:hAnsi="Wingdings" w:hint="default"/>
        <w:color w:val="000000"/>
        <w:sz w:val="24"/>
        <w:szCs w:val="24"/>
      </w:rPr>
    </w:lvl>
    <w:lvl w:ilvl="2">
      <w:start w:val="1"/>
      <w:numFmt w:val="bullet"/>
      <w:lvlText w:val=""/>
      <w:lvlJc w:val="left"/>
      <w:pPr>
        <w:tabs>
          <w:tab w:val="num" w:pos="1080"/>
        </w:tabs>
        <w:ind w:left="1080" w:hanging="360"/>
      </w:pPr>
      <w:rPr>
        <w:rFonts w:ascii="Symbol" w:hAnsi="Symbol" w:hint="default"/>
        <w:color w:val="000000"/>
      </w:rPr>
    </w:lvl>
    <w:lvl w:ilvl="3">
      <w:start w:val="1"/>
      <w:numFmt w:val="bullet"/>
      <w:lvlText w:val=""/>
      <w:lvlJc w:val="left"/>
      <w:pPr>
        <w:tabs>
          <w:tab w:val="num" w:pos="1440"/>
        </w:tabs>
        <w:ind w:left="1440" w:hanging="360"/>
      </w:pPr>
      <w:rPr>
        <w:rFonts w:ascii="Symbol" w:hAnsi="Symbol" w:hint="default"/>
        <w:color w:val="000000"/>
      </w:rPr>
    </w:lvl>
    <w:lvl w:ilvl="4">
      <w:start w:val="1"/>
      <w:numFmt w:val="bullet"/>
      <w:lvlText w:val=""/>
      <w:lvlJc w:val="left"/>
      <w:pPr>
        <w:tabs>
          <w:tab w:val="num" w:pos="1800"/>
        </w:tabs>
        <w:ind w:left="1800" w:hanging="360"/>
      </w:pPr>
      <w:rPr>
        <w:rFonts w:ascii="Symbol" w:hAnsi="Symbol" w:hint="default"/>
        <w:color w:val="000000"/>
      </w:rPr>
    </w:lvl>
    <w:lvl w:ilvl="5">
      <w:start w:val="1"/>
      <w:numFmt w:val="bullet"/>
      <w:lvlText w:val=""/>
      <w:lvlJc w:val="left"/>
      <w:pPr>
        <w:tabs>
          <w:tab w:val="num" w:pos="2160"/>
        </w:tabs>
        <w:ind w:left="2160" w:hanging="360"/>
      </w:pPr>
      <w:rPr>
        <w:rFonts w:ascii="Wingdings" w:hAnsi="Wingdings" w:hint="default"/>
        <w:color w:val="000000"/>
      </w:rPr>
    </w:lvl>
    <w:lvl w:ilvl="6">
      <w:start w:val="1"/>
      <w:numFmt w:val="bullet"/>
      <w:lvlText w:val=""/>
      <w:lvlJc w:val="left"/>
      <w:pPr>
        <w:tabs>
          <w:tab w:val="num" w:pos="2520"/>
        </w:tabs>
        <w:ind w:left="2520" w:hanging="360"/>
      </w:pPr>
      <w:rPr>
        <w:rFonts w:ascii="Wingdings" w:hAnsi="Wingdings" w:hint="default"/>
        <w:color w:val="000000"/>
      </w:rPr>
    </w:lvl>
    <w:lvl w:ilvl="7">
      <w:start w:val="1"/>
      <w:numFmt w:val="bullet"/>
      <w:lvlText w:val=""/>
      <w:lvlJc w:val="left"/>
      <w:pPr>
        <w:tabs>
          <w:tab w:val="num" w:pos="2880"/>
        </w:tabs>
        <w:ind w:left="2880" w:hanging="360"/>
      </w:pPr>
      <w:rPr>
        <w:rFonts w:ascii="Symbol" w:hAnsi="Symbol" w:hint="default"/>
        <w:color w:val="000000"/>
      </w:rPr>
    </w:lvl>
    <w:lvl w:ilvl="8">
      <w:start w:val="1"/>
      <w:numFmt w:val="bullet"/>
      <w:lvlText w:val=""/>
      <w:lvlJc w:val="left"/>
      <w:pPr>
        <w:tabs>
          <w:tab w:val="num" w:pos="3240"/>
        </w:tabs>
        <w:ind w:left="3240" w:hanging="360"/>
      </w:pPr>
      <w:rPr>
        <w:rFonts w:ascii="Symbol" w:hAnsi="Symbol" w:hint="default"/>
        <w:color w:val="000000"/>
      </w:rPr>
    </w:lvl>
  </w:abstractNum>
  <w:abstractNum w:abstractNumId="26" w15:restartNumberingAfterBreak="0">
    <w:nsid w:val="404A0B90"/>
    <w:multiLevelType w:val="hybridMultilevel"/>
    <w:tmpl w:val="D3E0B13A"/>
    <w:lvl w:ilvl="0" w:tplc="672098C0">
      <w:start w:val="1"/>
      <w:numFmt w:val="decimal"/>
      <w:lvlText w:val="%1)"/>
      <w:lvlJc w:val="left"/>
      <w:pPr>
        <w:ind w:left="720" w:hanging="360"/>
      </w:pPr>
      <w:rPr>
        <w:rFonts w:hint="default"/>
      </w:rPr>
    </w:lvl>
    <w:lvl w:ilvl="1" w:tplc="9EEAEB4C" w:tentative="1">
      <w:start w:val="1"/>
      <w:numFmt w:val="lowerLetter"/>
      <w:lvlText w:val="%2."/>
      <w:lvlJc w:val="left"/>
      <w:pPr>
        <w:ind w:left="1440" w:hanging="360"/>
      </w:pPr>
    </w:lvl>
    <w:lvl w:ilvl="2" w:tplc="3F9A5122" w:tentative="1">
      <w:start w:val="1"/>
      <w:numFmt w:val="lowerRoman"/>
      <w:lvlText w:val="%3."/>
      <w:lvlJc w:val="right"/>
      <w:pPr>
        <w:ind w:left="2160" w:hanging="180"/>
      </w:pPr>
    </w:lvl>
    <w:lvl w:ilvl="3" w:tplc="EB00EEEA" w:tentative="1">
      <w:start w:val="1"/>
      <w:numFmt w:val="decimal"/>
      <w:lvlText w:val="%4."/>
      <w:lvlJc w:val="left"/>
      <w:pPr>
        <w:ind w:left="2880" w:hanging="360"/>
      </w:pPr>
    </w:lvl>
    <w:lvl w:ilvl="4" w:tplc="47F4ED9C" w:tentative="1">
      <w:start w:val="1"/>
      <w:numFmt w:val="lowerLetter"/>
      <w:lvlText w:val="%5."/>
      <w:lvlJc w:val="left"/>
      <w:pPr>
        <w:ind w:left="3600" w:hanging="360"/>
      </w:pPr>
    </w:lvl>
    <w:lvl w:ilvl="5" w:tplc="1BC4AD88" w:tentative="1">
      <w:start w:val="1"/>
      <w:numFmt w:val="lowerRoman"/>
      <w:lvlText w:val="%6."/>
      <w:lvlJc w:val="right"/>
      <w:pPr>
        <w:ind w:left="4320" w:hanging="180"/>
      </w:pPr>
    </w:lvl>
    <w:lvl w:ilvl="6" w:tplc="B61CC31A" w:tentative="1">
      <w:start w:val="1"/>
      <w:numFmt w:val="decimal"/>
      <w:lvlText w:val="%7."/>
      <w:lvlJc w:val="left"/>
      <w:pPr>
        <w:ind w:left="5040" w:hanging="360"/>
      </w:pPr>
    </w:lvl>
    <w:lvl w:ilvl="7" w:tplc="63DEA888" w:tentative="1">
      <w:start w:val="1"/>
      <w:numFmt w:val="lowerLetter"/>
      <w:lvlText w:val="%8."/>
      <w:lvlJc w:val="left"/>
      <w:pPr>
        <w:ind w:left="5760" w:hanging="360"/>
      </w:pPr>
    </w:lvl>
    <w:lvl w:ilvl="8" w:tplc="D4B26C08" w:tentative="1">
      <w:start w:val="1"/>
      <w:numFmt w:val="lowerRoman"/>
      <w:lvlText w:val="%9."/>
      <w:lvlJc w:val="right"/>
      <w:pPr>
        <w:ind w:left="6480" w:hanging="180"/>
      </w:pPr>
    </w:lvl>
  </w:abstractNum>
  <w:abstractNum w:abstractNumId="27" w15:restartNumberingAfterBreak="0">
    <w:nsid w:val="426969BC"/>
    <w:multiLevelType w:val="hybridMultilevel"/>
    <w:tmpl w:val="3F700FBE"/>
    <w:lvl w:ilvl="0" w:tplc="1A78CDE0">
      <w:start w:val="1"/>
      <w:numFmt w:val="bullet"/>
      <w:lvlText w:val=""/>
      <w:lvlJc w:val="left"/>
      <w:pPr>
        <w:ind w:left="720" w:hanging="360"/>
      </w:pPr>
      <w:rPr>
        <w:rFonts w:ascii="Symbol" w:hAnsi="Symbol" w:hint="default"/>
      </w:rPr>
    </w:lvl>
    <w:lvl w:ilvl="1" w:tplc="B96283BE" w:tentative="1">
      <w:start w:val="1"/>
      <w:numFmt w:val="bullet"/>
      <w:lvlText w:val="o"/>
      <w:lvlJc w:val="left"/>
      <w:pPr>
        <w:ind w:left="1440" w:hanging="360"/>
      </w:pPr>
      <w:rPr>
        <w:rFonts w:ascii="Courier New" w:hAnsi="Courier New" w:cs="Courier New" w:hint="default"/>
      </w:rPr>
    </w:lvl>
    <w:lvl w:ilvl="2" w:tplc="92900ED2" w:tentative="1">
      <w:start w:val="1"/>
      <w:numFmt w:val="bullet"/>
      <w:lvlText w:val=""/>
      <w:lvlJc w:val="left"/>
      <w:pPr>
        <w:ind w:left="2160" w:hanging="360"/>
      </w:pPr>
      <w:rPr>
        <w:rFonts w:ascii="Wingdings" w:hAnsi="Wingdings" w:hint="default"/>
      </w:rPr>
    </w:lvl>
    <w:lvl w:ilvl="3" w:tplc="D0B8C5D6" w:tentative="1">
      <w:start w:val="1"/>
      <w:numFmt w:val="bullet"/>
      <w:lvlText w:val=""/>
      <w:lvlJc w:val="left"/>
      <w:pPr>
        <w:ind w:left="2880" w:hanging="360"/>
      </w:pPr>
      <w:rPr>
        <w:rFonts w:ascii="Symbol" w:hAnsi="Symbol" w:hint="default"/>
      </w:rPr>
    </w:lvl>
    <w:lvl w:ilvl="4" w:tplc="3C028ED6" w:tentative="1">
      <w:start w:val="1"/>
      <w:numFmt w:val="bullet"/>
      <w:lvlText w:val="o"/>
      <w:lvlJc w:val="left"/>
      <w:pPr>
        <w:ind w:left="3600" w:hanging="360"/>
      </w:pPr>
      <w:rPr>
        <w:rFonts w:ascii="Courier New" w:hAnsi="Courier New" w:cs="Courier New" w:hint="default"/>
      </w:rPr>
    </w:lvl>
    <w:lvl w:ilvl="5" w:tplc="0CFA36CA" w:tentative="1">
      <w:start w:val="1"/>
      <w:numFmt w:val="bullet"/>
      <w:lvlText w:val=""/>
      <w:lvlJc w:val="left"/>
      <w:pPr>
        <w:ind w:left="4320" w:hanging="360"/>
      </w:pPr>
      <w:rPr>
        <w:rFonts w:ascii="Wingdings" w:hAnsi="Wingdings" w:hint="default"/>
      </w:rPr>
    </w:lvl>
    <w:lvl w:ilvl="6" w:tplc="5EA08552" w:tentative="1">
      <w:start w:val="1"/>
      <w:numFmt w:val="bullet"/>
      <w:lvlText w:val=""/>
      <w:lvlJc w:val="left"/>
      <w:pPr>
        <w:ind w:left="5040" w:hanging="360"/>
      </w:pPr>
      <w:rPr>
        <w:rFonts w:ascii="Symbol" w:hAnsi="Symbol" w:hint="default"/>
      </w:rPr>
    </w:lvl>
    <w:lvl w:ilvl="7" w:tplc="439289A0" w:tentative="1">
      <w:start w:val="1"/>
      <w:numFmt w:val="bullet"/>
      <w:lvlText w:val="o"/>
      <w:lvlJc w:val="left"/>
      <w:pPr>
        <w:ind w:left="5760" w:hanging="360"/>
      </w:pPr>
      <w:rPr>
        <w:rFonts w:ascii="Courier New" w:hAnsi="Courier New" w:cs="Courier New" w:hint="default"/>
      </w:rPr>
    </w:lvl>
    <w:lvl w:ilvl="8" w:tplc="372605B0" w:tentative="1">
      <w:start w:val="1"/>
      <w:numFmt w:val="bullet"/>
      <w:lvlText w:val=""/>
      <w:lvlJc w:val="left"/>
      <w:pPr>
        <w:ind w:left="6480" w:hanging="360"/>
      </w:pPr>
      <w:rPr>
        <w:rFonts w:ascii="Wingdings" w:hAnsi="Wingdings" w:hint="default"/>
      </w:rPr>
    </w:lvl>
  </w:abstractNum>
  <w:abstractNum w:abstractNumId="28" w15:restartNumberingAfterBreak="0">
    <w:nsid w:val="48570299"/>
    <w:multiLevelType w:val="multilevel"/>
    <w:tmpl w:val="52D2BD94"/>
    <w:lvl w:ilvl="0">
      <w:start w:val="1"/>
      <w:numFmt w:val="bullet"/>
      <w:lvlText w:val=""/>
      <w:lvlJc w:val="left"/>
      <w:pPr>
        <w:ind w:left="360" w:hanging="360"/>
      </w:pPr>
      <w:rPr>
        <w:rFonts w:ascii="Symbol" w:hAnsi="Symbol" w:hint="default"/>
        <w:color w:val="000000" w:themeColor="text1"/>
        <w:position w:val="-6"/>
        <w:sz w:val="28"/>
        <w:szCs w:val="28"/>
      </w:rPr>
    </w:lvl>
    <w:lvl w:ilvl="1">
      <w:start w:val="1"/>
      <w:numFmt w:val="bullet"/>
      <w:lvlText w:val=""/>
      <w:lvlJc w:val="left"/>
      <w:pPr>
        <w:tabs>
          <w:tab w:val="num" w:pos="794"/>
        </w:tabs>
        <w:ind w:left="794" w:hanging="340"/>
      </w:pPr>
      <w:rPr>
        <w:rFonts w:ascii="Wingdings" w:hAnsi="Wingdings" w:hint="default"/>
        <w:color w:val="000000"/>
        <w:sz w:val="24"/>
        <w:szCs w:val="24"/>
      </w:rPr>
    </w:lvl>
    <w:lvl w:ilvl="2">
      <w:start w:val="1"/>
      <w:numFmt w:val="bullet"/>
      <w:lvlText w:val=""/>
      <w:lvlJc w:val="left"/>
      <w:pPr>
        <w:tabs>
          <w:tab w:val="num" w:pos="1080"/>
        </w:tabs>
        <w:ind w:left="1080" w:hanging="360"/>
      </w:pPr>
      <w:rPr>
        <w:rFonts w:ascii="Symbol" w:hAnsi="Symbol" w:hint="default"/>
        <w:color w:val="000000"/>
      </w:rPr>
    </w:lvl>
    <w:lvl w:ilvl="3">
      <w:start w:val="1"/>
      <w:numFmt w:val="bullet"/>
      <w:lvlText w:val=""/>
      <w:lvlJc w:val="left"/>
      <w:pPr>
        <w:tabs>
          <w:tab w:val="num" w:pos="1440"/>
        </w:tabs>
        <w:ind w:left="1440" w:hanging="360"/>
      </w:pPr>
      <w:rPr>
        <w:rFonts w:ascii="Symbol" w:hAnsi="Symbol" w:hint="default"/>
        <w:color w:val="000000"/>
      </w:rPr>
    </w:lvl>
    <w:lvl w:ilvl="4">
      <w:start w:val="1"/>
      <w:numFmt w:val="bullet"/>
      <w:lvlText w:val=""/>
      <w:lvlJc w:val="left"/>
      <w:pPr>
        <w:tabs>
          <w:tab w:val="num" w:pos="1800"/>
        </w:tabs>
        <w:ind w:left="1800" w:hanging="360"/>
      </w:pPr>
      <w:rPr>
        <w:rFonts w:ascii="Symbol" w:hAnsi="Symbol" w:hint="default"/>
        <w:color w:val="000000"/>
      </w:rPr>
    </w:lvl>
    <w:lvl w:ilvl="5">
      <w:start w:val="1"/>
      <w:numFmt w:val="bullet"/>
      <w:lvlText w:val=""/>
      <w:lvlJc w:val="left"/>
      <w:pPr>
        <w:tabs>
          <w:tab w:val="num" w:pos="2160"/>
        </w:tabs>
        <w:ind w:left="2160" w:hanging="360"/>
      </w:pPr>
      <w:rPr>
        <w:rFonts w:ascii="Wingdings" w:hAnsi="Wingdings" w:hint="default"/>
        <w:color w:val="000000"/>
      </w:rPr>
    </w:lvl>
    <w:lvl w:ilvl="6">
      <w:start w:val="1"/>
      <w:numFmt w:val="bullet"/>
      <w:lvlText w:val=""/>
      <w:lvlJc w:val="left"/>
      <w:pPr>
        <w:tabs>
          <w:tab w:val="num" w:pos="2520"/>
        </w:tabs>
        <w:ind w:left="2520" w:hanging="360"/>
      </w:pPr>
      <w:rPr>
        <w:rFonts w:ascii="Wingdings" w:hAnsi="Wingdings" w:hint="default"/>
        <w:color w:val="000000"/>
      </w:rPr>
    </w:lvl>
    <w:lvl w:ilvl="7">
      <w:start w:val="1"/>
      <w:numFmt w:val="bullet"/>
      <w:lvlText w:val=""/>
      <w:lvlJc w:val="left"/>
      <w:pPr>
        <w:tabs>
          <w:tab w:val="num" w:pos="2880"/>
        </w:tabs>
        <w:ind w:left="2880" w:hanging="360"/>
      </w:pPr>
      <w:rPr>
        <w:rFonts w:ascii="Symbol" w:hAnsi="Symbol" w:hint="default"/>
        <w:color w:val="000000"/>
      </w:rPr>
    </w:lvl>
    <w:lvl w:ilvl="8">
      <w:start w:val="1"/>
      <w:numFmt w:val="bullet"/>
      <w:lvlText w:val=""/>
      <w:lvlJc w:val="left"/>
      <w:pPr>
        <w:tabs>
          <w:tab w:val="num" w:pos="3240"/>
        </w:tabs>
        <w:ind w:left="3240" w:hanging="360"/>
      </w:pPr>
      <w:rPr>
        <w:rFonts w:ascii="Symbol" w:hAnsi="Symbol" w:hint="default"/>
        <w:color w:val="000000"/>
      </w:rPr>
    </w:lvl>
  </w:abstractNum>
  <w:abstractNum w:abstractNumId="29" w15:restartNumberingAfterBreak="0">
    <w:nsid w:val="48DE2E4A"/>
    <w:multiLevelType w:val="hybridMultilevel"/>
    <w:tmpl w:val="B7086130"/>
    <w:lvl w:ilvl="0" w:tplc="B59253D8">
      <w:start w:val="1"/>
      <w:numFmt w:val="bullet"/>
      <w:pStyle w:val="BoxTextBullet"/>
      <w:lvlText w:val=""/>
      <w:lvlJc w:val="left"/>
      <w:pPr>
        <w:ind w:left="720" w:hanging="360"/>
      </w:pPr>
      <w:rPr>
        <w:rFonts w:ascii="Symbol" w:hAnsi="Symbol" w:hint="default"/>
      </w:rPr>
    </w:lvl>
    <w:lvl w:ilvl="1" w:tplc="D79ADDAA" w:tentative="1">
      <w:start w:val="1"/>
      <w:numFmt w:val="bullet"/>
      <w:lvlText w:val="o"/>
      <w:lvlJc w:val="left"/>
      <w:pPr>
        <w:ind w:left="1440" w:hanging="360"/>
      </w:pPr>
      <w:rPr>
        <w:rFonts w:ascii="Courier New" w:hAnsi="Courier New" w:cs="Courier New" w:hint="default"/>
      </w:rPr>
    </w:lvl>
    <w:lvl w:ilvl="2" w:tplc="77B013A8" w:tentative="1">
      <w:start w:val="1"/>
      <w:numFmt w:val="bullet"/>
      <w:lvlText w:val=""/>
      <w:lvlJc w:val="left"/>
      <w:pPr>
        <w:ind w:left="2160" w:hanging="360"/>
      </w:pPr>
      <w:rPr>
        <w:rFonts w:ascii="Wingdings" w:hAnsi="Wingdings" w:hint="default"/>
      </w:rPr>
    </w:lvl>
    <w:lvl w:ilvl="3" w:tplc="74D45F94" w:tentative="1">
      <w:start w:val="1"/>
      <w:numFmt w:val="bullet"/>
      <w:lvlText w:val=""/>
      <w:lvlJc w:val="left"/>
      <w:pPr>
        <w:ind w:left="2880" w:hanging="360"/>
      </w:pPr>
      <w:rPr>
        <w:rFonts w:ascii="Symbol" w:hAnsi="Symbol" w:hint="default"/>
      </w:rPr>
    </w:lvl>
    <w:lvl w:ilvl="4" w:tplc="318AC414" w:tentative="1">
      <w:start w:val="1"/>
      <w:numFmt w:val="bullet"/>
      <w:lvlText w:val="o"/>
      <w:lvlJc w:val="left"/>
      <w:pPr>
        <w:ind w:left="3600" w:hanging="360"/>
      </w:pPr>
      <w:rPr>
        <w:rFonts w:ascii="Courier New" w:hAnsi="Courier New" w:cs="Courier New" w:hint="default"/>
      </w:rPr>
    </w:lvl>
    <w:lvl w:ilvl="5" w:tplc="C94E667C" w:tentative="1">
      <w:start w:val="1"/>
      <w:numFmt w:val="bullet"/>
      <w:lvlText w:val=""/>
      <w:lvlJc w:val="left"/>
      <w:pPr>
        <w:ind w:left="4320" w:hanging="360"/>
      </w:pPr>
      <w:rPr>
        <w:rFonts w:ascii="Wingdings" w:hAnsi="Wingdings" w:hint="default"/>
      </w:rPr>
    </w:lvl>
    <w:lvl w:ilvl="6" w:tplc="FF4CA29E" w:tentative="1">
      <w:start w:val="1"/>
      <w:numFmt w:val="bullet"/>
      <w:lvlText w:val=""/>
      <w:lvlJc w:val="left"/>
      <w:pPr>
        <w:ind w:left="5040" w:hanging="360"/>
      </w:pPr>
      <w:rPr>
        <w:rFonts w:ascii="Symbol" w:hAnsi="Symbol" w:hint="default"/>
      </w:rPr>
    </w:lvl>
    <w:lvl w:ilvl="7" w:tplc="03542962" w:tentative="1">
      <w:start w:val="1"/>
      <w:numFmt w:val="bullet"/>
      <w:lvlText w:val="o"/>
      <w:lvlJc w:val="left"/>
      <w:pPr>
        <w:ind w:left="5760" w:hanging="360"/>
      </w:pPr>
      <w:rPr>
        <w:rFonts w:ascii="Courier New" w:hAnsi="Courier New" w:cs="Courier New" w:hint="default"/>
      </w:rPr>
    </w:lvl>
    <w:lvl w:ilvl="8" w:tplc="E556D0A0" w:tentative="1">
      <w:start w:val="1"/>
      <w:numFmt w:val="bullet"/>
      <w:lvlText w:val=""/>
      <w:lvlJc w:val="left"/>
      <w:pPr>
        <w:ind w:left="6480" w:hanging="360"/>
      </w:pPr>
      <w:rPr>
        <w:rFonts w:ascii="Wingdings" w:hAnsi="Wingdings" w:hint="default"/>
      </w:rPr>
    </w:lvl>
  </w:abstractNum>
  <w:abstractNum w:abstractNumId="30" w15:restartNumberingAfterBreak="0">
    <w:nsid w:val="4B861DE6"/>
    <w:multiLevelType w:val="multilevel"/>
    <w:tmpl w:val="6346ED0E"/>
    <w:styleLink w:val="listbullets"/>
    <w:lvl w:ilvl="0">
      <w:start w:val="1"/>
      <w:numFmt w:val="bullet"/>
      <w:pStyle w:val="ListBullet"/>
      <w:lvlText w:val=""/>
      <w:lvlJc w:val="left"/>
      <w:pPr>
        <w:tabs>
          <w:tab w:val="num" w:pos="6507"/>
        </w:tabs>
        <w:ind w:left="6337" w:hanging="397"/>
      </w:pPr>
      <w:rPr>
        <w:rFonts w:ascii="Symbol" w:hAnsi="Symbol" w:hint="default"/>
        <w:color w:val="auto"/>
      </w:rPr>
    </w:lvl>
    <w:lvl w:ilvl="1">
      <w:start w:val="1"/>
      <w:numFmt w:val="bullet"/>
      <w:pStyle w:val="ListBullet2"/>
      <w:lvlText w:val=""/>
      <w:lvlJc w:val="left"/>
      <w:pPr>
        <w:tabs>
          <w:tab w:val="num" w:pos="794"/>
        </w:tabs>
        <w:ind w:left="397" w:firstLine="0"/>
      </w:pPr>
      <w:rPr>
        <w:rFonts w:ascii="Symbol" w:hAnsi="Symbol" w:hint="default"/>
      </w:rPr>
    </w:lvl>
    <w:lvl w:ilvl="2">
      <w:start w:val="1"/>
      <w:numFmt w:val="bullet"/>
      <w:lvlText w:val=""/>
      <w:lvlJc w:val="left"/>
      <w:pPr>
        <w:tabs>
          <w:tab w:val="num" w:pos="567"/>
        </w:tabs>
        <w:ind w:left="567" w:hanging="567"/>
      </w:pPr>
      <w:rPr>
        <w:rFonts w:ascii="Wingdings" w:hAnsi="Wingdings" w:hint="default"/>
      </w:rPr>
    </w:lvl>
    <w:lvl w:ilvl="3">
      <w:start w:val="1"/>
      <w:numFmt w:val="bullet"/>
      <w:lvlText w:val=""/>
      <w:lvlJc w:val="left"/>
      <w:pPr>
        <w:tabs>
          <w:tab w:val="num" w:pos="567"/>
        </w:tabs>
        <w:ind w:left="567" w:hanging="567"/>
      </w:pPr>
      <w:rPr>
        <w:rFonts w:ascii="Symbol" w:hAnsi="Symbol" w:hint="default"/>
      </w:rPr>
    </w:lvl>
    <w:lvl w:ilvl="4">
      <w:start w:val="1"/>
      <w:numFmt w:val="bullet"/>
      <w:lvlText w:val="o"/>
      <w:lvlJc w:val="left"/>
      <w:pPr>
        <w:tabs>
          <w:tab w:val="num" w:pos="567"/>
        </w:tabs>
        <w:ind w:left="567" w:hanging="567"/>
      </w:pPr>
      <w:rPr>
        <w:rFonts w:ascii="Courier New" w:hAnsi="Courier New" w:cs="Courier New" w:hint="default"/>
      </w:rPr>
    </w:lvl>
    <w:lvl w:ilvl="5">
      <w:start w:val="1"/>
      <w:numFmt w:val="bullet"/>
      <w:lvlText w:val=""/>
      <w:lvlJc w:val="left"/>
      <w:pPr>
        <w:tabs>
          <w:tab w:val="num" w:pos="567"/>
        </w:tabs>
        <w:ind w:left="567" w:hanging="567"/>
      </w:pPr>
      <w:rPr>
        <w:rFonts w:ascii="Wingdings" w:hAnsi="Wingdings" w:hint="default"/>
      </w:rPr>
    </w:lvl>
    <w:lvl w:ilvl="6">
      <w:start w:val="1"/>
      <w:numFmt w:val="bullet"/>
      <w:lvlText w:val=""/>
      <w:lvlJc w:val="left"/>
      <w:pPr>
        <w:tabs>
          <w:tab w:val="num" w:pos="567"/>
        </w:tabs>
        <w:ind w:left="567" w:hanging="567"/>
      </w:pPr>
      <w:rPr>
        <w:rFonts w:ascii="Symbol" w:hAnsi="Symbol" w:hint="default"/>
      </w:rPr>
    </w:lvl>
    <w:lvl w:ilvl="7">
      <w:start w:val="1"/>
      <w:numFmt w:val="bullet"/>
      <w:lvlText w:val="o"/>
      <w:lvlJc w:val="left"/>
      <w:pPr>
        <w:tabs>
          <w:tab w:val="num" w:pos="567"/>
        </w:tabs>
        <w:ind w:left="567" w:hanging="567"/>
      </w:pPr>
      <w:rPr>
        <w:rFonts w:ascii="Courier New" w:hAnsi="Courier New" w:cs="Courier New" w:hint="default"/>
      </w:rPr>
    </w:lvl>
    <w:lvl w:ilvl="8">
      <w:start w:val="1"/>
      <w:numFmt w:val="bullet"/>
      <w:lvlText w:val=""/>
      <w:lvlJc w:val="left"/>
      <w:pPr>
        <w:tabs>
          <w:tab w:val="num" w:pos="567"/>
        </w:tabs>
        <w:ind w:left="567" w:hanging="567"/>
      </w:pPr>
      <w:rPr>
        <w:rFonts w:ascii="Wingdings" w:hAnsi="Wingdings" w:hint="default"/>
      </w:rPr>
    </w:lvl>
  </w:abstractNum>
  <w:abstractNum w:abstractNumId="31" w15:restartNumberingAfterBreak="0">
    <w:nsid w:val="509C3F9E"/>
    <w:multiLevelType w:val="multilevel"/>
    <w:tmpl w:val="D46CF15C"/>
    <w:lvl w:ilvl="0">
      <w:start w:val="1"/>
      <w:numFmt w:val="bullet"/>
      <w:lvlText w:val=""/>
      <w:lvlJc w:val="left"/>
      <w:pPr>
        <w:ind w:left="360" w:hanging="360"/>
      </w:pPr>
      <w:rPr>
        <w:rFonts w:ascii="Symbol" w:hAnsi="Symbol" w:hint="default"/>
        <w:color w:val="000000" w:themeColor="text1"/>
        <w:position w:val="-6"/>
        <w:sz w:val="28"/>
        <w:szCs w:val="28"/>
      </w:rPr>
    </w:lvl>
    <w:lvl w:ilvl="1">
      <w:start w:val="1"/>
      <w:numFmt w:val="bullet"/>
      <w:lvlText w:val=""/>
      <w:lvlJc w:val="left"/>
      <w:pPr>
        <w:tabs>
          <w:tab w:val="num" w:pos="794"/>
        </w:tabs>
        <w:ind w:left="794" w:hanging="340"/>
      </w:pPr>
      <w:rPr>
        <w:rFonts w:ascii="Wingdings" w:hAnsi="Wingdings" w:hint="default"/>
        <w:color w:val="000000"/>
        <w:sz w:val="24"/>
        <w:szCs w:val="24"/>
      </w:rPr>
    </w:lvl>
    <w:lvl w:ilvl="2">
      <w:start w:val="1"/>
      <w:numFmt w:val="bullet"/>
      <w:lvlText w:val=""/>
      <w:lvlJc w:val="left"/>
      <w:pPr>
        <w:tabs>
          <w:tab w:val="num" w:pos="1080"/>
        </w:tabs>
        <w:ind w:left="1080" w:hanging="360"/>
      </w:pPr>
      <w:rPr>
        <w:rFonts w:ascii="Symbol" w:hAnsi="Symbol" w:hint="default"/>
        <w:color w:val="000000"/>
      </w:rPr>
    </w:lvl>
    <w:lvl w:ilvl="3">
      <w:start w:val="1"/>
      <w:numFmt w:val="bullet"/>
      <w:lvlText w:val=""/>
      <w:lvlJc w:val="left"/>
      <w:pPr>
        <w:tabs>
          <w:tab w:val="num" w:pos="1440"/>
        </w:tabs>
        <w:ind w:left="1440" w:hanging="360"/>
      </w:pPr>
      <w:rPr>
        <w:rFonts w:ascii="Symbol" w:hAnsi="Symbol" w:hint="default"/>
        <w:color w:val="000000"/>
      </w:rPr>
    </w:lvl>
    <w:lvl w:ilvl="4">
      <w:start w:val="1"/>
      <w:numFmt w:val="bullet"/>
      <w:lvlText w:val=""/>
      <w:lvlJc w:val="left"/>
      <w:pPr>
        <w:tabs>
          <w:tab w:val="num" w:pos="1800"/>
        </w:tabs>
        <w:ind w:left="1800" w:hanging="360"/>
      </w:pPr>
      <w:rPr>
        <w:rFonts w:ascii="Symbol" w:hAnsi="Symbol" w:hint="default"/>
        <w:color w:val="000000"/>
      </w:rPr>
    </w:lvl>
    <w:lvl w:ilvl="5">
      <w:start w:val="1"/>
      <w:numFmt w:val="bullet"/>
      <w:lvlText w:val=""/>
      <w:lvlJc w:val="left"/>
      <w:pPr>
        <w:tabs>
          <w:tab w:val="num" w:pos="2160"/>
        </w:tabs>
        <w:ind w:left="2160" w:hanging="360"/>
      </w:pPr>
      <w:rPr>
        <w:rFonts w:ascii="Wingdings" w:hAnsi="Wingdings" w:hint="default"/>
        <w:color w:val="000000"/>
      </w:rPr>
    </w:lvl>
    <w:lvl w:ilvl="6">
      <w:start w:val="1"/>
      <w:numFmt w:val="bullet"/>
      <w:lvlText w:val=""/>
      <w:lvlJc w:val="left"/>
      <w:pPr>
        <w:tabs>
          <w:tab w:val="num" w:pos="2520"/>
        </w:tabs>
        <w:ind w:left="2520" w:hanging="360"/>
      </w:pPr>
      <w:rPr>
        <w:rFonts w:ascii="Wingdings" w:hAnsi="Wingdings" w:hint="default"/>
        <w:color w:val="000000"/>
      </w:rPr>
    </w:lvl>
    <w:lvl w:ilvl="7">
      <w:start w:val="1"/>
      <w:numFmt w:val="bullet"/>
      <w:lvlText w:val=""/>
      <w:lvlJc w:val="left"/>
      <w:pPr>
        <w:tabs>
          <w:tab w:val="num" w:pos="2880"/>
        </w:tabs>
        <w:ind w:left="2880" w:hanging="360"/>
      </w:pPr>
      <w:rPr>
        <w:rFonts w:ascii="Symbol" w:hAnsi="Symbol" w:hint="default"/>
        <w:color w:val="000000"/>
      </w:rPr>
    </w:lvl>
    <w:lvl w:ilvl="8">
      <w:start w:val="1"/>
      <w:numFmt w:val="bullet"/>
      <w:lvlText w:val=""/>
      <w:lvlJc w:val="left"/>
      <w:pPr>
        <w:tabs>
          <w:tab w:val="num" w:pos="3240"/>
        </w:tabs>
        <w:ind w:left="3240" w:hanging="360"/>
      </w:pPr>
      <w:rPr>
        <w:rFonts w:ascii="Symbol" w:hAnsi="Symbol" w:hint="default"/>
        <w:color w:val="000000"/>
      </w:rPr>
    </w:lvl>
  </w:abstractNum>
  <w:abstractNum w:abstractNumId="32" w15:restartNumberingAfterBreak="0">
    <w:nsid w:val="513825B3"/>
    <w:multiLevelType w:val="hybridMultilevel"/>
    <w:tmpl w:val="15524B24"/>
    <w:lvl w:ilvl="0" w:tplc="545CB4A8">
      <w:start w:val="1"/>
      <w:numFmt w:val="bullet"/>
      <w:lvlText w:val=""/>
      <w:lvlJc w:val="left"/>
      <w:pPr>
        <w:ind w:left="720" w:hanging="360"/>
      </w:pPr>
      <w:rPr>
        <w:rFonts w:ascii="Symbol" w:hAnsi="Symbol" w:hint="default"/>
      </w:rPr>
    </w:lvl>
    <w:lvl w:ilvl="1" w:tplc="37AAC1A0">
      <w:start w:val="1"/>
      <w:numFmt w:val="bullet"/>
      <w:lvlText w:val="o"/>
      <w:lvlJc w:val="left"/>
      <w:pPr>
        <w:ind w:left="1440" w:hanging="360"/>
      </w:pPr>
      <w:rPr>
        <w:rFonts w:ascii="Courier New" w:hAnsi="Courier New" w:cs="Courier New" w:hint="default"/>
      </w:rPr>
    </w:lvl>
    <w:lvl w:ilvl="2" w:tplc="BF76A74C" w:tentative="1">
      <w:start w:val="1"/>
      <w:numFmt w:val="bullet"/>
      <w:lvlText w:val=""/>
      <w:lvlJc w:val="left"/>
      <w:pPr>
        <w:ind w:left="2160" w:hanging="360"/>
      </w:pPr>
      <w:rPr>
        <w:rFonts w:ascii="Wingdings" w:hAnsi="Wingdings" w:hint="default"/>
      </w:rPr>
    </w:lvl>
    <w:lvl w:ilvl="3" w:tplc="AB7E9360" w:tentative="1">
      <w:start w:val="1"/>
      <w:numFmt w:val="bullet"/>
      <w:lvlText w:val=""/>
      <w:lvlJc w:val="left"/>
      <w:pPr>
        <w:ind w:left="2880" w:hanging="360"/>
      </w:pPr>
      <w:rPr>
        <w:rFonts w:ascii="Symbol" w:hAnsi="Symbol" w:hint="default"/>
      </w:rPr>
    </w:lvl>
    <w:lvl w:ilvl="4" w:tplc="702EF552" w:tentative="1">
      <w:start w:val="1"/>
      <w:numFmt w:val="bullet"/>
      <w:lvlText w:val="o"/>
      <w:lvlJc w:val="left"/>
      <w:pPr>
        <w:ind w:left="3600" w:hanging="360"/>
      </w:pPr>
      <w:rPr>
        <w:rFonts w:ascii="Courier New" w:hAnsi="Courier New" w:cs="Courier New" w:hint="default"/>
      </w:rPr>
    </w:lvl>
    <w:lvl w:ilvl="5" w:tplc="09F8C302" w:tentative="1">
      <w:start w:val="1"/>
      <w:numFmt w:val="bullet"/>
      <w:lvlText w:val=""/>
      <w:lvlJc w:val="left"/>
      <w:pPr>
        <w:ind w:left="4320" w:hanging="360"/>
      </w:pPr>
      <w:rPr>
        <w:rFonts w:ascii="Wingdings" w:hAnsi="Wingdings" w:hint="default"/>
      </w:rPr>
    </w:lvl>
    <w:lvl w:ilvl="6" w:tplc="BA04D886" w:tentative="1">
      <w:start w:val="1"/>
      <w:numFmt w:val="bullet"/>
      <w:lvlText w:val=""/>
      <w:lvlJc w:val="left"/>
      <w:pPr>
        <w:ind w:left="5040" w:hanging="360"/>
      </w:pPr>
      <w:rPr>
        <w:rFonts w:ascii="Symbol" w:hAnsi="Symbol" w:hint="default"/>
      </w:rPr>
    </w:lvl>
    <w:lvl w:ilvl="7" w:tplc="3E14EBE2" w:tentative="1">
      <w:start w:val="1"/>
      <w:numFmt w:val="bullet"/>
      <w:lvlText w:val="o"/>
      <w:lvlJc w:val="left"/>
      <w:pPr>
        <w:ind w:left="5760" w:hanging="360"/>
      </w:pPr>
      <w:rPr>
        <w:rFonts w:ascii="Courier New" w:hAnsi="Courier New" w:cs="Courier New" w:hint="default"/>
      </w:rPr>
    </w:lvl>
    <w:lvl w:ilvl="8" w:tplc="F88EF05E" w:tentative="1">
      <w:start w:val="1"/>
      <w:numFmt w:val="bullet"/>
      <w:lvlText w:val=""/>
      <w:lvlJc w:val="left"/>
      <w:pPr>
        <w:ind w:left="6480" w:hanging="360"/>
      </w:pPr>
      <w:rPr>
        <w:rFonts w:ascii="Wingdings" w:hAnsi="Wingdings" w:hint="default"/>
      </w:rPr>
    </w:lvl>
  </w:abstractNum>
  <w:abstractNum w:abstractNumId="33" w15:restartNumberingAfterBreak="0">
    <w:nsid w:val="570934FA"/>
    <w:multiLevelType w:val="multilevel"/>
    <w:tmpl w:val="6AACDB70"/>
    <w:lvl w:ilvl="0">
      <w:start w:val="1"/>
      <w:numFmt w:val="bullet"/>
      <w:lvlText w:val=""/>
      <w:lvlJc w:val="left"/>
      <w:pPr>
        <w:tabs>
          <w:tab w:val="num" w:pos="454"/>
        </w:tabs>
        <w:ind w:left="454" w:hanging="454"/>
      </w:pPr>
      <w:rPr>
        <w:rFonts w:ascii="Wingdings 2" w:hAnsi="Wingdings 2" w:hint="default"/>
        <w:color w:val="000000" w:themeColor="text1"/>
        <w:position w:val="-6"/>
        <w:sz w:val="28"/>
        <w:szCs w:val="28"/>
      </w:rPr>
    </w:lvl>
    <w:lvl w:ilvl="1">
      <w:start w:val="1"/>
      <w:numFmt w:val="bullet"/>
      <w:lvlText w:val="o"/>
      <w:lvlJc w:val="left"/>
      <w:pPr>
        <w:ind w:left="814" w:hanging="360"/>
      </w:pPr>
      <w:rPr>
        <w:rFonts w:ascii="Courier New" w:hAnsi="Courier New" w:cs="Courier New" w:hint="default"/>
      </w:rPr>
    </w:lvl>
    <w:lvl w:ilvl="2">
      <w:start w:val="1"/>
      <w:numFmt w:val="bullet"/>
      <w:lvlText w:val=""/>
      <w:lvlJc w:val="left"/>
      <w:pPr>
        <w:tabs>
          <w:tab w:val="num" w:pos="1080"/>
        </w:tabs>
        <w:ind w:left="1080" w:hanging="360"/>
      </w:pPr>
      <w:rPr>
        <w:rFonts w:ascii="Symbol" w:hAnsi="Symbol" w:hint="default"/>
        <w:color w:val="000000"/>
      </w:rPr>
    </w:lvl>
    <w:lvl w:ilvl="3">
      <w:start w:val="1"/>
      <w:numFmt w:val="bullet"/>
      <w:lvlText w:val=""/>
      <w:lvlJc w:val="left"/>
      <w:pPr>
        <w:tabs>
          <w:tab w:val="num" w:pos="1440"/>
        </w:tabs>
        <w:ind w:left="1440" w:hanging="360"/>
      </w:pPr>
      <w:rPr>
        <w:rFonts w:ascii="Symbol" w:hAnsi="Symbol" w:hint="default"/>
        <w:color w:val="000000"/>
      </w:rPr>
    </w:lvl>
    <w:lvl w:ilvl="4">
      <w:start w:val="1"/>
      <w:numFmt w:val="bullet"/>
      <w:lvlText w:val=""/>
      <w:lvlJc w:val="left"/>
      <w:pPr>
        <w:tabs>
          <w:tab w:val="num" w:pos="1800"/>
        </w:tabs>
        <w:ind w:left="1800" w:hanging="360"/>
      </w:pPr>
      <w:rPr>
        <w:rFonts w:ascii="Symbol" w:hAnsi="Symbol" w:hint="default"/>
        <w:color w:val="000000"/>
      </w:rPr>
    </w:lvl>
    <w:lvl w:ilvl="5">
      <w:start w:val="1"/>
      <w:numFmt w:val="bullet"/>
      <w:lvlText w:val=""/>
      <w:lvlJc w:val="left"/>
      <w:pPr>
        <w:tabs>
          <w:tab w:val="num" w:pos="2160"/>
        </w:tabs>
        <w:ind w:left="2160" w:hanging="360"/>
      </w:pPr>
      <w:rPr>
        <w:rFonts w:ascii="Wingdings" w:hAnsi="Wingdings" w:hint="default"/>
        <w:color w:val="000000"/>
      </w:rPr>
    </w:lvl>
    <w:lvl w:ilvl="6">
      <w:start w:val="1"/>
      <w:numFmt w:val="bullet"/>
      <w:lvlText w:val=""/>
      <w:lvlJc w:val="left"/>
      <w:pPr>
        <w:tabs>
          <w:tab w:val="num" w:pos="2520"/>
        </w:tabs>
        <w:ind w:left="2520" w:hanging="360"/>
      </w:pPr>
      <w:rPr>
        <w:rFonts w:ascii="Wingdings" w:hAnsi="Wingdings" w:hint="default"/>
        <w:color w:val="000000"/>
      </w:rPr>
    </w:lvl>
    <w:lvl w:ilvl="7">
      <w:start w:val="1"/>
      <w:numFmt w:val="bullet"/>
      <w:lvlText w:val=""/>
      <w:lvlJc w:val="left"/>
      <w:pPr>
        <w:tabs>
          <w:tab w:val="num" w:pos="2880"/>
        </w:tabs>
        <w:ind w:left="2880" w:hanging="360"/>
      </w:pPr>
      <w:rPr>
        <w:rFonts w:ascii="Symbol" w:hAnsi="Symbol" w:hint="default"/>
        <w:color w:val="000000"/>
      </w:rPr>
    </w:lvl>
    <w:lvl w:ilvl="8">
      <w:start w:val="1"/>
      <w:numFmt w:val="bullet"/>
      <w:lvlText w:val=""/>
      <w:lvlJc w:val="left"/>
      <w:pPr>
        <w:tabs>
          <w:tab w:val="num" w:pos="3240"/>
        </w:tabs>
        <w:ind w:left="3240" w:hanging="360"/>
      </w:pPr>
      <w:rPr>
        <w:rFonts w:ascii="Symbol" w:hAnsi="Symbol" w:hint="default"/>
        <w:color w:val="000000"/>
      </w:rPr>
    </w:lvl>
  </w:abstractNum>
  <w:abstractNum w:abstractNumId="34" w15:restartNumberingAfterBreak="0">
    <w:nsid w:val="578A1B88"/>
    <w:multiLevelType w:val="multilevel"/>
    <w:tmpl w:val="E8F8F458"/>
    <w:lvl w:ilvl="0">
      <w:start w:val="1"/>
      <w:numFmt w:val="bullet"/>
      <w:lvlText w:val=""/>
      <w:lvlJc w:val="left"/>
      <w:pPr>
        <w:tabs>
          <w:tab w:val="num" w:pos="454"/>
        </w:tabs>
        <w:ind w:left="454" w:hanging="454"/>
      </w:pPr>
      <w:rPr>
        <w:rFonts w:ascii="Wingdings 2" w:hAnsi="Wingdings 2" w:hint="default"/>
        <w:color w:val="000000" w:themeColor="text1"/>
        <w:position w:val="-6"/>
        <w:sz w:val="28"/>
        <w:szCs w:val="28"/>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tabs>
          <w:tab w:val="num" w:pos="1080"/>
        </w:tabs>
        <w:ind w:left="1080" w:hanging="360"/>
      </w:pPr>
      <w:rPr>
        <w:rFonts w:ascii="Symbol" w:hAnsi="Symbol" w:hint="default"/>
        <w:color w:val="000000"/>
      </w:rPr>
    </w:lvl>
    <w:lvl w:ilvl="3">
      <w:start w:val="1"/>
      <w:numFmt w:val="bullet"/>
      <w:lvlText w:val=""/>
      <w:lvlJc w:val="left"/>
      <w:pPr>
        <w:tabs>
          <w:tab w:val="num" w:pos="1440"/>
        </w:tabs>
        <w:ind w:left="1440" w:hanging="360"/>
      </w:pPr>
      <w:rPr>
        <w:rFonts w:ascii="Symbol" w:hAnsi="Symbol" w:hint="default"/>
        <w:color w:val="000000"/>
      </w:rPr>
    </w:lvl>
    <w:lvl w:ilvl="4">
      <w:start w:val="1"/>
      <w:numFmt w:val="bullet"/>
      <w:lvlText w:val=""/>
      <w:lvlJc w:val="left"/>
      <w:pPr>
        <w:tabs>
          <w:tab w:val="num" w:pos="1800"/>
        </w:tabs>
        <w:ind w:left="1800" w:hanging="360"/>
      </w:pPr>
      <w:rPr>
        <w:rFonts w:ascii="Symbol" w:hAnsi="Symbol" w:hint="default"/>
        <w:color w:val="000000"/>
      </w:rPr>
    </w:lvl>
    <w:lvl w:ilvl="5">
      <w:start w:val="1"/>
      <w:numFmt w:val="bullet"/>
      <w:lvlText w:val=""/>
      <w:lvlJc w:val="left"/>
      <w:pPr>
        <w:tabs>
          <w:tab w:val="num" w:pos="2160"/>
        </w:tabs>
        <w:ind w:left="2160" w:hanging="360"/>
      </w:pPr>
      <w:rPr>
        <w:rFonts w:ascii="Wingdings" w:hAnsi="Wingdings" w:hint="default"/>
        <w:color w:val="000000"/>
      </w:rPr>
    </w:lvl>
    <w:lvl w:ilvl="6">
      <w:start w:val="1"/>
      <w:numFmt w:val="bullet"/>
      <w:lvlText w:val=""/>
      <w:lvlJc w:val="left"/>
      <w:pPr>
        <w:tabs>
          <w:tab w:val="num" w:pos="2520"/>
        </w:tabs>
        <w:ind w:left="2520" w:hanging="360"/>
      </w:pPr>
      <w:rPr>
        <w:rFonts w:ascii="Wingdings" w:hAnsi="Wingdings" w:hint="default"/>
        <w:color w:val="000000"/>
      </w:rPr>
    </w:lvl>
    <w:lvl w:ilvl="7">
      <w:start w:val="1"/>
      <w:numFmt w:val="bullet"/>
      <w:lvlText w:val=""/>
      <w:lvlJc w:val="left"/>
      <w:pPr>
        <w:tabs>
          <w:tab w:val="num" w:pos="2880"/>
        </w:tabs>
        <w:ind w:left="2880" w:hanging="360"/>
      </w:pPr>
      <w:rPr>
        <w:rFonts w:ascii="Symbol" w:hAnsi="Symbol" w:hint="default"/>
        <w:color w:val="000000"/>
      </w:rPr>
    </w:lvl>
    <w:lvl w:ilvl="8">
      <w:start w:val="1"/>
      <w:numFmt w:val="bullet"/>
      <w:lvlText w:val=""/>
      <w:lvlJc w:val="left"/>
      <w:pPr>
        <w:tabs>
          <w:tab w:val="num" w:pos="3240"/>
        </w:tabs>
        <w:ind w:left="3240" w:hanging="360"/>
      </w:pPr>
      <w:rPr>
        <w:rFonts w:ascii="Symbol" w:hAnsi="Symbol" w:hint="default"/>
        <w:color w:val="000000"/>
      </w:rPr>
    </w:lvl>
  </w:abstractNum>
  <w:abstractNum w:abstractNumId="35" w15:restartNumberingAfterBreak="0">
    <w:nsid w:val="589055D6"/>
    <w:multiLevelType w:val="multilevel"/>
    <w:tmpl w:val="271E144C"/>
    <w:lvl w:ilvl="0">
      <w:start w:val="1"/>
      <w:numFmt w:val="decimal"/>
      <w:pStyle w:val="NumberedList"/>
      <w:lvlText w:val="%1)"/>
      <w:lvlJc w:val="left"/>
      <w:pPr>
        <w:tabs>
          <w:tab w:val="num" w:pos="454"/>
        </w:tabs>
        <w:ind w:left="454" w:hanging="45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7" w15:restartNumberingAfterBreak="0">
    <w:nsid w:val="60BF51D0"/>
    <w:multiLevelType w:val="hybridMultilevel"/>
    <w:tmpl w:val="C77A3C20"/>
    <w:lvl w:ilvl="0" w:tplc="B72A4C4A">
      <w:start w:val="1"/>
      <w:numFmt w:val="decimal"/>
      <w:lvlText w:val="%1)"/>
      <w:lvlJc w:val="left"/>
      <w:pPr>
        <w:ind w:left="720" w:hanging="360"/>
      </w:pPr>
      <w:rPr>
        <w:rFonts w:hint="default"/>
      </w:rPr>
    </w:lvl>
    <w:lvl w:ilvl="1" w:tplc="1638CD28" w:tentative="1">
      <w:start w:val="1"/>
      <w:numFmt w:val="lowerLetter"/>
      <w:lvlText w:val="%2."/>
      <w:lvlJc w:val="left"/>
      <w:pPr>
        <w:ind w:left="1440" w:hanging="360"/>
      </w:pPr>
    </w:lvl>
    <w:lvl w:ilvl="2" w:tplc="1088955A" w:tentative="1">
      <w:start w:val="1"/>
      <w:numFmt w:val="lowerRoman"/>
      <w:lvlText w:val="%3."/>
      <w:lvlJc w:val="right"/>
      <w:pPr>
        <w:ind w:left="2160" w:hanging="180"/>
      </w:pPr>
    </w:lvl>
    <w:lvl w:ilvl="3" w:tplc="39F835B6" w:tentative="1">
      <w:start w:val="1"/>
      <w:numFmt w:val="decimal"/>
      <w:lvlText w:val="%4."/>
      <w:lvlJc w:val="left"/>
      <w:pPr>
        <w:ind w:left="2880" w:hanging="360"/>
      </w:pPr>
    </w:lvl>
    <w:lvl w:ilvl="4" w:tplc="187A80A2" w:tentative="1">
      <w:start w:val="1"/>
      <w:numFmt w:val="lowerLetter"/>
      <w:lvlText w:val="%5."/>
      <w:lvlJc w:val="left"/>
      <w:pPr>
        <w:ind w:left="3600" w:hanging="360"/>
      </w:pPr>
    </w:lvl>
    <w:lvl w:ilvl="5" w:tplc="5A528122" w:tentative="1">
      <w:start w:val="1"/>
      <w:numFmt w:val="lowerRoman"/>
      <w:lvlText w:val="%6."/>
      <w:lvlJc w:val="right"/>
      <w:pPr>
        <w:ind w:left="4320" w:hanging="180"/>
      </w:pPr>
    </w:lvl>
    <w:lvl w:ilvl="6" w:tplc="6B866EE6" w:tentative="1">
      <w:start w:val="1"/>
      <w:numFmt w:val="decimal"/>
      <w:lvlText w:val="%7."/>
      <w:lvlJc w:val="left"/>
      <w:pPr>
        <w:ind w:left="5040" w:hanging="360"/>
      </w:pPr>
    </w:lvl>
    <w:lvl w:ilvl="7" w:tplc="07082D4C" w:tentative="1">
      <w:start w:val="1"/>
      <w:numFmt w:val="lowerLetter"/>
      <w:lvlText w:val="%8."/>
      <w:lvlJc w:val="left"/>
      <w:pPr>
        <w:ind w:left="5760" w:hanging="360"/>
      </w:pPr>
    </w:lvl>
    <w:lvl w:ilvl="8" w:tplc="1C08DE9E" w:tentative="1">
      <w:start w:val="1"/>
      <w:numFmt w:val="lowerRoman"/>
      <w:lvlText w:val="%9."/>
      <w:lvlJc w:val="right"/>
      <w:pPr>
        <w:ind w:left="6480" w:hanging="180"/>
      </w:pPr>
    </w:lvl>
  </w:abstractNum>
  <w:abstractNum w:abstractNumId="38" w15:restartNumberingAfterBreak="0">
    <w:nsid w:val="62C14D47"/>
    <w:multiLevelType w:val="hybridMultilevel"/>
    <w:tmpl w:val="50509C8E"/>
    <w:lvl w:ilvl="0" w:tplc="6120A002">
      <w:start w:val="1"/>
      <w:numFmt w:val="bullet"/>
      <w:lvlText w:val=""/>
      <w:lvlJc w:val="left"/>
      <w:pPr>
        <w:ind w:left="764" w:hanging="360"/>
      </w:pPr>
      <w:rPr>
        <w:rFonts w:ascii="Symbol" w:hAnsi="Symbol" w:hint="default"/>
      </w:rPr>
    </w:lvl>
    <w:lvl w:ilvl="1" w:tplc="EF542992" w:tentative="1">
      <w:start w:val="1"/>
      <w:numFmt w:val="bullet"/>
      <w:lvlText w:val="o"/>
      <w:lvlJc w:val="left"/>
      <w:pPr>
        <w:ind w:left="1484" w:hanging="360"/>
      </w:pPr>
      <w:rPr>
        <w:rFonts w:ascii="Courier New" w:hAnsi="Courier New" w:cs="Courier New" w:hint="default"/>
      </w:rPr>
    </w:lvl>
    <w:lvl w:ilvl="2" w:tplc="0A98BEFA" w:tentative="1">
      <w:start w:val="1"/>
      <w:numFmt w:val="bullet"/>
      <w:lvlText w:val=""/>
      <w:lvlJc w:val="left"/>
      <w:pPr>
        <w:ind w:left="2204" w:hanging="360"/>
      </w:pPr>
      <w:rPr>
        <w:rFonts w:ascii="Wingdings" w:hAnsi="Wingdings" w:hint="default"/>
      </w:rPr>
    </w:lvl>
    <w:lvl w:ilvl="3" w:tplc="043022A2" w:tentative="1">
      <w:start w:val="1"/>
      <w:numFmt w:val="bullet"/>
      <w:lvlText w:val=""/>
      <w:lvlJc w:val="left"/>
      <w:pPr>
        <w:ind w:left="2924" w:hanging="360"/>
      </w:pPr>
      <w:rPr>
        <w:rFonts w:ascii="Symbol" w:hAnsi="Symbol" w:hint="default"/>
      </w:rPr>
    </w:lvl>
    <w:lvl w:ilvl="4" w:tplc="E7148574" w:tentative="1">
      <w:start w:val="1"/>
      <w:numFmt w:val="bullet"/>
      <w:lvlText w:val="o"/>
      <w:lvlJc w:val="left"/>
      <w:pPr>
        <w:ind w:left="3644" w:hanging="360"/>
      </w:pPr>
      <w:rPr>
        <w:rFonts w:ascii="Courier New" w:hAnsi="Courier New" w:cs="Courier New" w:hint="default"/>
      </w:rPr>
    </w:lvl>
    <w:lvl w:ilvl="5" w:tplc="20D0381A" w:tentative="1">
      <w:start w:val="1"/>
      <w:numFmt w:val="bullet"/>
      <w:lvlText w:val=""/>
      <w:lvlJc w:val="left"/>
      <w:pPr>
        <w:ind w:left="4364" w:hanging="360"/>
      </w:pPr>
      <w:rPr>
        <w:rFonts w:ascii="Wingdings" w:hAnsi="Wingdings" w:hint="default"/>
      </w:rPr>
    </w:lvl>
    <w:lvl w:ilvl="6" w:tplc="B7526C42" w:tentative="1">
      <w:start w:val="1"/>
      <w:numFmt w:val="bullet"/>
      <w:lvlText w:val=""/>
      <w:lvlJc w:val="left"/>
      <w:pPr>
        <w:ind w:left="5084" w:hanging="360"/>
      </w:pPr>
      <w:rPr>
        <w:rFonts w:ascii="Symbol" w:hAnsi="Symbol" w:hint="default"/>
      </w:rPr>
    </w:lvl>
    <w:lvl w:ilvl="7" w:tplc="BA0CF9CA" w:tentative="1">
      <w:start w:val="1"/>
      <w:numFmt w:val="bullet"/>
      <w:lvlText w:val="o"/>
      <w:lvlJc w:val="left"/>
      <w:pPr>
        <w:ind w:left="5804" w:hanging="360"/>
      </w:pPr>
      <w:rPr>
        <w:rFonts w:ascii="Courier New" w:hAnsi="Courier New" w:cs="Courier New" w:hint="default"/>
      </w:rPr>
    </w:lvl>
    <w:lvl w:ilvl="8" w:tplc="635ACFBC" w:tentative="1">
      <w:start w:val="1"/>
      <w:numFmt w:val="bullet"/>
      <w:lvlText w:val=""/>
      <w:lvlJc w:val="left"/>
      <w:pPr>
        <w:ind w:left="6524" w:hanging="360"/>
      </w:pPr>
      <w:rPr>
        <w:rFonts w:ascii="Wingdings" w:hAnsi="Wingdings" w:hint="default"/>
      </w:rPr>
    </w:lvl>
  </w:abstractNum>
  <w:abstractNum w:abstractNumId="39" w15:restartNumberingAfterBreak="0">
    <w:nsid w:val="63E8020E"/>
    <w:multiLevelType w:val="hybridMultilevel"/>
    <w:tmpl w:val="9418E890"/>
    <w:lvl w:ilvl="0" w:tplc="28AA4AA8">
      <w:numFmt w:val="bullet"/>
      <w:lvlText w:val="-"/>
      <w:lvlJc w:val="left"/>
      <w:pPr>
        <w:ind w:left="720" w:hanging="360"/>
      </w:pPr>
      <w:rPr>
        <w:rFonts w:ascii="Calibri" w:eastAsiaTheme="minorHAnsi" w:hAnsi="Calibri" w:cs="Calibri" w:hint="default"/>
      </w:rPr>
    </w:lvl>
    <w:lvl w:ilvl="1" w:tplc="7E0E8562">
      <w:start w:val="1"/>
      <w:numFmt w:val="bullet"/>
      <w:lvlText w:val="o"/>
      <w:lvlJc w:val="left"/>
      <w:pPr>
        <w:ind w:left="1440" w:hanging="360"/>
      </w:pPr>
      <w:rPr>
        <w:rFonts w:ascii="Courier New" w:hAnsi="Courier New" w:cs="Courier New" w:hint="default"/>
      </w:rPr>
    </w:lvl>
    <w:lvl w:ilvl="2" w:tplc="A8C668D6" w:tentative="1">
      <w:start w:val="1"/>
      <w:numFmt w:val="bullet"/>
      <w:lvlText w:val=""/>
      <w:lvlJc w:val="left"/>
      <w:pPr>
        <w:ind w:left="2160" w:hanging="360"/>
      </w:pPr>
      <w:rPr>
        <w:rFonts w:ascii="Wingdings" w:hAnsi="Wingdings" w:hint="default"/>
      </w:rPr>
    </w:lvl>
    <w:lvl w:ilvl="3" w:tplc="6FF0DC0C" w:tentative="1">
      <w:start w:val="1"/>
      <w:numFmt w:val="bullet"/>
      <w:lvlText w:val=""/>
      <w:lvlJc w:val="left"/>
      <w:pPr>
        <w:ind w:left="2880" w:hanging="360"/>
      </w:pPr>
      <w:rPr>
        <w:rFonts w:ascii="Symbol" w:hAnsi="Symbol" w:hint="default"/>
      </w:rPr>
    </w:lvl>
    <w:lvl w:ilvl="4" w:tplc="52ACF9DE" w:tentative="1">
      <w:start w:val="1"/>
      <w:numFmt w:val="bullet"/>
      <w:lvlText w:val="o"/>
      <w:lvlJc w:val="left"/>
      <w:pPr>
        <w:ind w:left="3600" w:hanging="360"/>
      </w:pPr>
      <w:rPr>
        <w:rFonts w:ascii="Courier New" w:hAnsi="Courier New" w:cs="Courier New" w:hint="default"/>
      </w:rPr>
    </w:lvl>
    <w:lvl w:ilvl="5" w:tplc="58AAD38A" w:tentative="1">
      <w:start w:val="1"/>
      <w:numFmt w:val="bullet"/>
      <w:lvlText w:val=""/>
      <w:lvlJc w:val="left"/>
      <w:pPr>
        <w:ind w:left="4320" w:hanging="360"/>
      </w:pPr>
      <w:rPr>
        <w:rFonts w:ascii="Wingdings" w:hAnsi="Wingdings" w:hint="default"/>
      </w:rPr>
    </w:lvl>
    <w:lvl w:ilvl="6" w:tplc="07103CF6" w:tentative="1">
      <w:start w:val="1"/>
      <w:numFmt w:val="bullet"/>
      <w:lvlText w:val=""/>
      <w:lvlJc w:val="left"/>
      <w:pPr>
        <w:ind w:left="5040" w:hanging="360"/>
      </w:pPr>
      <w:rPr>
        <w:rFonts w:ascii="Symbol" w:hAnsi="Symbol" w:hint="default"/>
      </w:rPr>
    </w:lvl>
    <w:lvl w:ilvl="7" w:tplc="3CC261B6" w:tentative="1">
      <w:start w:val="1"/>
      <w:numFmt w:val="bullet"/>
      <w:lvlText w:val="o"/>
      <w:lvlJc w:val="left"/>
      <w:pPr>
        <w:ind w:left="5760" w:hanging="360"/>
      </w:pPr>
      <w:rPr>
        <w:rFonts w:ascii="Courier New" w:hAnsi="Courier New" w:cs="Courier New" w:hint="default"/>
      </w:rPr>
    </w:lvl>
    <w:lvl w:ilvl="8" w:tplc="EA8239C0" w:tentative="1">
      <w:start w:val="1"/>
      <w:numFmt w:val="bullet"/>
      <w:lvlText w:val=""/>
      <w:lvlJc w:val="left"/>
      <w:pPr>
        <w:ind w:left="6480" w:hanging="360"/>
      </w:pPr>
      <w:rPr>
        <w:rFonts w:ascii="Wingdings" w:hAnsi="Wingdings" w:hint="default"/>
      </w:rPr>
    </w:lvl>
  </w:abstractNum>
  <w:abstractNum w:abstractNumId="40" w15:restartNumberingAfterBreak="0">
    <w:nsid w:val="662445B1"/>
    <w:multiLevelType w:val="multilevel"/>
    <w:tmpl w:val="48EA9D02"/>
    <w:lvl w:ilvl="0">
      <w:start w:val="1"/>
      <w:numFmt w:val="bullet"/>
      <w:lvlText w:val=""/>
      <w:lvlJc w:val="left"/>
      <w:pPr>
        <w:tabs>
          <w:tab w:val="num" w:pos="454"/>
        </w:tabs>
        <w:ind w:left="454" w:hanging="454"/>
      </w:pPr>
      <w:rPr>
        <w:rFonts w:ascii="Wingdings 2" w:hAnsi="Wingdings 2" w:hint="default"/>
        <w:color w:val="000000" w:themeColor="text1"/>
        <w:position w:val="-6"/>
        <w:sz w:val="28"/>
        <w:szCs w:val="28"/>
      </w:rPr>
    </w:lvl>
    <w:lvl w:ilvl="1">
      <w:start w:val="1"/>
      <w:numFmt w:val="bullet"/>
      <w:lvlText w:val="o"/>
      <w:lvlJc w:val="left"/>
      <w:pPr>
        <w:ind w:left="814" w:hanging="360"/>
      </w:pPr>
      <w:rPr>
        <w:rFonts w:ascii="Courier New" w:hAnsi="Courier New" w:cs="Courier New" w:hint="default"/>
      </w:rPr>
    </w:lvl>
    <w:lvl w:ilvl="2">
      <w:start w:val="1"/>
      <w:numFmt w:val="bullet"/>
      <w:lvlText w:val=""/>
      <w:lvlJc w:val="left"/>
      <w:pPr>
        <w:tabs>
          <w:tab w:val="num" w:pos="1080"/>
        </w:tabs>
        <w:ind w:left="1080" w:hanging="360"/>
      </w:pPr>
      <w:rPr>
        <w:rFonts w:ascii="Symbol" w:hAnsi="Symbol" w:hint="default"/>
        <w:color w:val="000000"/>
      </w:rPr>
    </w:lvl>
    <w:lvl w:ilvl="3">
      <w:start w:val="1"/>
      <w:numFmt w:val="bullet"/>
      <w:lvlText w:val=""/>
      <w:lvlJc w:val="left"/>
      <w:pPr>
        <w:tabs>
          <w:tab w:val="num" w:pos="1440"/>
        </w:tabs>
        <w:ind w:left="1440" w:hanging="360"/>
      </w:pPr>
      <w:rPr>
        <w:rFonts w:ascii="Symbol" w:hAnsi="Symbol" w:hint="default"/>
        <w:color w:val="000000"/>
      </w:rPr>
    </w:lvl>
    <w:lvl w:ilvl="4">
      <w:start w:val="1"/>
      <w:numFmt w:val="bullet"/>
      <w:lvlText w:val=""/>
      <w:lvlJc w:val="left"/>
      <w:pPr>
        <w:tabs>
          <w:tab w:val="num" w:pos="1800"/>
        </w:tabs>
        <w:ind w:left="1800" w:hanging="360"/>
      </w:pPr>
      <w:rPr>
        <w:rFonts w:ascii="Symbol" w:hAnsi="Symbol" w:hint="default"/>
        <w:color w:val="000000"/>
      </w:rPr>
    </w:lvl>
    <w:lvl w:ilvl="5">
      <w:start w:val="1"/>
      <w:numFmt w:val="bullet"/>
      <w:lvlText w:val=""/>
      <w:lvlJc w:val="left"/>
      <w:pPr>
        <w:tabs>
          <w:tab w:val="num" w:pos="2160"/>
        </w:tabs>
        <w:ind w:left="2160" w:hanging="360"/>
      </w:pPr>
      <w:rPr>
        <w:rFonts w:ascii="Wingdings" w:hAnsi="Wingdings" w:hint="default"/>
        <w:color w:val="000000"/>
      </w:rPr>
    </w:lvl>
    <w:lvl w:ilvl="6">
      <w:start w:val="1"/>
      <w:numFmt w:val="bullet"/>
      <w:lvlText w:val=""/>
      <w:lvlJc w:val="left"/>
      <w:pPr>
        <w:tabs>
          <w:tab w:val="num" w:pos="2520"/>
        </w:tabs>
        <w:ind w:left="2520" w:hanging="360"/>
      </w:pPr>
      <w:rPr>
        <w:rFonts w:ascii="Wingdings" w:hAnsi="Wingdings" w:hint="default"/>
        <w:color w:val="000000"/>
      </w:rPr>
    </w:lvl>
    <w:lvl w:ilvl="7">
      <w:start w:val="1"/>
      <w:numFmt w:val="bullet"/>
      <w:lvlText w:val=""/>
      <w:lvlJc w:val="left"/>
      <w:pPr>
        <w:tabs>
          <w:tab w:val="num" w:pos="2880"/>
        </w:tabs>
        <w:ind w:left="2880" w:hanging="360"/>
      </w:pPr>
      <w:rPr>
        <w:rFonts w:ascii="Symbol" w:hAnsi="Symbol" w:hint="default"/>
        <w:color w:val="000000"/>
      </w:rPr>
    </w:lvl>
    <w:lvl w:ilvl="8">
      <w:start w:val="1"/>
      <w:numFmt w:val="bullet"/>
      <w:lvlText w:val=""/>
      <w:lvlJc w:val="left"/>
      <w:pPr>
        <w:tabs>
          <w:tab w:val="num" w:pos="3240"/>
        </w:tabs>
        <w:ind w:left="3240" w:hanging="360"/>
      </w:pPr>
      <w:rPr>
        <w:rFonts w:ascii="Symbol" w:hAnsi="Symbol" w:hint="default"/>
        <w:color w:val="000000"/>
      </w:rPr>
    </w:lvl>
  </w:abstractNum>
  <w:abstractNum w:abstractNumId="41" w15:restartNumberingAfterBreak="0">
    <w:nsid w:val="6918019E"/>
    <w:multiLevelType w:val="multilevel"/>
    <w:tmpl w:val="43AEE08E"/>
    <w:lvl w:ilvl="0">
      <w:start w:val="1"/>
      <w:numFmt w:val="bullet"/>
      <w:lvlText w:val=""/>
      <w:lvlJc w:val="left"/>
      <w:pPr>
        <w:ind w:left="360" w:hanging="360"/>
      </w:pPr>
      <w:rPr>
        <w:rFonts w:ascii="Symbol" w:hAnsi="Symbol" w:hint="default"/>
        <w:color w:val="000000" w:themeColor="text1"/>
        <w:position w:val="-6"/>
        <w:sz w:val="28"/>
        <w:szCs w:val="28"/>
      </w:rPr>
    </w:lvl>
    <w:lvl w:ilvl="1">
      <w:start w:val="1"/>
      <w:numFmt w:val="bullet"/>
      <w:lvlText w:val=""/>
      <w:lvlJc w:val="left"/>
      <w:pPr>
        <w:tabs>
          <w:tab w:val="num" w:pos="794"/>
        </w:tabs>
        <w:ind w:left="794" w:hanging="340"/>
      </w:pPr>
      <w:rPr>
        <w:rFonts w:ascii="Wingdings" w:hAnsi="Wingdings" w:hint="default"/>
        <w:color w:val="000000"/>
        <w:sz w:val="24"/>
        <w:szCs w:val="24"/>
      </w:rPr>
    </w:lvl>
    <w:lvl w:ilvl="2">
      <w:start w:val="1"/>
      <w:numFmt w:val="bullet"/>
      <w:lvlText w:val=""/>
      <w:lvlJc w:val="left"/>
      <w:pPr>
        <w:tabs>
          <w:tab w:val="num" w:pos="1080"/>
        </w:tabs>
        <w:ind w:left="1080" w:hanging="360"/>
      </w:pPr>
      <w:rPr>
        <w:rFonts w:ascii="Symbol" w:hAnsi="Symbol" w:hint="default"/>
        <w:color w:val="000000"/>
      </w:rPr>
    </w:lvl>
    <w:lvl w:ilvl="3">
      <w:start w:val="1"/>
      <w:numFmt w:val="bullet"/>
      <w:lvlText w:val=""/>
      <w:lvlJc w:val="left"/>
      <w:pPr>
        <w:tabs>
          <w:tab w:val="num" w:pos="1440"/>
        </w:tabs>
        <w:ind w:left="1440" w:hanging="360"/>
      </w:pPr>
      <w:rPr>
        <w:rFonts w:ascii="Symbol" w:hAnsi="Symbol" w:hint="default"/>
        <w:color w:val="000000"/>
      </w:rPr>
    </w:lvl>
    <w:lvl w:ilvl="4">
      <w:start w:val="1"/>
      <w:numFmt w:val="bullet"/>
      <w:lvlText w:val=""/>
      <w:lvlJc w:val="left"/>
      <w:pPr>
        <w:tabs>
          <w:tab w:val="num" w:pos="1800"/>
        </w:tabs>
        <w:ind w:left="1800" w:hanging="360"/>
      </w:pPr>
      <w:rPr>
        <w:rFonts w:ascii="Symbol" w:hAnsi="Symbol" w:hint="default"/>
        <w:color w:val="000000"/>
      </w:rPr>
    </w:lvl>
    <w:lvl w:ilvl="5">
      <w:start w:val="1"/>
      <w:numFmt w:val="bullet"/>
      <w:lvlText w:val=""/>
      <w:lvlJc w:val="left"/>
      <w:pPr>
        <w:tabs>
          <w:tab w:val="num" w:pos="2160"/>
        </w:tabs>
        <w:ind w:left="2160" w:hanging="360"/>
      </w:pPr>
      <w:rPr>
        <w:rFonts w:ascii="Wingdings" w:hAnsi="Wingdings" w:hint="default"/>
        <w:color w:val="000000"/>
      </w:rPr>
    </w:lvl>
    <w:lvl w:ilvl="6">
      <w:start w:val="1"/>
      <w:numFmt w:val="bullet"/>
      <w:lvlText w:val=""/>
      <w:lvlJc w:val="left"/>
      <w:pPr>
        <w:tabs>
          <w:tab w:val="num" w:pos="2520"/>
        </w:tabs>
        <w:ind w:left="2520" w:hanging="360"/>
      </w:pPr>
      <w:rPr>
        <w:rFonts w:ascii="Wingdings" w:hAnsi="Wingdings" w:hint="default"/>
        <w:color w:val="000000"/>
      </w:rPr>
    </w:lvl>
    <w:lvl w:ilvl="7">
      <w:start w:val="1"/>
      <w:numFmt w:val="bullet"/>
      <w:lvlText w:val=""/>
      <w:lvlJc w:val="left"/>
      <w:pPr>
        <w:tabs>
          <w:tab w:val="num" w:pos="2880"/>
        </w:tabs>
        <w:ind w:left="2880" w:hanging="360"/>
      </w:pPr>
      <w:rPr>
        <w:rFonts w:ascii="Symbol" w:hAnsi="Symbol" w:hint="default"/>
        <w:color w:val="000000"/>
      </w:rPr>
    </w:lvl>
    <w:lvl w:ilvl="8">
      <w:start w:val="1"/>
      <w:numFmt w:val="bullet"/>
      <w:lvlText w:val=""/>
      <w:lvlJc w:val="left"/>
      <w:pPr>
        <w:tabs>
          <w:tab w:val="num" w:pos="3240"/>
        </w:tabs>
        <w:ind w:left="3240" w:hanging="360"/>
      </w:pPr>
      <w:rPr>
        <w:rFonts w:ascii="Symbol" w:hAnsi="Symbol" w:hint="default"/>
        <w:color w:val="000000"/>
      </w:rPr>
    </w:lvl>
  </w:abstractNum>
  <w:abstractNum w:abstractNumId="42" w15:restartNumberingAfterBreak="0">
    <w:nsid w:val="6BF020E4"/>
    <w:multiLevelType w:val="hybridMultilevel"/>
    <w:tmpl w:val="164A72D8"/>
    <w:lvl w:ilvl="0" w:tplc="BC6E460A">
      <w:start w:val="1"/>
      <w:numFmt w:val="bullet"/>
      <w:lvlText w:val=""/>
      <w:lvlJc w:val="left"/>
      <w:pPr>
        <w:ind w:left="720" w:hanging="360"/>
      </w:pPr>
      <w:rPr>
        <w:rFonts w:ascii="Symbol" w:hAnsi="Symbol" w:hint="default"/>
      </w:rPr>
    </w:lvl>
    <w:lvl w:ilvl="1" w:tplc="7CB80624">
      <w:start w:val="1"/>
      <w:numFmt w:val="bullet"/>
      <w:lvlText w:val="o"/>
      <w:lvlJc w:val="left"/>
      <w:pPr>
        <w:ind w:left="1440" w:hanging="360"/>
      </w:pPr>
      <w:rPr>
        <w:rFonts w:ascii="Courier New" w:hAnsi="Courier New" w:cs="Courier New" w:hint="default"/>
      </w:rPr>
    </w:lvl>
    <w:lvl w:ilvl="2" w:tplc="D62E2D6A">
      <w:start w:val="1"/>
      <w:numFmt w:val="bullet"/>
      <w:lvlText w:val=""/>
      <w:lvlJc w:val="left"/>
      <w:pPr>
        <w:ind w:left="2160" w:hanging="360"/>
      </w:pPr>
      <w:rPr>
        <w:rFonts w:ascii="Wingdings" w:hAnsi="Wingdings" w:hint="default"/>
      </w:rPr>
    </w:lvl>
    <w:lvl w:ilvl="3" w:tplc="CA188028" w:tentative="1">
      <w:start w:val="1"/>
      <w:numFmt w:val="bullet"/>
      <w:lvlText w:val=""/>
      <w:lvlJc w:val="left"/>
      <w:pPr>
        <w:ind w:left="2880" w:hanging="360"/>
      </w:pPr>
      <w:rPr>
        <w:rFonts w:ascii="Symbol" w:hAnsi="Symbol" w:hint="default"/>
      </w:rPr>
    </w:lvl>
    <w:lvl w:ilvl="4" w:tplc="FDE62522" w:tentative="1">
      <w:start w:val="1"/>
      <w:numFmt w:val="bullet"/>
      <w:lvlText w:val="o"/>
      <w:lvlJc w:val="left"/>
      <w:pPr>
        <w:ind w:left="3600" w:hanging="360"/>
      </w:pPr>
      <w:rPr>
        <w:rFonts w:ascii="Courier New" w:hAnsi="Courier New" w:cs="Courier New" w:hint="default"/>
      </w:rPr>
    </w:lvl>
    <w:lvl w:ilvl="5" w:tplc="E79E5D0E" w:tentative="1">
      <w:start w:val="1"/>
      <w:numFmt w:val="bullet"/>
      <w:lvlText w:val=""/>
      <w:lvlJc w:val="left"/>
      <w:pPr>
        <w:ind w:left="4320" w:hanging="360"/>
      </w:pPr>
      <w:rPr>
        <w:rFonts w:ascii="Wingdings" w:hAnsi="Wingdings" w:hint="default"/>
      </w:rPr>
    </w:lvl>
    <w:lvl w:ilvl="6" w:tplc="69D0E016" w:tentative="1">
      <w:start w:val="1"/>
      <w:numFmt w:val="bullet"/>
      <w:lvlText w:val=""/>
      <w:lvlJc w:val="left"/>
      <w:pPr>
        <w:ind w:left="5040" w:hanging="360"/>
      </w:pPr>
      <w:rPr>
        <w:rFonts w:ascii="Symbol" w:hAnsi="Symbol" w:hint="default"/>
      </w:rPr>
    </w:lvl>
    <w:lvl w:ilvl="7" w:tplc="274E3314" w:tentative="1">
      <w:start w:val="1"/>
      <w:numFmt w:val="bullet"/>
      <w:lvlText w:val="o"/>
      <w:lvlJc w:val="left"/>
      <w:pPr>
        <w:ind w:left="5760" w:hanging="360"/>
      </w:pPr>
      <w:rPr>
        <w:rFonts w:ascii="Courier New" w:hAnsi="Courier New" w:cs="Courier New" w:hint="default"/>
      </w:rPr>
    </w:lvl>
    <w:lvl w:ilvl="8" w:tplc="E3C80C94" w:tentative="1">
      <w:start w:val="1"/>
      <w:numFmt w:val="bullet"/>
      <w:lvlText w:val=""/>
      <w:lvlJc w:val="left"/>
      <w:pPr>
        <w:ind w:left="6480" w:hanging="360"/>
      </w:pPr>
      <w:rPr>
        <w:rFonts w:ascii="Wingdings" w:hAnsi="Wingdings" w:hint="default"/>
      </w:rPr>
    </w:lvl>
  </w:abstractNum>
  <w:abstractNum w:abstractNumId="43" w15:restartNumberingAfterBreak="0">
    <w:nsid w:val="6C246374"/>
    <w:multiLevelType w:val="multilevel"/>
    <w:tmpl w:val="FF78224C"/>
    <w:lvl w:ilvl="0">
      <w:start w:val="1"/>
      <w:numFmt w:val="bullet"/>
      <w:lvlText w:val=""/>
      <w:lvlJc w:val="left"/>
      <w:pPr>
        <w:tabs>
          <w:tab w:val="num" w:pos="454"/>
        </w:tabs>
        <w:ind w:left="454" w:hanging="454"/>
      </w:pPr>
      <w:rPr>
        <w:rFonts w:ascii="Wingdings 2" w:hAnsi="Wingdings 2" w:hint="default"/>
        <w:color w:val="000000" w:themeColor="text1"/>
        <w:position w:val="-6"/>
        <w:sz w:val="28"/>
        <w:szCs w:val="28"/>
      </w:rPr>
    </w:lvl>
    <w:lvl w:ilvl="1">
      <w:start w:val="1"/>
      <w:numFmt w:val="bullet"/>
      <w:lvlText w:val="o"/>
      <w:lvlJc w:val="left"/>
      <w:pPr>
        <w:ind w:left="814" w:hanging="360"/>
      </w:pPr>
      <w:rPr>
        <w:rFonts w:ascii="Courier New" w:hAnsi="Courier New" w:cs="Courier New" w:hint="default"/>
      </w:rPr>
    </w:lvl>
    <w:lvl w:ilvl="2">
      <w:start w:val="1"/>
      <w:numFmt w:val="bullet"/>
      <w:lvlText w:val=""/>
      <w:lvlJc w:val="left"/>
      <w:pPr>
        <w:tabs>
          <w:tab w:val="num" w:pos="1080"/>
        </w:tabs>
        <w:ind w:left="1080" w:hanging="360"/>
      </w:pPr>
      <w:rPr>
        <w:rFonts w:ascii="Symbol" w:hAnsi="Symbol" w:hint="default"/>
        <w:color w:val="000000"/>
      </w:rPr>
    </w:lvl>
    <w:lvl w:ilvl="3">
      <w:start w:val="1"/>
      <w:numFmt w:val="bullet"/>
      <w:lvlText w:val=""/>
      <w:lvlJc w:val="left"/>
      <w:pPr>
        <w:tabs>
          <w:tab w:val="num" w:pos="1440"/>
        </w:tabs>
        <w:ind w:left="1440" w:hanging="360"/>
      </w:pPr>
      <w:rPr>
        <w:rFonts w:ascii="Symbol" w:hAnsi="Symbol" w:hint="default"/>
        <w:color w:val="000000"/>
      </w:rPr>
    </w:lvl>
    <w:lvl w:ilvl="4">
      <w:start w:val="1"/>
      <w:numFmt w:val="bullet"/>
      <w:lvlText w:val=""/>
      <w:lvlJc w:val="left"/>
      <w:pPr>
        <w:tabs>
          <w:tab w:val="num" w:pos="1800"/>
        </w:tabs>
        <w:ind w:left="1800" w:hanging="360"/>
      </w:pPr>
      <w:rPr>
        <w:rFonts w:ascii="Symbol" w:hAnsi="Symbol" w:hint="default"/>
        <w:color w:val="000000"/>
      </w:rPr>
    </w:lvl>
    <w:lvl w:ilvl="5">
      <w:start w:val="1"/>
      <w:numFmt w:val="bullet"/>
      <w:lvlText w:val=""/>
      <w:lvlJc w:val="left"/>
      <w:pPr>
        <w:tabs>
          <w:tab w:val="num" w:pos="2160"/>
        </w:tabs>
        <w:ind w:left="2160" w:hanging="360"/>
      </w:pPr>
      <w:rPr>
        <w:rFonts w:ascii="Wingdings" w:hAnsi="Wingdings" w:hint="default"/>
        <w:color w:val="000000"/>
      </w:rPr>
    </w:lvl>
    <w:lvl w:ilvl="6">
      <w:start w:val="1"/>
      <w:numFmt w:val="bullet"/>
      <w:lvlText w:val=""/>
      <w:lvlJc w:val="left"/>
      <w:pPr>
        <w:tabs>
          <w:tab w:val="num" w:pos="2520"/>
        </w:tabs>
        <w:ind w:left="2520" w:hanging="360"/>
      </w:pPr>
      <w:rPr>
        <w:rFonts w:ascii="Wingdings" w:hAnsi="Wingdings" w:hint="default"/>
        <w:color w:val="000000"/>
      </w:rPr>
    </w:lvl>
    <w:lvl w:ilvl="7">
      <w:start w:val="1"/>
      <w:numFmt w:val="bullet"/>
      <w:lvlText w:val=""/>
      <w:lvlJc w:val="left"/>
      <w:pPr>
        <w:tabs>
          <w:tab w:val="num" w:pos="2880"/>
        </w:tabs>
        <w:ind w:left="2880" w:hanging="360"/>
      </w:pPr>
      <w:rPr>
        <w:rFonts w:ascii="Symbol" w:hAnsi="Symbol" w:hint="default"/>
        <w:color w:val="000000"/>
      </w:rPr>
    </w:lvl>
    <w:lvl w:ilvl="8">
      <w:start w:val="1"/>
      <w:numFmt w:val="bullet"/>
      <w:lvlText w:val=""/>
      <w:lvlJc w:val="left"/>
      <w:pPr>
        <w:tabs>
          <w:tab w:val="num" w:pos="3240"/>
        </w:tabs>
        <w:ind w:left="3240" w:hanging="360"/>
      </w:pPr>
      <w:rPr>
        <w:rFonts w:ascii="Symbol" w:hAnsi="Symbol" w:hint="default"/>
        <w:color w:val="000000"/>
      </w:rPr>
    </w:lvl>
  </w:abstractNum>
  <w:abstractNum w:abstractNumId="44" w15:restartNumberingAfterBreak="0">
    <w:nsid w:val="6C8B56F0"/>
    <w:multiLevelType w:val="hybridMultilevel"/>
    <w:tmpl w:val="0E4A78FE"/>
    <w:lvl w:ilvl="0" w:tplc="78E67868">
      <w:start w:val="1"/>
      <w:numFmt w:val="bullet"/>
      <w:lvlText w:val=""/>
      <w:lvlJc w:val="left"/>
      <w:pPr>
        <w:ind w:left="763" w:hanging="360"/>
      </w:pPr>
      <w:rPr>
        <w:rFonts w:ascii="Symbol" w:hAnsi="Symbol" w:hint="default"/>
      </w:rPr>
    </w:lvl>
    <w:lvl w:ilvl="1" w:tplc="BED20AD0" w:tentative="1">
      <w:start w:val="1"/>
      <w:numFmt w:val="bullet"/>
      <w:lvlText w:val="o"/>
      <w:lvlJc w:val="left"/>
      <w:pPr>
        <w:ind w:left="1483" w:hanging="360"/>
      </w:pPr>
      <w:rPr>
        <w:rFonts w:ascii="Courier New" w:hAnsi="Courier New" w:hint="default"/>
      </w:rPr>
    </w:lvl>
    <w:lvl w:ilvl="2" w:tplc="439634D4" w:tentative="1">
      <w:start w:val="1"/>
      <w:numFmt w:val="bullet"/>
      <w:lvlText w:val=""/>
      <w:lvlJc w:val="left"/>
      <w:pPr>
        <w:ind w:left="2203" w:hanging="360"/>
      </w:pPr>
      <w:rPr>
        <w:rFonts w:ascii="Wingdings" w:hAnsi="Wingdings" w:hint="default"/>
      </w:rPr>
    </w:lvl>
    <w:lvl w:ilvl="3" w:tplc="2BF48BD4" w:tentative="1">
      <w:start w:val="1"/>
      <w:numFmt w:val="bullet"/>
      <w:lvlText w:val=""/>
      <w:lvlJc w:val="left"/>
      <w:pPr>
        <w:ind w:left="2923" w:hanging="360"/>
      </w:pPr>
      <w:rPr>
        <w:rFonts w:ascii="Symbol" w:hAnsi="Symbol" w:hint="default"/>
      </w:rPr>
    </w:lvl>
    <w:lvl w:ilvl="4" w:tplc="BAB898E2" w:tentative="1">
      <w:start w:val="1"/>
      <w:numFmt w:val="bullet"/>
      <w:lvlText w:val="o"/>
      <w:lvlJc w:val="left"/>
      <w:pPr>
        <w:ind w:left="3643" w:hanging="360"/>
      </w:pPr>
      <w:rPr>
        <w:rFonts w:ascii="Courier New" w:hAnsi="Courier New" w:hint="default"/>
      </w:rPr>
    </w:lvl>
    <w:lvl w:ilvl="5" w:tplc="962C8FD2" w:tentative="1">
      <w:start w:val="1"/>
      <w:numFmt w:val="bullet"/>
      <w:lvlText w:val=""/>
      <w:lvlJc w:val="left"/>
      <w:pPr>
        <w:ind w:left="4363" w:hanging="360"/>
      </w:pPr>
      <w:rPr>
        <w:rFonts w:ascii="Wingdings" w:hAnsi="Wingdings" w:hint="default"/>
      </w:rPr>
    </w:lvl>
    <w:lvl w:ilvl="6" w:tplc="F6F4A5E6" w:tentative="1">
      <w:start w:val="1"/>
      <w:numFmt w:val="bullet"/>
      <w:lvlText w:val=""/>
      <w:lvlJc w:val="left"/>
      <w:pPr>
        <w:ind w:left="5083" w:hanging="360"/>
      </w:pPr>
      <w:rPr>
        <w:rFonts w:ascii="Symbol" w:hAnsi="Symbol" w:hint="default"/>
      </w:rPr>
    </w:lvl>
    <w:lvl w:ilvl="7" w:tplc="F38CF864" w:tentative="1">
      <w:start w:val="1"/>
      <w:numFmt w:val="bullet"/>
      <w:lvlText w:val="o"/>
      <w:lvlJc w:val="left"/>
      <w:pPr>
        <w:ind w:left="5803" w:hanging="360"/>
      </w:pPr>
      <w:rPr>
        <w:rFonts w:ascii="Courier New" w:hAnsi="Courier New" w:hint="default"/>
      </w:rPr>
    </w:lvl>
    <w:lvl w:ilvl="8" w:tplc="9BA45418" w:tentative="1">
      <w:start w:val="1"/>
      <w:numFmt w:val="bullet"/>
      <w:lvlText w:val=""/>
      <w:lvlJc w:val="left"/>
      <w:pPr>
        <w:ind w:left="6523" w:hanging="360"/>
      </w:pPr>
      <w:rPr>
        <w:rFonts w:ascii="Wingdings" w:hAnsi="Wingdings" w:hint="default"/>
      </w:rPr>
    </w:lvl>
  </w:abstractNum>
  <w:abstractNum w:abstractNumId="45" w15:restartNumberingAfterBreak="0">
    <w:nsid w:val="6E8A763B"/>
    <w:multiLevelType w:val="multilevel"/>
    <w:tmpl w:val="6F36D658"/>
    <w:lvl w:ilvl="0">
      <w:start w:val="1"/>
      <w:numFmt w:val="bullet"/>
      <w:lvlText w:val=""/>
      <w:lvlJc w:val="left"/>
      <w:pPr>
        <w:ind w:left="360" w:hanging="360"/>
      </w:pPr>
      <w:rPr>
        <w:rFonts w:ascii="Symbol" w:hAnsi="Symbol" w:hint="default"/>
        <w:color w:val="000000" w:themeColor="text1"/>
        <w:position w:val="-6"/>
        <w:sz w:val="28"/>
        <w:szCs w:val="28"/>
      </w:rPr>
    </w:lvl>
    <w:lvl w:ilvl="1">
      <w:start w:val="1"/>
      <w:numFmt w:val="bullet"/>
      <w:lvlText w:val=""/>
      <w:lvlJc w:val="left"/>
      <w:pPr>
        <w:tabs>
          <w:tab w:val="num" w:pos="794"/>
        </w:tabs>
        <w:ind w:left="794" w:hanging="340"/>
      </w:pPr>
      <w:rPr>
        <w:rFonts w:ascii="Wingdings" w:hAnsi="Wingdings" w:hint="default"/>
        <w:color w:val="000000"/>
        <w:sz w:val="24"/>
        <w:szCs w:val="24"/>
      </w:rPr>
    </w:lvl>
    <w:lvl w:ilvl="2">
      <w:start w:val="1"/>
      <w:numFmt w:val="bullet"/>
      <w:lvlText w:val=""/>
      <w:lvlJc w:val="left"/>
      <w:pPr>
        <w:tabs>
          <w:tab w:val="num" w:pos="1080"/>
        </w:tabs>
        <w:ind w:left="1080" w:hanging="360"/>
      </w:pPr>
      <w:rPr>
        <w:rFonts w:ascii="Symbol" w:hAnsi="Symbol" w:hint="default"/>
        <w:color w:val="000000"/>
      </w:rPr>
    </w:lvl>
    <w:lvl w:ilvl="3">
      <w:start w:val="1"/>
      <w:numFmt w:val="bullet"/>
      <w:lvlText w:val=""/>
      <w:lvlJc w:val="left"/>
      <w:pPr>
        <w:tabs>
          <w:tab w:val="num" w:pos="1440"/>
        </w:tabs>
        <w:ind w:left="1440" w:hanging="360"/>
      </w:pPr>
      <w:rPr>
        <w:rFonts w:ascii="Symbol" w:hAnsi="Symbol" w:hint="default"/>
        <w:color w:val="000000"/>
      </w:rPr>
    </w:lvl>
    <w:lvl w:ilvl="4">
      <w:start w:val="1"/>
      <w:numFmt w:val="bullet"/>
      <w:lvlText w:val=""/>
      <w:lvlJc w:val="left"/>
      <w:pPr>
        <w:tabs>
          <w:tab w:val="num" w:pos="1800"/>
        </w:tabs>
        <w:ind w:left="1800" w:hanging="360"/>
      </w:pPr>
      <w:rPr>
        <w:rFonts w:ascii="Symbol" w:hAnsi="Symbol" w:hint="default"/>
        <w:color w:val="000000"/>
      </w:rPr>
    </w:lvl>
    <w:lvl w:ilvl="5">
      <w:start w:val="1"/>
      <w:numFmt w:val="bullet"/>
      <w:lvlText w:val=""/>
      <w:lvlJc w:val="left"/>
      <w:pPr>
        <w:tabs>
          <w:tab w:val="num" w:pos="2160"/>
        </w:tabs>
        <w:ind w:left="2160" w:hanging="360"/>
      </w:pPr>
      <w:rPr>
        <w:rFonts w:ascii="Wingdings" w:hAnsi="Wingdings" w:hint="default"/>
        <w:color w:val="000000"/>
      </w:rPr>
    </w:lvl>
    <w:lvl w:ilvl="6">
      <w:start w:val="1"/>
      <w:numFmt w:val="bullet"/>
      <w:lvlText w:val=""/>
      <w:lvlJc w:val="left"/>
      <w:pPr>
        <w:tabs>
          <w:tab w:val="num" w:pos="2520"/>
        </w:tabs>
        <w:ind w:left="2520" w:hanging="360"/>
      </w:pPr>
      <w:rPr>
        <w:rFonts w:ascii="Wingdings" w:hAnsi="Wingdings" w:hint="default"/>
        <w:color w:val="000000"/>
      </w:rPr>
    </w:lvl>
    <w:lvl w:ilvl="7">
      <w:start w:val="1"/>
      <w:numFmt w:val="bullet"/>
      <w:lvlText w:val=""/>
      <w:lvlJc w:val="left"/>
      <w:pPr>
        <w:tabs>
          <w:tab w:val="num" w:pos="2880"/>
        </w:tabs>
        <w:ind w:left="2880" w:hanging="360"/>
      </w:pPr>
      <w:rPr>
        <w:rFonts w:ascii="Symbol" w:hAnsi="Symbol" w:hint="default"/>
        <w:color w:val="000000"/>
      </w:rPr>
    </w:lvl>
    <w:lvl w:ilvl="8">
      <w:start w:val="1"/>
      <w:numFmt w:val="bullet"/>
      <w:lvlText w:val=""/>
      <w:lvlJc w:val="left"/>
      <w:pPr>
        <w:tabs>
          <w:tab w:val="num" w:pos="3240"/>
        </w:tabs>
        <w:ind w:left="3240" w:hanging="360"/>
      </w:pPr>
      <w:rPr>
        <w:rFonts w:ascii="Symbol" w:hAnsi="Symbol" w:hint="default"/>
        <w:color w:val="000000"/>
      </w:rPr>
    </w:lvl>
  </w:abstractNum>
  <w:abstractNum w:abstractNumId="46" w15:restartNumberingAfterBreak="0">
    <w:nsid w:val="6EF903FD"/>
    <w:multiLevelType w:val="hybridMultilevel"/>
    <w:tmpl w:val="5BF2C7AC"/>
    <w:lvl w:ilvl="0" w:tplc="1E4EE8C0">
      <w:start w:val="1"/>
      <w:numFmt w:val="bullet"/>
      <w:lvlText w:val=""/>
      <w:lvlJc w:val="left"/>
      <w:pPr>
        <w:ind w:left="720" w:hanging="360"/>
      </w:pPr>
      <w:rPr>
        <w:rFonts w:ascii="Symbol" w:hAnsi="Symbol" w:hint="default"/>
      </w:rPr>
    </w:lvl>
    <w:lvl w:ilvl="1" w:tplc="D324990C" w:tentative="1">
      <w:start w:val="1"/>
      <w:numFmt w:val="bullet"/>
      <w:lvlText w:val="o"/>
      <w:lvlJc w:val="left"/>
      <w:pPr>
        <w:ind w:left="1440" w:hanging="360"/>
      </w:pPr>
      <w:rPr>
        <w:rFonts w:ascii="Courier New" w:hAnsi="Courier New" w:cs="Courier New" w:hint="default"/>
      </w:rPr>
    </w:lvl>
    <w:lvl w:ilvl="2" w:tplc="0EA6334A" w:tentative="1">
      <w:start w:val="1"/>
      <w:numFmt w:val="bullet"/>
      <w:lvlText w:val=""/>
      <w:lvlJc w:val="left"/>
      <w:pPr>
        <w:ind w:left="2160" w:hanging="360"/>
      </w:pPr>
      <w:rPr>
        <w:rFonts w:ascii="Wingdings" w:hAnsi="Wingdings" w:hint="default"/>
      </w:rPr>
    </w:lvl>
    <w:lvl w:ilvl="3" w:tplc="113CA4A4" w:tentative="1">
      <w:start w:val="1"/>
      <w:numFmt w:val="bullet"/>
      <w:lvlText w:val=""/>
      <w:lvlJc w:val="left"/>
      <w:pPr>
        <w:ind w:left="2880" w:hanging="360"/>
      </w:pPr>
      <w:rPr>
        <w:rFonts w:ascii="Symbol" w:hAnsi="Symbol" w:hint="default"/>
      </w:rPr>
    </w:lvl>
    <w:lvl w:ilvl="4" w:tplc="B6B60DA6" w:tentative="1">
      <w:start w:val="1"/>
      <w:numFmt w:val="bullet"/>
      <w:lvlText w:val="o"/>
      <w:lvlJc w:val="left"/>
      <w:pPr>
        <w:ind w:left="3600" w:hanging="360"/>
      </w:pPr>
      <w:rPr>
        <w:rFonts w:ascii="Courier New" w:hAnsi="Courier New" w:cs="Courier New" w:hint="default"/>
      </w:rPr>
    </w:lvl>
    <w:lvl w:ilvl="5" w:tplc="DEA29160" w:tentative="1">
      <w:start w:val="1"/>
      <w:numFmt w:val="bullet"/>
      <w:lvlText w:val=""/>
      <w:lvlJc w:val="left"/>
      <w:pPr>
        <w:ind w:left="4320" w:hanging="360"/>
      </w:pPr>
      <w:rPr>
        <w:rFonts w:ascii="Wingdings" w:hAnsi="Wingdings" w:hint="default"/>
      </w:rPr>
    </w:lvl>
    <w:lvl w:ilvl="6" w:tplc="BC08141A" w:tentative="1">
      <w:start w:val="1"/>
      <w:numFmt w:val="bullet"/>
      <w:lvlText w:val=""/>
      <w:lvlJc w:val="left"/>
      <w:pPr>
        <w:ind w:left="5040" w:hanging="360"/>
      </w:pPr>
      <w:rPr>
        <w:rFonts w:ascii="Symbol" w:hAnsi="Symbol" w:hint="default"/>
      </w:rPr>
    </w:lvl>
    <w:lvl w:ilvl="7" w:tplc="A91288A0" w:tentative="1">
      <w:start w:val="1"/>
      <w:numFmt w:val="bullet"/>
      <w:lvlText w:val="o"/>
      <w:lvlJc w:val="left"/>
      <w:pPr>
        <w:ind w:left="5760" w:hanging="360"/>
      </w:pPr>
      <w:rPr>
        <w:rFonts w:ascii="Courier New" w:hAnsi="Courier New" w:cs="Courier New" w:hint="default"/>
      </w:rPr>
    </w:lvl>
    <w:lvl w:ilvl="8" w:tplc="CD76D300" w:tentative="1">
      <w:start w:val="1"/>
      <w:numFmt w:val="bullet"/>
      <w:lvlText w:val=""/>
      <w:lvlJc w:val="left"/>
      <w:pPr>
        <w:ind w:left="6480" w:hanging="360"/>
      </w:pPr>
      <w:rPr>
        <w:rFonts w:ascii="Wingdings" w:hAnsi="Wingdings" w:hint="default"/>
      </w:rPr>
    </w:lvl>
  </w:abstractNum>
  <w:abstractNum w:abstractNumId="47" w15:restartNumberingAfterBreak="0">
    <w:nsid w:val="70025276"/>
    <w:multiLevelType w:val="multilevel"/>
    <w:tmpl w:val="76787686"/>
    <w:lvl w:ilvl="0">
      <w:start w:val="1"/>
      <w:numFmt w:val="bullet"/>
      <w:lvlText w:val=""/>
      <w:lvlJc w:val="left"/>
      <w:pPr>
        <w:tabs>
          <w:tab w:val="num" w:pos="454"/>
        </w:tabs>
        <w:ind w:left="454" w:hanging="454"/>
      </w:pPr>
      <w:rPr>
        <w:rFonts w:ascii="Wingdings 2" w:hAnsi="Wingdings 2" w:hint="default"/>
        <w:color w:val="000000" w:themeColor="text1"/>
        <w:position w:val="-6"/>
        <w:sz w:val="28"/>
        <w:szCs w:val="28"/>
      </w:rPr>
    </w:lvl>
    <w:lvl w:ilvl="1">
      <w:start w:val="1"/>
      <w:numFmt w:val="bullet"/>
      <w:lvlText w:val="o"/>
      <w:lvlJc w:val="left"/>
      <w:pPr>
        <w:ind w:left="814" w:hanging="360"/>
      </w:pPr>
      <w:rPr>
        <w:rFonts w:ascii="Courier New" w:hAnsi="Courier New" w:cs="Courier New" w:hint="default"/>
      </w:rPr>
    </w:lvl>
    <w:lvl w:ilvl="2">
      <w:start w:val="1"/>
      <w:numFmt w:val="bullet"/>
      <w:lvlText w:val=""/>
      <w:lvlJc w:val="left"/>
      <w:pPr>
        <w:tabs>
          <w:tab w:val="num" w:pos="1080"/>
        </w:tabs>
        <w:ind w:left="1080" w:hanging="360"/>
      </w:pPr>
      <w:rPr>
        <w:rFonts w:ascii="Symbol" w:hAnsi="Symbol" w:hint="default"/>
        <w:color w:val="000000"/>
      </w:rPr>
    </w:lvl>
    <w:lvl w:ilvl="3">
      <w:start w:val="1"/>
      <w:numFmt w:val="bullet"/>
      <w:lvlText w:val=""/>
      <w:lvlJc w:val="left"/>
      <w:pPr>
        <w:tabs>
          <w:tab w:val="num" w:pos="1440"/>
        </w:tabs>
        <w:ind w:left="1440" w:hanging="360"/>
      </w:pPr>
      <w:rPr>
        <w:rFonts w:ascii="Symbol" w:hAnsi="Symbol" w:hint="default"/>
        <w:color w:val="000000"/>
      </w:rPr>
    </w:lvl>
    <w:lvl w:ilvl="4">
      <w:start w:val="1"/>
      <w:numFmt w:val="bullet"/>
      <w:lvlText w:val=""/>
      <w:lvlJc w:val="left"/>
      <w:pPr>
        <w:tabs>
          <w:tab w:val="num" w:pos="1800"/>
        </w:tabs>
        <w:ind w:left="1800" w:hanging="360"/>
      </w:pPr>
      <w:rPr>
        <w:rFonts w:ascii="Symbol" w:hAnsi="Symbol" w:hint="default"/>
        <w:color w:val="000000"/>
      </w:rPr>
    </w:lvl>
    <w:lvl w:ilvl="5">
      <w:start w:val="1"/>
      <w:numFmt w:val="bullet"/>
      <w:lvlText w:val=""/>
      <w:lvlJc w:val="left"/>
      <w:pPr>
        <w:tabs>
          <w:tab w:val="num" w:pos="2160"/>
        </w:tabs>
        <w:ind w:left="2160" w:hanging="360"/>
      </w:pPr>
      <w:rPr>
        <w:rFonts w:ascii="Wingdings" w:hAnsi="Wingdings" w:hint="default"/>
        <w:color w:val="000000"/>
      </w:rPr>
    </w:lvl>
    <w:lvl w:ilvl="6">
      <w:start w:val="1"/>
      <w:numFmt w:val="bullet"/>
      <w:lvlText w:val=""/>
      <w:lvlJc w:val="left"/>
      <w:pPr>
        <w:tabs>
          <w:tab w:val="num" w:pos="2520"/>
        </w:tabs>
        <w:ind w:left="2520" w:hanging="360"/>
      </w:pPr>
      <w:rPr>
        <w:rFonts w:ascii="Wingdings" w:hAnsi="Wingdings" w:hint="default"/>
        <w:color w:val="000000"/>
      </w:rPr>
    </w:lvl>
    <w:lvl w:ilvl="7">
      <w:start w:val="1"/>
      <w:numFmt w:val="bullet"/>
      <w:lvlText w:val=""/>
      <w:lvlJc w:val="left"/>
      <w:pPr>
        <w:tabs>
          <w:tab w:val="num" w:pos="2880"/>
        </w:tabs>
        <w:ind w:left="2880" w:hanging="360"/>
      </w:pPr>
      <w:rPr>
        <w:rFonts w:ascii="Symbol" w:hAnsi="Symbol" w:hint="default"/>
        <w:color w:val="000000"/>
      </w:rPr>
    </w:lvl>
    <w:lvl w:ilvl="8">
      <w:start w:val="1"/>
      <w:numFmt w:val="bullet"/>
      <w:lvlText w:val=""/>
      <w:lvlJc w:val="left"/>
      <w:pPr>
        <w:tabs>
          <w:tab w:val="num" w:pos="3240"/>
        </w:tabs>
        <w:ind w:left="3240" w:hanging="360"/>
      </w:pPr>
      <w:rPr>
        <w:rFonts w:ascii="Symbol" w:hAnsi="Symbol" w:hint="default"/>
        <w:color w:val="000000"/>
      </w:rPr>
    </w:lvl>
  </w:abstractNum>
  <w:abstractNum w:abstractNumId="48" w15:restartNumberingAfterBreak="0">
    <w:nsid w:val="72D52E18"/>
    <w:multiLevelType w:val="multilevel"/>
    <w:tmpl w:val="335CC1D4"/>
    <w:lvl w:ilvl="0">
      <w:start w:val="1"/>
      <w:numFmt w:val="bullet"/>
      <w:lvlText w:val=""/>
      <w:lvlJc w:val="left"/>
      <w:pPr>
        <w:tabs>
          <w:tab w:val="num" w:pos="454"/>
        </w:tabs>
        <w:ind w:left="454" w:hanging="454"/>
      </w:pPr>
      <w:rPr>
        <w:rFonts w:ascii="Wingdings 2" w:hAnsi="Wingdings 2" w:hint="default"/>
        <w:color w:val="000000" w:themeColor="text1"/>
        <w:position w:val="-6"/>
        <w:sz w:val="28"/>
        <w:szCs w:val="28"/>
      </w:rPr>
    </w:lvl>
    <w:lvl w:ilvl="1">
      <w:start w:val="1"/>
      <w:numFmt w:val="bullet"/>
      <w:lvlText w:val="o"/>
      <w:lvlJc w:val="left"/>
      <w:pPr>
        <w:ind w:left="814" w:hanging="360"/>
      </w:pPr>
      <w:rPr>
        <w:rFonts w:ascii="Courier New" w:hAnsi="Courier New" w:cs="Courier New" w:hint="default"/>
      </w:rPr>
    </w:lvl>
    <w:lvl w:ilvl="2">
      <w:start w:val="1"/>
      <w:numFmt w:val="bullet"/>
      <w:lvlText w:val=""/>
      <w:lvlJc w:val="left"/>
      <w:pPr>
        <w:tabs>
          <w:tab w:val="num" w:pos="1080"/>
        </w:tabs>
        <w:ind w:left="1080" w:hanging="360"/>
      </w:pPr>
      <w:rPr>
        <w:rFonts w:ascii="Symbol" w:hAnsi="Symbol" w:hint="default"/>
        <w:color w:val="000000"/>
      </w:rPr>
    </w:lvl>
    <w:lvl w:ilvl="3">
      <w:start w:val="1"/>
      <w:numFmt w:val="bullet"/>
      <w:lvlText w:val=""/>
      <w:lvlJc w:val="left"/>
      <w:pPr>
        <w:tabs>
          <w:tab w:val="num" w:pos="1440"/>
        </w:tabs>
        <w:ind w:left="1440" w:hanging="360"/>
      </w:pPr>
      <w:rPr>
        <w:rFonts w:ascii="Symbol" w:hAnsi="Symbol" w:hint="default"/>
        <w:color w:val="000000"/>
      </w:rPr>
    </w:lvl>
    <w:lvl w:ilvl="4">
      <w:start w:val="1"/>
      <w:numFmt w:val="bullet"/>
      <w:lvlText w:val=""/>
      <w:lvlJc w:val="left"/>
      <w:pPr>
        <w:tabs>
          <w:tab w:val="num" w:pos="1800"/>
        </w:tabs>
        <w:ind w:left="1800" w:hanging="360"/>
      </w:pPr>
      <w:rPr>
        <w:rFonts w:ascii="Symbol" w:hAnsi="Symbol" w:hint="default"/>
        <w:color w:val="000000"/>
      </w:rPr>
    </w:lvl>
    <w:lvl w:ilvl="5">
      <w:start w:val="1"/>
      <w:numFmt w:val="bullet"/>
      <w:lvlText w:val=""/>
      <w:lvlJc w:val="left"/>
      <w:pPr>
        <w:tabs>
          <w:tab w:val="num" w:pos="2160"/>
        </w:tabs>
        <w:ind w:left="2160" w:hanging="360"/>
      </w:pPr>
      <w:rPr>
        <w:rFonts w:ascii="Wingdings" w:hAnsi="Wingdings" w:hint="default"/>
        <w:color w:val="000000"/>
      </w:rPr>
    </w:lvl>
    <w:lvl w:ilvl="6">
      <w:start w:val="1"/>
      <w:numFmt w:val="bullet"/>
      <w:lvlText w:val=""/>
      <w:lvlJc w:val="left"/>
      <w:pPr>
        <w:tabs>
          <w:tab w:val="num" w:pos="2520"/>
        </w:tabs>
        <w:ind w:left="2520" w:hanging="360"/>
      </w:pPr>
      <w:rPr>
        <w:rFonts w:ascii="Wingdings" w:hAnsi="Wingdings" w:hint="default"/>
        <w:color w:val="000000"/>
      </w:rPr>
    </w:lvl>
    <w:lvl w:ilvl="7">
      <w:start w:val="1"/>
      <w:numFmt w:val="bullet"/>
      <w:lvlText w:val=""/>
      <w:lvlJc w:val="left"/>
      <w:pPr>
        <w:tabs>
          <w:tab w:val="num" w:pos="2880"/>
        </w:tabs>
        <w:ind w:left="2880" w:hanging="360"/>
      </w:pPr>
      <w:rPr>
        <w:rFonts w:ascii="Symbol" w:hAnsi="Symbol" w:hint="default"/>
        <w:color w:val="000000"/>
      </w:rPr>
    </w:lvl>
    <w:lvl w:ilvl="8">
      <w:start w:val="1"/>
      <w:numFmt w:val="bullet"/>
      <w:lvlText w:val=""/>
      <w:lvlJc w:val="left"/>
      <w:pPr>
        <w:tabs>
          <w:tab w:val="num" w:pos="3240"/>
        </w:tabs>
        <w:ind w:left="3240" w:hanging="360"/>
      </w:pPr>
      <w:rPr>
        <w:rFonts w:ascii="Symbol" w:hAnsi="Symbol" w:hint="default"/>
        <w:color w:val="000000"/>
      </w:rPr>
    </w:lvl>
  </w:abstractNum>
  <w:abstractNum w:abstractNumId="49" w15:restartNumberingAfterBreak="0">
    <w:nsid w:val="74967158"/>
    <w:multiLevelType w:val="hybridMultilevel"/>
    <w:tmpl w:val="7E7E2CA8"/>
    <w:lvl w:ilvl="0" w:tplc="2064FD7A">
      <w:start w:val="1"/>
      <w:numFmt w:val="decimal"/>
      <w:lvlText w:val="%1)"/>
      <w:lvlJc w:val="left"/>
      <w:pPr>
        <w:ind w:left="720" w:hanging="360"/>
      </w:pPr>
      <w:rPr>
        <w:rFonts w:hint="default"/>
        <w:b w:val="0"/>
        <w:i w:val="0"/>
      </w:rPr>
    </w:lvl>
    <w:lvl w:ilvl="1" w:tplc="EBD6FF0E" w:tentative="1">
      <w:start w:val="1"/>
      <w:numFmt w:val="lowerLetter"/>
      <w:lvlText w:val="%2."/>
      <w:lvlJc w:val="left"/>
      <w:pPr>
        <w:ind w:left="1440" w:hanging="360"/>
      </w:pPr>
    </w:lvl>
    <w:lvl w:ilvl="2" w:tplc="4740E406" w:tentative="1">
      <w:start w:val="1"/>
      <w:numFmt w:val="lowerRoman"/>
      <w:lvlText w:val="%3."/>
      <w:lvlJc w:val="right"/>
      <w:pPr>
        <w:ind w:left="2160" w:hanging="180"/>
      </w:pPr>
    </w:lvl>
    <w:lvl w:ilvl="3" w:tplc="520046FC" w:tentative="1">
      <w:start w:val="1"/>
      <w:numFmt w:val="decimal"/>
      <w:lvlText w:val="%4."/>
      <w:lvlJc w:val="left"/>
      <w:pPr>
        <w:ind w:left="2880" w:hanging="360"/>
      </w:pPr>
    </w:lvl>
    <w:lvl w:ilvl="4" w:tplc="85E8964E" w:tentative="1">
      <w:start w:val="1"/>
      <w:numFmt w:val="lowerLetter"/>
      <w:lvlText w:val="%5."/>
      <w:lvlJc w:val="left"/>
      <w:pPr>
        <w:ind w:left="3600" w:hanging="360"/>
      </w:pPr>
    </w:lvl>
    <w:lvl w:ilvl="5" w:tplc="9FB42AD8" w:tentative="1">
      <w:start w:val="1"/>
      <w:numFmt w:val="lowerRoman"/>
      <w:lvlText w:val="%6."/>
      <w:lvlJc w:val="right"/>
      <w:pPr>
        <w:ind w:left="4320" w:hanging="180"/>
      </w:pPr>
    </w:lvl>
    <w:lvl w:ilvl="6" w:tplc="EF18EB3A" w:tentative="1">
      <w:start w:val="1"/>
      <w:numFmt w:val="decimal"/>
      <w:lvlText w:val="%7."/>
      <w:lvlJc w:val="left"/>
      <w:pPr>
        <w:ind w:left="5040" w:hanging="360"/>
      </w:pPr>
    </w:lvl>
    <w:lvl w:ilvl="7" w:tplc="A13E6624" w:tentative="1">
      <w:start w:val="1"/>
      <w:numFmt w:val="lowerLetter"/>
      <w:lvlText w:val="%8."/>
      <w:lvlJc w:val="left"/>
      <w:pPr>
        <w:ind w:left="5760" w:hanging="360"/>
      </w:pPr>
    </w:lvl>
    <w:lvl w:ilvl="8" w:tplc="FC60A1B4" w:tentative="1">
      <w:start w:val="1"/>
      <w:numFmt w:val="lowerRoman"/>
      <w:lvlText w:val="%9."/>
      <w:lvlJc w:val="right"/>
      <w:pPr>
        <w:ind w:left="6480" w:hanging="180"/>
      </w:pPr>
    </w:lvl>
  </w:abstractNum>
  <w:abstractNum w:abstractNumId="50" w15:restartNumberingAfterBreak="0">
    <w:nsid w:val="7636387C"/>
    <w:multiLevelType w:val="multilevel"/>
    <w:tmpl w:val="6346ED0E"/>
    <w:numStyleLink w:val="listbullets"/>
  </w:abstractNum>
  <w:abstractNum w:abstractNumId="51" w15:restartNumberingAfterBreak="0">
    <w:nsid w:val="77204A9E"/>
    <w:multiLevelType w:val="hybridMultilevel"/>
    <w:tmpl w:val="655044B0"/>
    <w:lvl w:ilvl="0" w:tplc="160ACA5A">
      <w:start w:val="1"/>
      <w:numFmt w:val="decimal"/>
      <w:lvlText w:val="%1)"/>
      <w:lvlJc w:val="left"/>
      <w:pPr>
        <w:ind w:left="720" w:hanging="360"/>
      </w:pPr>
      <w:rPr>
        <w:rFonts w:hint="default"/>
      </w:rPr>
    </w:lvl>
    <w:lvl w:ilvl="1" w:tplc="87C89B2A" w:tentative="1">
      <w:start w:val="1"/>
      <w:numFmt w:val="lowerLetter"/>
      <w:lvlText w:val="%2."/>
      <w:lvlJc w:val="left"/>
      <w:pPr>
        <w:ind w:left="1440" w:hanging="360"/>
      </w:pPr>
    </w:lvl>
    <w:lvl w:ilvl="2" w:tplc="11622152" w:tentative="1">
      <w:start w:val="1"/>
      <w:numFmt w:val="lowerRoman"/>
      <w:lvlText w:val="%3."/>
      <w:lvlJc w:val="right"/>
      <w:pPr>
        <w:ind w:left="2160" w:hanging="180"/>
      </w:pPr>
    </w:lvl>
    <w:lvl w:ilvl="3" w:tplc="8C3A30EA" w:tentative="1">
      <w:start w:val="1"/>
      <w:numFmt w:val="decimal"/>
      <w:lvlText w:val="%4."/>
      <w:lvlJc w:val="left"/>
      <w:pPr>
        <w:ind w:left="2880" w:hanging="360"/>
      </w:pPr>
    </w:lvl>
    <w:lvl w:ilvl="4" w:tplc="0E9606F2" w:tentative="1">
      <w:start w:val="1"/>
      <w:numFmt w:val="lowerLetter"/>
      <w:lvlText w:val="%5."/>
      <w:lvlJc w:val="left"/>
      <w:pPr>
        <w:ind w:left="3600" w:hanging="360"/>
      </w:pPr>
    </w:lvl>
    <w:lvl w:ilvl="5" w:tplc="AD6EFBA4" w:tentative="1">
      <w:start w:val="1"/>
      <w:numFmt w:val="lowerRoman"/>
      <w:lvlText w:val="%6."/>
      <w:lvlJc w:val="right"/>
      <w:pPr>
        <w:ind w:left="4320" w:hanging="180"/>
      </w:pPr>
    </w:lvl>
    <w:lvl w:ilvl="6" w:tplc="72B29B70" w:tentative="1">
      <w:start w:val="1"/>
      <w:numFmt w:val="decimal"/>
      <w:lvlText w:val="%7."/>
      <w:lvlJc w:val="left"/>
      <w:pPr>
        <w:ind w:left="5040" w:hanging="360"/>
      </w:pPr>
    </w:lvl>
    <w:lvl w:ilvl="7" w:tplc="7D98C754" w:tentative="1">
      <w:start w:val="1"/>
      <w:numFmt w:val="lowerLetter"/>
      <w:lvlText w:val="%8."/>
      <w:lvlJc w:val="left"/>
      <w:pPr>
        <w:ind w:left="5760" w:hanging="360"/>
      </w:pPr>
    </w:lvl>
    <w:lvl w:ilvl="8" w:tplc="72EC5424" w:tentative="1">
      <w:start w:val="1"/>
      <w:numFmt w:val="lowerRoman"/>
      <w:lvlText w:val="%9."/>
      <w:lvlJc w:val="right"/>
      <w:pPr>
        <w:ind w:left="6480" w:hanging="180"/>
      </w:pPr>
    </w:lvl>
  </w:abstractNum>
  <w:abstractNum w:abstractNumId="52" w15:restartNumberingAfterBreak="0">
    <w:nsid w:val="77FB35ED"/>
    <w:multiLevelType w:val="multilevel"/>
    <w:tmpl w:val="7152EE06"/>
    <w:lvl w:ilvl="0">
      <w:start w:val="1"/>
      <w:numFmt w:val="bullet"/>
      <w:lvlText w:val=""/>
      <w:lvlJc w:val="left"/>
      <w:pPr>
        <w:tabs>
          <w:tab w:val="num" w:pos="454"/>
        </w:tabs>
        <w:ind w:left="454" w:hanging="454"/>
      </w:pPr>
      <w:rPr>
        <w:rFonts w:ascii="Wingdings 2" w:hAnsi="Wingdings 2" w:hint="default"/>
        <w:color w:val="000000" w:themeColor="text1"/>
        <w:position w:val="-6"/>
        <w:sz w:val="28"/>
        <w:szCs w:val="28"/>
      </w:rPr>
    </w:lvl>
    <w:lvl w:ilvl="1">
      <w:start w:val="1"/>
      <w:numFmt w:val="bullet"/>
      <w:lvlText w:val="o"/>
      <w:lvlJc w:val="left"/>
      <w:pPr>
        <w:ind w:left="814" w:hanging="360"/>
      </w:pPr>
      <w:rPr>
        <w:rFonts w:ascii="Courier New" w:hAnsi="Courier New" w:cs="Courier New" w:hint="default"/>
      </w:rPr>
    </w:lvl>
    <w:lvl w:ilvl="2">
      <w:start w:val="1"/>
      <w:numFmt w:val="bullet"/>
      <w:lvlText w:val=""/>
      <w:lvlJc w:val="left"/>
      <w:pPr>
        <w:tabs>
          <w:tab w:val="num" w:pos="1080"/>
        </w:tabs>
        <w:ind w:left="1080" w:hanging="360"/>
      </w:pPr>
      <w:rPr>
        <w:rFonts w:ascii="Symbol" w:hAnsi="Symbol" w:hint="default"/>
        <w:color w:val="000000"/>
      </w:rPr>
    </w:lvl>
    <w:lvl w:ilvl="3">
      <w:start w:val="1"/>
      <w:numFmt w:val="bullet"/>
      <w:lvlText w:val=""/>
      <w:lvlJc w:val="left"/>
      <w:pPr>
        <w:tabs>
          <w:tab w:val="num" w:pos="1440"/>
        </w:tabs>
        <w:ind w:left="1440" w:hanging="360"/>
      </w:pPr>
      <w:rPr>
        <w:rFonts w:ascii="Symbol" w:hAnsi="Symbol" w:hint="default"/>
        <w:color w:val="000000"/>
      </w:rPr>
    </w:lvl>
    <w:lvl w:ilvl="4">
      <w:start w:val="1"/>
      <w:numFmt w:val="bullet"/>
      <w:lvlText w:val=""/>
      <w:lvlJc w:val="left"/>
      <w:pPr>
        <w:tabs>
          <w:tab w:val="num" w:pos="1800"/>
        </w:tabs>
        <w:ind w:left="1800" w:hanging="360"/>
      </w:pPr>
      <w:rPr>
        <w:rFonts w:ascii="Symbol" w:hAnsi="Symbol" w:hint="default"/>
        <w:color w:val="000000"/>
      </w:rPr>
    </w:lvl>
    <w:lvl w:ilvl="5">
      <w:start w:val="1"/>
      <w:numFmt w:val="bullet"/>
      <w:lvlText w:val=""/>
      <w:lvlJc w:val="left"/>
      <w:pPr>
        <w:tabs>
          <w:tab w:val="num" w:pos="2160"/>
        </w:tabs>
        <w:ind w:left="2160" w:hanging="360"/>
      </w:pPr>
      <w:rPr>
        <w:rFonts w:ascii="Wingdings" w:hAnsi="Wingdings" w:hint="default"/>
        <w:color w:val="000000"/>
      </w:rPr>
    </w:lvl>
    <w:lvl w:ilvl="6">
      <w:start w:val="1"/>
      <w:numFmt w:val="bullet"/>
      <w:lvlText w:val=""/>
      <w:lvlJc w:val="left"/>
      <w:pPr>
        <w:tabs>
          <w:tab w:val="num" w:pos="2520"/>
        </w:tabs>
        <w:ind w:left="2520" w:hanging="360"/>
      </w:pPr>
      <w:rPr>
        <w:rFonts w:ascii="Wingdings" w:hAnsi="Wingdings" w:hint="default"/>
        <w:color w:val="000000"/>
      </w:rPr>
    </w:lvl>
    <w:lvl w:ilvl="7">
      <w:start w:val="1"/>
      <w:numFmt w:val="bullet"/>
      <w:lvlText w:val=""/>
      <w:lvlJc w:val="left"/>
      <w:pPr>
        <w:tabs>
          <w:tab w:val="num" w:pos="2880"/>
        </w:tabs>
        <w:ind w:left="2880" w:hanging="360"/>
      </w:pPr>
      <w:rPr>
        <w:rFonts w:ascii="Symbol" w:hAnsi="Symbol" w:hint="default"/>
        <w:color w:val="000000"/>
      </w:rPr>
    </w:lvl>
    <w:lvl w:ilvl="8">
      <w:start w:val="1"/>
      <w:numFmt w:val="bullet"/>
      <w:lvlText w:val=""/>
      <w:lvlJc w:val="left"/>
      <w:pPr>
        <w:tabs>
          <w:tab w:val="num" w:pos="3240"/>
        </w:tabs>
        <w:ind w:left="3240" w:hanging="360"/>
      </w:pPr>
      <w:rPr>
        <w:rFonts w:ascii="Symbol" w:hAnsi="Symbol" w:hint="default"/>
        <w:color w:val="000000"/>
      </w:rPr>
    </w:lvl>
  </w:abstractNum>
  <w:abstractNum w:abstractNumId="53" w15:restartNumberingAfterBreak="0">
    <w:nsid w:val="789F2BC8"/>
    <w:multiLevelType w:val="multilevel"/>
    <w:tmpl w:val="7A207CEE"/>
    <w:lvl w:ilvl="0">
      <w:start w:val="1"/>
      <w:numFmt w:val="bullet"/>
      <w:lvlText w:val=""/>
      <w:lvlJc w:val="left"/>
      <w:pPr>
        <w:tabs>
          <w:tab w:val="num" w:pos="454"/>
        </w:tabs>
        <w:ind w:left="454" w:hanging="454"/>
      </w:pPr>
      <w:rPr>
        <w:rFonts w:ascii="Wingdings 2" w:hAnsi="Wingdings 2" w:hint="default"/>
        <w:color w:val="000000" w:themeColor="text1"/>
        <w:position w:val="-6"/>
        <w:sz w:val="28"/>
        <w:szCs w:val="28"/>
      </w:rPr>
    </w:lvl>
    <w:lvl w:ilvl="1">
      <w:start w:val="1"/>
      <w:numFmt w:val="bullet"/>
      <w:lvlText w:val="o"/>
      <w:lvlJc w:val="left"/>
      <w:pPr>
        <w:ind w:left="814" w:hanging="360"/>
      </w:pPr>
      <w:rPr>
        <w:rFonts w:ascii="Courier New" w:hAnsi="Courier New" w:cs="Courier New" w:hint="default"/>
      </w:rPr>
    </w:lvl>
    <w:lvl w:ilvl="2">
      <w:start w:val="1"/>
      <w:numFmt w:val="bullet"/>
      <w:lvlText w:val=""/>
      <w:lvlJc w:val="left"/>
      <w:pPr>
        <w:tabs>
          <w:tab w:val="num" w:pos="1080"/>
        </w:tabs>
        <w:ind w:left="1080" w:hanging="360"/>
      </w:pPr>
      <w:rPr>
        <w:rFonts w:ascii="Symbol" w:hAnsi="Symbol" w:hint="default"/>
        <w:color w:val="000000"/>
      </w:rPr>
    </w:lvl>
    <w:lvl w:ilvl="3">
      <w:start w:val="1"/>
      <w:numFmt w:val="bullet"/>
      <w:lvlText w:val=""/>
      <w:lvlJc w:val="left"/>
      <w:pPr>
        <w:tabs>
          <w:tab w:val="num" w:pos="1440"/>
        </w:tabs>
        <w:ind w:left="1440" w:hanging="360"/>
      </w:pPr>
      <w:rPr>
        <w:rFonts w:ascii="Symbol" w:hAnsi="Symbol" w:hint="default"/>
        <w:color w:val="000000"/>
      </w:rPr>
    </w:lvl>
    <w:lvl w:ilvl="4">
      <w:start w:val="1"/>
      <w:numFmt w:val="bullet"/>
      <w:lvlText w:val=""/>
      <w:lvlJc w:val="left"/>
      <w:pPr>
        <w:tabs>
          <w:tab w:val="num" w:pos="1800"/>
        </w:tabs>
        <w:ind w:left="1800" w:hanging="360"/>
      </w:pPr>
      <w:rPr>
        <w:rFonts w:ascii="Symbol" w:hAnsi="Symbol" w:hint="default"/>
        <w:color w:val="000000"/>
      </w:rPr>
    </w:lvl>
    <w:lvl w:ilvl="5">
      <w:start w:val="1"/>
      <w:numFmt w:val="bullet"/>
      <w:lvlText w:val=""/>
      <w:lvlJc w:val="left"/>
      <w:pPr>
        <w:tabs>
          <w:tab w:val="num" w:pos="2160"/>
        </w:tabs>
        <w:ind w:left="2160" w:hanging="360"/>
      </w:pPr>
      <w:rPr>
        <w:rFonts w:ascii="Wingdings" w:hAnsi="Wingdings" w:hint="default"/>
        <w:color w:val="000000"/>
      </w:rPr>
    </w:lvl>
    <w:lvl w:ilvl="6">
      <w:start w:val="1"/>
      <w:numFmt w:val="bullet"/>
      <w:lvlText w:val=""/>
      <w:lvlJc w:val="left"/>
      <w:pPr>
        <w:tabs>
          <w:tab w:val="num" w:pos="2520"/>
        </w:tabs>
        <w:ind w:left="2520" w:hanging="360"/>
      </w:pPr>
      <w:rPr>
        <w:rFonts w:ascii="Wingdings" w:hAnsi="Wingdings" w:hint="default"/>
        <w:color w:val="000000"/>
      </w:rPr>
    </w:lvl>
    <w:lvl w:ilvl="7">
      <w:start w:val="1"/>
      <w:numFmt w:val="bullet"/>
      <w:lvlText w:val=""/>
      <w:lvlJc w:val="left"/>
      <w:pPr>
        <w:tabs>
          <w:tab w:val="num" w:pos="2880"/>
        </w:tabs>
        <w:ind w:left="2880" w:hanging="360"/>
      </w:pPr>
      <w:rPr>
        <w:rFonts w:ascii="Symbol" w:hAnsi="Symbol" w:hint="default"/>
        <w:color w:val="000000"/>
      </w:rPr>
    </w:lvl>
    <w:lvl w:ilvl="8">
      <w:start w:val="1"/>
      <w:numFmt w:val="bullet"/>
      <w:lvlText w:val=""/>
      <w:lvlJc w:val="left"/>
      <w:pPr>
        <w:tabs>
          <w:tab w:val="num" w:pos="3240"/>
        </w:tabs>
        <w:ind w:left="3240" w:hanging="360"/>
      </w:pPr>
      <w:rPr>
        <w:rFonts w:ascii="Symbol" w:hAnsi="Symbol" w:hint="default"/>
        <w:color w:val="000000"/>
      </w:rPr>
    </w:lvl>
  </w:abstractNum>
  <w:abstractNum w:abstractNumId="54" w15:restartNumberingAfterBreak="0">
    <w:nsid w:val="7F4E2FEE"/>
    <w:multiLevelType w:val="hybridMultilevel"/>
    <w:tmpl w:val="ECCE53A6"/>
    <w:lvl w:ilvl="0" w:tplc="30C68AC2">
      <w:start w:val="15"/>
      <w:numFmt w:val="bullet"/>
      <w:lvlText w:val="-"/>
      <w:lvlJc w:val="left"/>
      <w:pPr>
        <w:ind w:left="720" w:hanging="360"/>
      </w:pPr>
      <w:rPr>
        <w:rFonts w:ascii="Calibri" w:eastAsiaTheme="minorHAnsi" w:hAnsi="Calibri" w:cs="Calibri" w:hint="default"/>
      </w:rPr>
    </w:lvl>
    <w:lvl w:ilvl="1" w:tplc="BC4E7186" w:tentative="1">
      <w:start w:val="1"/>
      <w:numFmt w:val="bullet"/>
      <w:lvlText w:val="o"/>
      <w:lvlJc w:val="left"/>
      <w:pPr>
        <w:ind w:left="1440" w:hanging="360"/>
      </w:pPr>
      <w:rPr>
        <w:rFonts w:ascii="Courier New" w:hAnsi="Courier New" w:cs="Courier New" w:hint="default"/>
      </w:rPr>
    </w:lvl>
    <w:lvl w:ilvl="2" w:tplc="8C122668" w:tentative="1">
      <w:start w:val="1"/>
      <w:numFmt w:val="bullet"/>
      <w:lvlText w:val=""/>
      <w:lvlJc w:val="left"/>
      <w:pPr>
        <w:ind w:left="2160" w:hanging="360"/>
      </w:pPr>
      <w:rPr>
        <w:rFonts w:ascii="Wingdings" w:hAnsi="Wingdings" w:hint="default"/>
      </w:rPr>
    </w:lvl>
    <w:lvl w:ilvl="3" w:tplc="A95E0A2C" w:tentative="1">
      <w:start w:val="1"/>
      <w:numFmt w:val="bullet"/>
      <w:lvlText w:val=""/>
      <w:lvlJc w:val="left"/>
      <w:pPr>
        <w:ind w:left="2880" w:hanging="360"/>
      </w:pPr>
      <w:rPr>
        <w:rFonts w:ascii="Symbol" w:hAnsi="Symbol" w:hint="default"/>
      </w:rPr>
    </w:lvl>
    <w:lvl w:ilvl="4" w:tplc="883CC564" w:tentative="1">
      <w:start w:val="1"/>
      <w:numFmt w:val="bullet"/>
      <w:lvlText w:val="o"/>
      <w:lvlJc w:val="left"/>
      <w:pPr>
        <w:ind w:left="3600" w:hanging="360"/>
      </w:pPr>
      <w:rPr>
        <w:rFonts w:ascii="Courier New" w:hAnsi="Courier New" w:cs="Courier New" w:hint="default"/>
      </w:rPr>
    </w:lvl>
    <w:lvl w:ilvl="5" w:tplc="105E4BE2" w:tentative="1">
      <w:start w:val="1"/>
      <w:numFmt w:val="bullet"/>
      <w:lvlText w:val=""/>
      <w:lvlJc w:val="left"/>
      <w:pPr>
        <w:ind w:left="4320" w:hanging="360"/>
      </w:pPr>
      <w:rPr>
        <w:rFonts w:ascii="Wingdings" w:hAnsi="Wingdings" w:hint="default"/>
      </w:rPr>
    </w:lvl>
    <w:lvl w:ilvl="6" w:tplc="A4DAF28A" w:tentative="1">
      <w:start w:val="1"/>
      <w:numFmt w:val="bullet"/>
      <w:lvlText w:val=""/>
      <w:lvlJc w:val="left"/>
      <w:pPr>
        <w:ind w:left="5040" w:hanging="360"/>
      </w:pPr>
      <w:rPr>
        <w:rFonts w:ascii="Symbol" w:hAnsi="Symbol" w:hint="default"/>
      </w:rPr>
    </w:lvl>
    <w:lvl w:ilvl="7" w:tplc="3174AE1C" w:tentative="1">
      <w:start w:val="1"/>
      <w:numFmt w:val="bullet"/>
      <w:lvlText w:val="o"/>
      <w:lvlJc w:val="left"/>
      <w:pPr>
        <w:ind w:left="5760" w:hanging="360"/>
      </w:pPr>
      <w:rPr>
        <w:rFonts w:ascii="Courier New" w:hAnsi="Courier New" w:cs="Courier New" w:hint="default"/>
      </w:rPr>
    </w:lvl>
    <w:lvl w:ilvl="8" w:tplc="0E2E4300" w:tentative="1">
      <w:start w:val="1"/>
      <w:numFmt w:val="bullet"/>
      <w:lvlText w:val=""/>
      <w:lvlJc w:val="left"/>
      <w:pPr>
        <w:ind w:left="6480" w:hanging="360"/>
      </w:pPr>
      <w:rPr>
        <w:rFonts w:ascii="Wingdings" w:hAnsi="Wingdings" w:hint="default"/>
      </w:rPr>
    </w:lvl>
  </w:abstractNum>
  <w:num w:numId="1" w16cid:durableId="764110645">
    <w:abstractNumId w:val="29"/>
  </w:num>
  <w:num w:numId="2" w16cid:durableId="113182895">
    <w:abstractNumId w:val="9"/>
  </w:num>
  <w:num w:numId="3" w16cid:durableId="1807313798">
    <w:abstractNumId w:val="36"/>
  </w:num>
  <w:num w:numId="4" w16cid:durableId="1867867389">
    <w:abstractNumId w:val="17"/>
  </w:num>
  <w:num w:numId="5" w16cid:durableId="464929090">
    <w:abstractNumId w:val="22"/>
  </w:num>
  <w:num w:numId="6" w16cid:durableId="1536892957">
    <w:abstractNumId w:val="30"/>
  </w:num>
  <w:num w:numId="7" w16cid:durableId="861550520">
    <w:abstractNumId w:val="50"/>
  </w:num>
  <w:num w:numId="8" w16cid:durableId="307636515">
    <w:abstractNumId w:val="24"/>
  </w:num>
  <w:num w:numId="9" w16cid:durableId="1251810202">
    <w:abstractNumId w:val="19"/>
  </w:num>
  <w:num w:numId="10" w16cid:durableId="644164482">
    <w:abstractNumId w:val="5"/>
  </w:num>
  <w:num w:numId="11" w16cid:durableId="1760641107">
    <w:abstractNumId w:val="27"/>
  </w:num>
  <w:num w:numId="12" w16cid:durableId="309139796">
    <w:abstractNumId w:val="51"/>
  </w:num>
  <w:num w:numId="13" w16cid:durableId="1173764262">
    <w:abstractNumId w:val="8"/>
  </w:num>
  <w:num w:numId="14" w16cid:durableId="781652853">
    <w:abstractNumId w:val="32"/>
  </w:num>
  <w:num w:numId="15" w16cid:durableId="1216696719">
    <w:abstractNumId w:val="35"/>
  </w:num>
  <w:num w:numId="16" w16cid:durableId="1751850510">
    <w:abstractNumId w:val="6"/>
  </w:num>
  <w:num w:numId="17" w16cid:durableId="1493715675">
    <w:abstractNumId w:val="46"/>
  </w:num>
  <w:num w:numId="18" w16cid:durableId="672219900">
    <w:abstractNumId w:val="16"/>
  </w:num>
  <w:num w:numId="19" w16cid:durableId="1687249927">
    <w:abstractNumId w:val="12"/>
  </w:num>
  <w:num w:numId="20" w16cid:durableId="640964321">
    <w:abstractNumId w:val="49"/>
  </w:num>
  <w:num w:numId="21" w16cid:durableId="1490974092">
    <w:abstractNumId w:val="37"/>
  </w:num>
  <w:num w:numId="22" w16cid:durableId="665477720">
    <w:abstractNumId w:val="26"/>
  </w:num>
  <w:num w:numId="23" w16cid:durableId="970355877">
    <w:abstractNumId w:val="7"/>
  </w:num>
  <w:num w:numId="24" w16cid:durableId="1765564650">
    <w:abstractNumId w:val="15"/>
  </w:num>
  <w:num w:numId="25" w16cid:durableId="70977773">
    <w:abstractNumId w:val="31"/>
  </w:num>
  <w:num w:numId="26" w16cid:durableId="500659955">
    <w:abstractNumId w:val="25"/>
  </w:num>
  <w:num w:numId="27" w16cid:durableId="1506241048">
    <w:abstractNumId w:val="23"/>
  </w:num>
  <w:num w:numId="28" w16cid:durableId="738552540">
    <w:abstractNumId w:val="41"/>
  </w:num>
  <w:num w:numId="29" w16cid:durableId="501166901">
    <w:abstractNumId w:val="52"/>
  </w:num>
  <w:num w:numId="30" w16cid:durableId="11496702">
    <w:abstractNumId w:val="45"/>
  </w:num>
  <w:num w:numId="31" w16cid:durableId="876743264">
    <w:abstractNumId w:val="40"/>
  </w:num>
  <w:num w:numId="32" w16cid:durableId="1887333924">
    <w:abstractNumId w:val="34"/>
  </w:num>
  <w:num w:numId="33" w16cid:durableId="1162313605">
    <w:abstractNumId w:val="11"/>
  </w:num>
  <w:num w:numId="34" w16cid:durableId="835731548">
    <w:abstractNumId w:val="1"/>
  </w:num>
  <w:num w:numId="35" w16cid:durableId="1153525093">
    <w:abstractNumId w:val="4"/>
  </w:num>
  <w:num w:numId="36" w16cid:durableId="1679117288">
    <w:abstractNumId w:val="53"/>
  </w:num>
  <w:num w:numId="37" w16cid:durableId="656958271">
    <w:abstractNumId w:val="14"/>
  </w:num>
  <w:num w:numId="38" w16cid:durableId="918295892">
    <w:abstractNumId w:val="43"/>
  </w:num>
  <w:num w:numId="39" w16cid:durableId="1952934325">
    <w:abstractNumId w:val="48"/>
  </w:num>
  <w:num w:numId="40" w16cid:durableId="1253589342">
    <w:abstractNumId w:val="47"/>
  </w:num>
  <w:num w:numId="41" w16cid:durableId="1657296971">
    <w:abstractNumId w:val="13"/>
  </w:num>
  <w:num w:numId="42" w16cid:durableId="1730834587">
    <w:abstractNumId w:val="2"/>
  </w:num>
  <w:num w:numId="43" w16cid:durableId="1200780089">
    <w:abstractNumId w:val="20"/>
  </w:num>
  <w:num w:numId="44" w16cid:durableId="1056859251">
    <w:abstractNumId w:val="21"/>
  </w:num>
  <w:num w:numId="45" w16cid:durableId="1958291851">
    <w:abstractNumId w:val="3"/>
  </w:num>
  <w:num w:numId="46" w16cid:durableId="1734043162">
    <w:abstractNumId w:val="10"/>
  </w:num>
  <w:num w:numId="47" w16cid:durableId="1016342918">
    <w:abstractNumId w:val="33"/>
  </w:num>
  <w:num w:numId="48" w16cid:durableId="1611350476">
    <w:abstractNumId w:val="28"/>
  </w:num>
  <w:num w:numId="49" w16cid:durableId="487981635">
    <w:abstractNumId w:val="18"/>
  </w:num>
  <w:num w:numId="50" w16cid:durableId="59789558">
    <w:abstractNumId w:val="42"/>
  </w:num>
  <w:num w:numId="51" w16cid:durableId="1571765082">
    <w:abstractNumId w:val="39"/>
  </w:num>
  <w:num w:numId="52" w16cid:durableId="1915774510">
    <w:abstractNumId w:val="54"/>
  </w:num>
  <w:num w:numId="53" w16cid:durableId="1024556895">
    <w:abstractNumId w:val="0"/>
  </w:num>
  <w:num w:numId="54" w16cid:durableId="1448156254">
    <w:abstractNumId w:val="44"/>
  </w:num>
  <w:num w:numId="55" w16cid:durableId="1546982952">
    <w:abstractNumId w:val="3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SortMethod w:val="0000"/>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D1C"/>
    <w:rsid w:val="00000561"/>
    <w:rsid w:val="00000754"/>
    <w:rsid w:val="000010B5"/>
    <w:rsid w:val="0000143D"/>
    <w:rsid w:val="0000179D"/>
    <w:rsid w:val="000037B8"/>
    <w:rsid w:val="0000380D"/>
    <w:rsid w:val="00003966"/>
    <w:rsid w:val="00003BC0"/>
    <w:rsid w:val="00003D04"/>
    <w:rsid w:val="0000410D"/>
    <w:rsid w:val="000045ED"/>
    <w:rsid w:val="0000478D"/>
    <w:rsid w:val="000048D1"/>
    <w:rsid w:val="0000497D"/>
    <w:rsid w:val="00004D35"/>
    <w:rsid w:val="00005D73"/>
    <w:rsid w:val="00005E55"/>
    <w:rsid w:val="00005E67"/>
    <w:rsid w:val="00006404"/>
    <w:rsid w:val="00006C7D"/>
    <w:rsid w:val="00007DA1"/>
    <w:rsid w:val="000104C0"/>
    <w:rsid w:val="00010897"/>
    <w:rsid w:val="00010C8D"/>
    <w:rsid w:val="00011A8F"/>
    <w:rsid w:val="00011B85"/>
    <w:rsid w:val="00011CB6"/>
    <w:rsid w:val="00011EF7"/>
    <w:rsid w:val="0001207E"/>
    <w:rsid w:val="0001238D"/>
    <w:rsid w:val="000123D8"/>
    <w:rsid w:val="00012692"/>
    <w:rsid w:val="0001298B"/>
    <w:rsid w:val="00013323"/>
    <w:rsid w:val="000138D1"/>
    <w:rsid w:val="00013E68"/>
    <w:rsid w:val="00014392"/>
    <w:rsid w:val="0001522D"/>
    <w:rsid w:val="0001527D"/>
    <w:rsid w:val="0001567E"/>
    <w:rsid w:val="000160A5"/>
    <w:rsid w:val="000160CB"/>
    <w:rsid w:val="000161B9"/>
    <w:rsid w:val="00016290"/>
    <w:rsid w:val="00016C4C"/>
    <w:rsid w:val="00016E7C"/>
    <w:rsid w:val="00017770"/>
    <w:rsid w:val="00017DA9"/>
    <w:rsid w:val="00020835"/>
    <w:rsid w:val="00020FA3"/>
    <w:rsid w:val="0002133A"/>
    <w:rsid w:val="000216EE"/>
    <w:rsid w:val="0002173A"/>
    <w:rsid w:val="00021FD0"/>
    <w:rsid w:val="000223AC"/>
    <w:rsid w:val="00023670"/>
    <w:rsid w:val="00023B12"/>
    <w:rsid w:val="00023D16"/>
    <w:rsid w:val="0002433D"/>
    <w:rsid w:val="00024A9C"/>
    <w:rsid w:val="000250A0"/>
    <w:rsid w:val="00025BE7"/>
    <w:rsid w:val="00025C18"/>
    <w:rsid w:val="00025D99"/>
    <w:rsid w:val="00025EC4"/>
    <w:rsid w:val="00026300"/>
    <w:rsid w:val="00026668"/>
    <w:rsid w:val="00026A72"/>
    <w:rsid w:val="00026E81"/>
    <w:rsid w:val="0002769B"/>
    <w:rsid w:val="00027830"/>
    <w:rsid w:val="00030077"/>
    <w:rsid w:val="00031611"/>
    <w:rsid w:val="00031D72"/>
    <w:rsid w:val="00031DE0"/>
    <w:rsid w:val="00031F46"/>
    <w:rsid w:val="0003372F"/>
    <w:rsid w:val="000357D3"/>
    <w:rsid w:val="00035A79"/>
    <w:rsid w:val="00035F48"/>
    <w:rsid w:val="00036102"/>
    <w:rsid w:val="000361E2"/>
    <w:rsid w:val="00036FB0"/>
    <w:rsid w:val="00037035"/>
    <w:rsid w:val="000370B8"/>
    <w:rsid w:val="00037906"/>
    <w:rsid w:val="00037ABD"/>
    <w:rsid w:val="00037F3B"/>
    <w:rsid w:val="000404BD"/>
    <w:rsid w:val="00040536"/>
    <w:rsid w:val="00040FA3"/>
    <w:rsid w:val="00041267"/>
    <w:rsid w:val="00042479"/>
    <w:rsid w:val="000426D8"/>
    <w:rsid w:val="00042760"/>
    <w:rsid w:val="00042B2A"/>
    <w:rsid w:val="0004372E"/>
    <w:rsid w:val="00043B85"/>
    <w:rsid w:val="00044502"/>
    <w:rsid w:val="000445E7"/>
    <w:rsid w:val="00044880"/>
    <w:rsid w:val="00044BAB"/>
    <w:rsid w:val="00045165"/>
    <w:rsid w:val="00045A0A"/>
    <w:rsid w:val="00045ADC"/>
    <w:rsid w:val="00046F35"/>
    <w:rsid w:val="0004727C"/>
    <w:rsid w:val="0004731A"/>
    <w:rsid w:val="00047CBE"/>
    <w:rsid w:val="00050155"/>
    <w:rsid w:val="00050356"/>
    <w:rsid w:val="00050406"/>
    <w:rsid w:val="000517A8"/>
    <w:rsid w:val="00051DC0"/>
    <w:rsid w:val="00051F41"/>
    <w:rsid w:val="00052415"/>
    <w:rsid w:val="00052430"/>
    <w:rsid w:val="000527F4"/>
    <w:rsid w:val="00052E09"/>
    <w:rsid w:val="00053313"/>
    <w:rsid w:val="0005376B"/>
    <w:rsid w:val="000537DB"/>
    <w:rsid w:val="00053A87"/>
    <w:rsid w:val="0005425F"/>
    <w:rsid w:val="00054B6D"/>
    <w:rsid w:val="00054CFD"/>
    <w:rsid w:val="00054EA8"/>
    <w:rsid w:val="00055965"/>
    <w:rsid w:val="00055A6F"/>
    <w:rsid w:val="00056A91"/>
    <w:rsid w:val="00056FC2"/>
    <w:rsid w:val="00056FE8"/>
    <w:rsid w:val="000573B4"/>
    <w:rsid w:val="000600EE"/>
    <w:rsid w:val="00060AA3"/>
    <w:rsid w:val="00061436"/>
    <w:rsid w:val="000615A9"/>
    <w:rsid w:val="000617C7"/>
    <w:rsid w:val="00061882"/>
    <w:rsid w:val="00061A27"/>
    <w:rsid w:val="00061B16"/>
    <w:rsid w:val="00061D1E"/>
    <w:rsid w:val="00062058"/>
    <w:rsid w:val="000620C4"/>
    <w:rsid w:val="000624F2"/>
    <w:rsid w:val="0006278D"/>
    <w:rsid w:val="00062C1D"/>
    <w:rsid w:val="00062E15"/>
    <w:rsid w:val="0006376A"/>
    <w:rsid w:val="00063ADB"/>
    <w:rsid w:val="00063B1A"/>
    <w:rsid w:val="00063E89"/>
    <w:rsid w:val="000643A9"/>
    <w:rsid w:val="000643BD"/>
    <w:rsid w:val="00064693"/>
    <w:rsid w:val="00064EF4"/>
    <w:rsid w:val="000651D9"/>
    <w:rsid w:val="00065710"/>
    <w:rsid w:val="00065833"/>
    <w:rsid w:val="00065A7C"/>
    <w:rsid w:val="00065AA2"/>
    <w:rsid w:val="00065E6A"/>
    <w:rsid w:val="00067C6E"/>
    <w:rsid w:val="00070334"/>
    <w:rsid w:val="00070373"/>
    <w:rsid w:val="000709C9"/>
    <w:rsid w:val="00070FAA"/>
    <w:rsid w:val="000711EC"/>
    <w:rsid w:val="000713C1"/>
    <w:rsid w:val="00071664"/>
    <w:rsid w:val="000716CE"/>
    <w:rsid w:val="00071AAA"/>
    <w:rsid w:val="00071BE1"/>
    <w:rsid w:val="000720EC"/>
    <w:rsid w:val="000721A9"/>
    <w:rsid w:val="00072380"/>
    <w:rsid w:val="00072A19"/>
    <w:rsid w:val="00072F3F"/>
    <w:rsid w:val="000733D3"/>
    <w:rsid w:val="000735C6"/>
    <w:rsid w:val="000742DA"/>
    <w:rsid w:val="000756BD"/>
    <w:rsid w:val="0007634A"/>
    <w:rsid w:val="00076581"/>
    <w:rsid w:val="00076DC1"/>
    <w:rsid w:val="00076DC6"/>
    <w:rsid w:val="00076F40"/>
    <w:rsid w:val="000770C0"/>
    <w:rsid w:val="0007710C"/>
    <w:rsid w:val="000771F9"/>
    <w:rsid w:val="000808BF"/>
    <w:rsid w:val="00080988"/>
    <w:rsid w:val="00080BD7"/>
    <w:rsid w:val="00081153"/>
    <w:rsid w:val="000813FA"/>
    <w:rsid w:val="000818E8"/>
    <w:rsid w:val="00081F1F"/>
    <w:rsid w:val="00082232"/>
    <w:rsid w:val="00082821"/>
    <w:rsid w:val="00083743"/>
    <w:rsid w:val="00085C9C"/>
    <w:rsid w:val="00085D69"/>
    <w:rsid w:val="00085DE6"/>
    <w:rsid w:val="000861D2"/>
    <w:rsid w:val="00086499"/>
    <w:rsid w:val="00086544"/>
    <w:rsid w:val="0008654C"/>
    <w:rsid w:val="00086E28"/>
    <w:rsid w:val="00087BAA"/>
    <w:rsid w:val="00087DA1"/>
    <w:rsid w:val="00090367"/>
    <w:rsid w:val="00090CEA"/>
    <w:rsid w:val="00091412"/>
    <w:rsid w:val="000921D2"/>
    <w:rsid w:val="00092A6F"/>
    <w:rsid w:val="00092E32"/>
    <w:rsid w:val="0009304A"/>
    <w:rsid w:val="00093076"/>
    <w:rsid w:val="00093094"/>
    <w:rsid w:val="0009360A"/>
    <w:rsid w:val="0009383A"/>
    <w:rsid w:val="00093E01"/>
    <w:rsid w:val="00094487"/>
    <w:rsid w:val="000946BF"/>
    <w:rsid w:val="0009537A"/>
    <w:rsid w:val="00095F90"/>
    <w:rsid w:val="000960E8"/>
    <w:rsid w:val="00096252"/>
    <w:rsid w:val="0009781F"/>
    <w:rsid w:val="00097AFB"/>
    <w:rsid w:val="00097BC5"/>
    <w:rsid w:val="00097E66"/>
    <w:rsid w:val="00097FEE"/>
    <w:rsid w:val="000A0C64"/>
    <w:rsid w:val="000A0D33"/>
    <w:rsid w:val="000A11DC"/>
    <w:rsid w:val="000A1890"/>
    <w:rsid w:val="000A1ABA"/>
    <w:rsid w:val="000A2A55"/>
    <w:rsid w:val="000A2A6D"/>
    <w:rsid w:val="000A2CE6"/>
    <w:rsid w:val="000A2D1A"/>
    <w:rsid w:val="000A2E99"/>
    <w:rsid w:val="000A2ECB"/>
    <w:rsid w:val="000A3B0D"/>
    <w:rsid w:val="000A3C67"/>
    <w:rsid w:val="000A451C"/>
    <w:rsid w:val="000A458F"/>
    <w:rsid w:val="000A4D4A"/>
    <w:rsid w:val="000A5BD4"/>
    <w:rsid w:val="000A6082"/>
    <w:rsid w:val="000A621C"/>
    <w:rsid w:val="000A68FE"/>
    <w:rsid w:val="000A6AA5"/>
    <w:rsid w:val="000A7453"/>
    <w:rsid w:val="000A768F"/>
    <w:rsid w:val="000A7896"/>
    <w:rsid w:val="000A79BA"/>
    <w:rsid w:val="000A7A4C"/>
    <w:rsid w:val="000B00D5"/>
    <w:rsid w:val="000B04CD"/>
    <w:rsid w:val="000B117A"/>
    <w:rsid w:val="000B11FC"/>
    <w:rsid w:val="000B13DA"/>
    <w:rsid w:val="000B21CB"/>
    <w:rsid w:val="000B23FD"/>
    <w:rsid w:val="000B2423"/>
    <w:rsid w:val="000B27D7"/>
    <w:rsid w:val="000B29DD"/>
    <w:rsid w:val="000B2D65"/>
    <w:rsid w:val="000B3152"/>
    <w:rsid w:val="000B374E"/>
    <w:rsid w:val="000B37D7"/>
    <w:rsid w:val="000B388A"/>
    <w:rsid w:val="000B3CE1"/>
    <w:rsid w:val="000B4324"/>
    <w:rsid w:val="000B5022"/>
    <w:rsid w:val="000B5314"/>
    <w:rsid w:val="000B596B"/>
    <w:rsid w:val="000B5A4A"/>
    <w:rsid w:val="000B6522"/>
    <w:rsid w:val="000B652E"/>
    <w:rsid w:val="000B6884"/>
    <w:rsid w:val="000B7238"/>
    <w:rsid w:val="000C082F"/>
    <w:rsid w:val="000C0CCB"/>
    <w:rsid w:val="000C122D"/>
    <w:rsid w:val="000C2D17"/>
    <w:rsid w:val="000C3398"/>
    <w:rsid w:val="000C35AB"/>
    <w:rsid w:val="000C3C1F"/>
    <w:rsid w:val="000C3E6C"/>
    <w:rsid w:val="000C4832"/>
    <w:rsid w:val="000C4FDC"/>
    <w:rsid w:val="000C583A"/>
    <w:rsid w:val="000C6835"/>
    <w:rsid w:val="000C6D61"/>
    <w:rsid w:val="000C706A"/>
    <w:rsid w:val="000C7622"/>
    <w:rsid w:val="000C76A5"/>
    <w:rsid w:val="000C7DBD"/>
    <w:rsid w:val="000C7ECF"/>
    <w:rsid w:val="000C7FB1"/>
    <w:rsid w:val="000D0101"/>
    <w:rsid w:val="000D0517"/>
    <w:rsid w:val="000D0598"/>
    <w:rsid w:val="000D07EC"/>
    <w:rsid w:val="000D0F42"/>
    <w:rsid w:val="000D0F65"/>
    <w:rsid w:val="000D0FE3"/>
    <w:rsid w:val="000D19E9"/>
    <w:rsid w:val="000D1F4F"/>
    <w:rsid w:val="000D26F3"/>
    <w:rsid w:val="000D2AFF"/>
    <w:rsid w:val="000D2CB1"/>
    <w:rsid w:val="000D2F2D"/>
    <w:rsid w:val="000D336D"/>
    <w:rsid w:val="000D3BF5"/>
    <w:rsid w:val="000D3F18"/>
    <w:rsid w:val="000D40C8"/>
    <w:rsid w:val="000D48DE"/>
    <w:rsid w:val="000D4CFA"/>
    <w:rsid w:val="000D54A0"/>
    <w:rsid w:val="000D5F8A"/>
    <w:rsid w:val="000D6847"/>
    <w:rsid w:val="000D6D2B"/>
    <w:rsid w:val="000D7217"/>
    <w:rsid w:val="000D794D"/>
    <w:rsid w:val="000D7CCC"/>
    <w:rsid w:val="000D7E98"/>
    <w:rsid w:val="000E0418"/>
    <w:rsid w:val="000E10C9"/>
    <w:rsid w:val="000E117A"/>
    <w:rsid w:val="000E2115"/>
    <w:rsid w:val="000E2B08"/>
    <w:rsid w:val="000E2B90"/>
    <w:rsid w:val="000E2DA2"/>
    <w:rsid w:val="000E2F27"/>
    <w:rsid w:val="000E3B86"/>
    <w:rsid w:val="000E3B87"/>
    <w:rsid w:val="000E4052"/>
    <w:rsid w:val="000E40C1"/>
    <w:rsid w:val="000E4125"/>
    <w:rsid w:val="000E43E2"/>
    <w:rsid w:val="000E475D"/>
    <w:rsid w:val="000E4DE2"/>
    <w:rsid w:val="000E5092"/>
    <w:rsid w:val="000E570C"/>
    <w:rsid w:val="000E5CDB"/>
    <w:rsid w:val="000E5F85"/>
    <w:rsid w:val="000E6075"/>
    <w:rsid w:val="000E60BE"/>
    <w:rsid w:val="000E63FA"/>
    <w:rsid w:val="000E64DF"/>
    <w:rsid w:val="000E69FC"/>
    <w:rsid w:val="000E6E66"/>
    <w:rsid w:val="000E7075"/>
    <w:rsid w:val="000E75E1"/>
    <w:rsid w:val="000E7977"/>
    <w:rsid w:val="000F1127"/>
    <w:rsid w:val="000F1630"/>
    <w:rsid w:val="000F1A2C"/>
    <w:rsid w:val="000F1F3E"/>
    <w:rsid w:val="000F2F95"/>
    <w:rsid w:val="000F3651"/>
    <w:rsid w:val="000F36C6"/>
    <w:rsid w:val="000F3732"/>
    <w:rsid w:val="000F3BEA"/>
    <w:rsid w:val="000F4ECC"/>
    <w:rsid w:val="000F5444"/>
    <w:rsid w:val="000F54CF"/>
    <w:rsid w:val="000F5966"/>
    <w:rsid w:val="000F609F"/>
    <w:rsid w:val="000F6104"/>
    <w:rsid w:val="000F69EF"/>
    <w:rsid w:val="000F70EF"/>
    <w:rsid w:val="000F72B9"/>
    <w:rsid w:val="000F75CD"/>
    <w:rsid w:val="000F7E36"/>
    <w:rsid w:val="00100230"/>
    <w:rsid w:val="0010079F"/>
    <w:rsid w:val="00100AA5"/>
    <w:rsid w:val="00101C8D"/>
    <w:rsid w:val="0010331F"/>
    <w:rsid w:val="001035B4"/>
    <w:rsid w:val="00103FCB"/>
    <w:rsid w:val="00104063"/>
    <w:rsid w:val="001040CD"/>
    <w:rsid w:val="001046EE"/>
    <w:rsid w:val="00104814"/>
    <w:rsid w:val="00104B4E"/>
    <w:rsid w:val="00104BA1"/>
    <w:rsid w:val="00105390"/>
    <w:rsid w:val="0010539D"/>
    <w:rsid w:val="00105D1D"/>
    <w:rsid w:val="0010645E"/>
    <w:rsid w:val="001068B2"/>
    <w:rsid w:val="0010695C"/>
    <w:rsid w:val="00107A1F"/>
    <w:rsid w:val="00107CC7"/>
    <w:rsid w:val="00107FA0"/>
    <w:rsid w:val="001105E9"/>
    <w:rsid w:val="001108F3"/>
    <w:rsid w:val="00111490"/>
    <w:rsid w:val="0011181D"/>
    <w:rsid w:val="001119CD"/>
    <w:rsid w:val="00111C08"/>
    <w:rsid w:val="00111D0C"/>
    <w:rsid w:val="00111E9D"/>
    <w:rsid w:val="00112634"/>
    <w:rsid w:val="001128B3"/>
    <w:rsid w:val="00113673"/>
    <w:rsid w:val="001139FE"/>
    <w:rsid w:val="00113E1B"/>
    <w:rsid w:val="00113E66"/>
    <w:rsid w:val="00114220"/>
    <w:rsid w:val="0011456C"/>
    <w:rsid w:val="0011479A"/>
    <w:rsid w:val="00114886"/>
    <w:rsid w:val="00114E27"/>
    <w:rsid w:val="00115B41"/>
    <w:rsid w:val="001166C4"/>
    <w:rsid w:val="00116AEB"/>
    <w:rsid w:val="00117206"/>
    <w:rsid w:val="00117617"/>
    <w:rsid w:val="00117894"/>
    <w:rsid w:val="00120134"/>
    <w:rsid w:val="00120143"/>
    <w:rsid w:val="00120951"/>
    <w:rsid w:val="001209A6"/>
    <w:rsid w:val="00120AEA"/>
    <w:rsid w:val="00120BFF"/>
    <w:rsid w:val="00121030"/>
    <w:rsid w:val="001215A5"/>
    <w:rsid w:val="00121619"/>
    <w:rsid w:val="001218E5"/>
    <w:rsid w:val="00121C4B"/>
    <w:rsid w:val="00122407"/>
    <w:rsid w:val="00123B5C"/>
    <w:rsid w:val="00123EB0"/>
    <w:rsid w:val="001240C3"/>
    <w:rsid w:val="001242FB"/>
    <w:rsid w:val="0012431D"/>
    <w:rsid w:val="00125203"/>
    <w:rsid w:val="001254EB"/>
    <w:rsid w:val="00126700"/>
    <w:rsid w:val="00126D5F"/>
    <w:rsid w:val="00127A63"/>
    <w:rsid w:val="001303C0"/>
    <w:rsid w:val="001304FA"/>
    <w:rsid w:val="0013194D"/>
    <w:rsid w:val="00132315"/>
    <w:rsid w:val="00132682"/>
    <w:rsid w:val="0013313E"/>
    <w:rsid w:val="0013350A"/>
    <w:rsid w:val="00134112"/>
    <w:rsid w:val="00134419"/>
    <w:rsid w:val="0013454B"/>
    <w:rsid w:val="0013521D"/>
    <w:rsid w:val="001352F4"/>
    <w:rsid w:val="001354B3"/>
    <w:rsid w:val="001356CC"/>
    <w:rsid w:val="0013698A"/>
    <w:rsid w:val="0013798D"/>
    <w:rsid w:val="00137AD7"/>
    <w:rsid w:val="00137AF6"/>
    <w:rsid w:val="00137CE2"/>
    <w:rsid w:val="00137DB3"/>
    <w:rsid w:val="00137DD3"/>
    <w:rsid w:val="00140A50"/>
    <w:rsid w:val="00140B39"/>
    <w:rsid w:val="00140B66"/>
    <w:rsid w:val="0014108F"/>
    <w:rsid w:val="00141625"/>
    <w:rsid w:val="0014164E"/>
    <w:rsid w:val="001419D5"/>
    <w:rsid w:val="00141F07"/>
    <w:rsid w:val="001422BD"/>
    <w:rsid w:val="00142A55"/>
    <w:rsid w:val="00142B7C"/>
    <w:rsid w:val="00142D40"/>
    <w:rsid w:val="00142DD0"/>
    <w:rsid w:val="00142EF1"/>
    <w:rsid w:val="0014330E"/>
    <w:rsid w:val="001437C6"/>
    <w:rsid w:val="001450A3"/>
    <w:rsid w:val="001459D0"/>
    <w:rsid w:val="00145ED0"/>
    <w:rsid w:val="00146067"/>
    <w:rsid w:val="00147247"/>
    <w:rsid w:val="00147F0A"/>
    <w:rsid w:val="0015012B"/>
    <w:rsid w:val="00151085"/>
    <w:rsid w:val="0015136C"/>
    <w:rsid w:val="00151FD6"/>
    <w:rsid w:val="001521A2"/>
    <w:rsid w:val="001527AA"/>
    <w:rsid w:val="00152B97"/>
    <w:rsid w:val="00152E03"/>
    <w:rsid w:val="00153B77"/>
    <w:rsid w:val="00154DD5"/>
    <w:rsid w:val="00154FB8"/>
    <w:rsid w:val="00156169"/>
    <w:rsid w:val="00157190"/>
    <w:rsid w:val="001603F9"/>
    <w:rsid w:val="00160AE1"/>
    <w:rsid w:val="0016130B"/>
    <w:rsid w:val="001617DA"/>
    <w:rsid w:val="0016222D"/>
    <w:rsid w:val="00162D8C"/>
    <w:rsid w:val="001630A4"/>
    <w:rsid w:val="0016330D"/>
    <w:rsid w:val="00163344"/>
    <w:rsid w:val="00163499"/>
    <w:rsid w:val="0016353E"/>
    <w:rsid w:val="001636BF"/>
    <w:rsid w:val="001642E1"/>
    <w:rsid w:val="001643FD"/>
    <w:rsid w:val="001646ED"/>
    <w:rsid w:val="0016489F"/>
    <w:rsid w:val="00164930"/>
    <w:rsid w:val="001651BC"/>
    <w:rsid w:val="00165E64"/>
    <w:rsid w:val="00165F07"/>
    <w:rsid w:val="001670BB"/>
    <w:rsid w:val="00167418"/>
    <w:rsid w:val="0016777B"/>
    <w:rsid w:val="00167F0B"/>
    <w:rsid w:val="00167FF3"/>
    <w:rsid w:val="001701A7"/>
    <w:rsid w:val="001705CE"/>
    <w:rsid w:val="001706D2"/>
    <w:rsid w:val="00170778"/>
    <w:rsid w:val="001708E0"/>
    <w:rsid w:val="00170909"/>
    <w:rsid w:val="0017091F"/>
    <w:rsid w:val="00170AF1"/>
    <w:rsid w:val="0017113B"/>
    <w:rsid w:val="0017115D"/>
    <w:rsid w:val="001720D9"/>
    <w:rsid w:val="001722DC"/>
    <w:rsid w:val="00173335"/>
    <w:rsid w:val="001733CA"/>
    <w:rsid w:val="0017378C"/>
    <w:rsid w:val="00173830"/>
    <w:rsid w:val="00173D20"/>
    <w:rsid w:val="001759D8"/>
    <w:rsid w:val="00175C83"/>
    <w:rsid w:val="00175D61"/>
    <w:rsid w:val="00176414"/>
    <w:rsid w:val="00176531"/>
    <w:rsid w:val="001766CB"/>
    <w:rsid w:val="001767A8"/>
    <w:rsid w:val="00176AA7"/>
    <w:rsid w:val="001811B3"/>
    <w:rsid w:val="0018120C"/>
    <w:rsid w:val="00181B0F"/>
    <w:rsid w:val="00181D1D"/>
    <w:rsid w:val="0018267C"/>
    <w:rsid w:val="0018279B"/>
    <w:rsid w:val="001827DC"/>
    <w:rsid w:val="0018306B"/>
    <w:rsid w:val="001830CE"/>
    <w:rsid w:val="001830E2"/>
    <w:rsid w:val="00183F28"/>
    <w:rsid w:val="00183FB8"/>
    <w:rsid w:val="001848E6"/>
    <w:rsid w:val="00184C61"/>
    <w:rsid w:val="00184CA0"/>
    <w:rsid w:val="00184D02"/>
    <w:rsid w:val="00184D8D"/>
    <w:rsid w:val="0018511B"/>
    <w:rsid w:val="001852BE"/>
    <w:rsid w:val="001856C5"/>
    <w:rsid w:val="00185B73"/>
    <w:rsid w:val="00185E78"/>
    <w:rsid w:val="001865BF"/>
    <w:rsid w:val="00186EE7"/>
    <w:rsid w:val="00187DDD"/>
    <w:rsid w:val="00187EB1"/>
    <w:rsid w:val="00190D3E"/>
    <w:rsid w:val="00190EDB"/>
    <w:rsid w:val="00190FBC"/>
    <w:rsid w:val="00191069"/>
    <w:rsid w:val="00191589"/>
    <w:rsid w:val="001916FD"/>
    <w:rsid w:val="001919A7"/>
    <w:rsid w:val="001920ED"/>
    <w:rsid w:val="00192C53"/>
    <w:rsid w:val="0019332B"/>
    <w:rsid w:val="001941E5"/>
    <w:rsid w:val="00194865"/>
    <w:rsid w:val="00194C74"/>
    <w:rsid w:val="0019521A"/>
    <w:rsid w:val="001956B6"/>
    <w:rsid w:val="00195738"/>
    <w:rsid w:val="00195D26"/>
    <w:rsid w:val="0019669E"/>
    <w:rsid w:val="00196B0F"/>
    <w:rsid w:val="00196B15"/>
    <w:rsid w:val="00196B88"/>
    <w:rsid w:val="00197669"/>
    <w:rsid w:val="00197D5B"/>
    <w:rsid w:val="001A003B"/>
    <w:rsid w:val="001A0974"/>
    <w:rsid w:val="001A0D90"/>
    <w:rsid w:val="001A14D0"/>
    <w:rsid w:val="001A1E70"/>
    <w:rsid w:val="001A1E7C"/>
    <w:rsid w:val="001A210A"/>
    <w:rsid w:val="001A2483"/>
    <w:rsid w:val="001A2BEB"/>
    <w:rsid w:val="001A3034"/>
    <w:rsid w:val="001A31B7"/>
    <w:rsid w:val="001A5913"/>
    <w:rsid w:val="001A615F"/>
    <w:rsid w:val="001A72AB"/>
    <w:rsid w:val="001A7AE0"/>
    <w:rsid w:val="001A7B24"/>
    <w:rsid w:val="001A7E19"/>
    <w:rsid w:val="001A7F34"/>
    <w:rsid w:val="001B039F"/>
    <w:rsid w:val="001B0519"/>
    <w:rsid w:val="001B1001"/>
    <w:rsid w:val="001B1770"/>
    <w:rsid w:val="001B1956"/>
    <w:rsid w:val="001B19BC"/>
    <w:rsid w:val="001B1DB2"/>
    <w:rsid w:val="001B21FD"/>
    <w:rsid w:val="001B239B"/>
    <w:rsid w:val="001B26D8"/>
    <w:rsid w:val="001B33E3"/>
    <w:rsid w:val="001B391E"/>
    <w:rsid w:val="001B5F14"/>
    <w:rsid w:val="001B627D"/>
    <w:rsid w:val="001B660F"/>
    <w:rsid w:val="001B6787"/>
    <w:rsid w:val="001B6ABE"/>
    <w:rsid w:val="001B6B98"/>
    <w:rsid w:val="001B6CA1"/>
    <w:rsid w:val="001B6E38"/>
    <w:rsid w:val="001B767B"/>
    <w:rsid w:val="001B7A16"/>
    <w:rsid w:val="001B7A6C"/>
    <w:rsid w:val="001C05FB"/>
    <w:rsid w:val="001C0682"/>
    <w:rsid w:val="001C0D1C"/>
    <w:rsid w:val="001C0F1C"/>
    <w:rsid w:val="001C105E"/>
    <w:rsid w:val="001C12C2"/>
    <w:rsid w:val="001C14CE"/>
    <w:rsid w:val="001C1BFB"/>
    <w:rsid w:val="001C240C"/>
    <w:rsid w:val="001C280B"/>
    <w:rsid w:val="001C2C86"/>
    <w:rsid w:val="001C3471"/>
    <w:rsid w:val="001C3701"/>
    <w:rsid w:val="001C389A"/>
    <w:rsid w:val="001C3AF4"/>
    <w:rsid w:val="001C4092"/>
    <w:rsid w:val="001C424F"/>
    <w:rsid w:val="001C4364"/>
    <w:rsid w:val="001C4794"/>
    <w:rsid w:val="001C5163"/>
    <w:rsid w:val="001C5D5F"/>
    <w:rsid w:val="001C5F02"/>
    <w:rsid w:val="001C7800"/>
    <w:rsid w:val="001C7AE3"/>
    <w:rsid w:val="001C7DFC"/>
    <w:rsid w:val="001C7F99"/>
    <w:rsid w:val="001D0FD9"/>
    <w:rsid w:val="001D1102"/>
    <w:rsid w:val="001D194B"/>
    <w:rsid w:val="001D1C62"/>
    <w:rsid w:val="001D230A"/>
    <w:rsid w:val="001D2A85"/>
    <w:rsid w:val="001D3E5B"/>
    <w:rsid w:val="001D42CD"/>
    <w:rsid w:val="001D4DAF"/>
    <w:rsid w:val="001D5C6F"/>
    <w:rsid w:val="001D66B6"/>
    <w:rsid w:val="001D68EF"/>
    <w:rsid w:val="001D75B7"/>
    <w:rsid w:val="001E01EF"/>
    <w:rsid w:val="001E0916"/>
    <w:rsid w:val="001E0B1D"/>
    <w:rsid w:val="001E0EDD"/>
    <w:rsid w:val="001E1141"/>
    <w:rsid w:val="001E11A9"/>
    <w:rsid w:val="001E1B19"/>
    <w:rsid w:val="001E24A2"/>
    <w:rsid w:val="001E2F01"/>
    <w:rsid w:val="001E2F02"/>
    <w:rsid w:val="001E343D"/>
    <w:rsid w:val="001E358C"/>
    <w:rsid w:val="001E369F"/>
    <w:rsid w:val="001E477E"/>
    <w:rsid w:val="001E5E2F"/>
    <w:rsid w:val="001E6619"/>
    <w:rsid w:val="001E6B1E"/>
    <w:rsid w:val="001E776E"/>
    <w:rsid w:val="001F019F"/>
    <w:rsid w:val="001F0418"/>
    <w:rsid w:val="001F0670"/>
    <w:rsid w:val="001F0680"/>
    <w:rsid w:val="001F094A"/>
    <w:rsid w:val="001F09B7"/>
    <w:rsid w:val="001F1EA7"/>
    <w:rsid w:val="001F1EF9"/>
    <w:rsid w:val="001F2836"/>
    <w:rsid w:val="001F3464"/>
    <w:rsid w:val="001F4237"/>
    <w:rsid w:val="001F4466"/>
    <w:rsid w:val="001F4D4A"/>
    <w:rsid w:val="001F4F68"/>
    <w:rsid w:val="001F51FE"/>
    <w:rsid w:val="001F5718"/>
    <w:rsid w:val="001F698F"/>
    <w:rsid w:val="001F6AFF"/>
    <w:rsid w:val="001F6F95"/>
    <w:rsid w:val="001F720C"/>
    <w:rsid w:val="001F7874"/>
    <w:rsid w:val="001F7C47"/>
    <w:rsid w:val="00200665"/>
    <w:rsid w:val="002008D4"/>
    <w:rsid w:val="00200957"/>
    <w:rsid w:val="00200998"/>
    <w:rsid w:val="00201048"/>
    <w:rsid w:val="00201706"/>
    <w:rsid w:val="00201AD2"/>
    <w:rsid w:val="00201B4D"/>
    <w:rsid w:val="00201CA7"/>
    <w:rsid w:val="00202B78"/>
    <w:rsid w:val="0020310D"/>
    <w:rsid w:val="0020318A"/>
    <w:rsid w:val="002032B7"/>
    <w:rsid w:val="002036A2"/>
    <w:rsid w:val="002037C0"/>
    <w:rsid w:val="0020442E"/>
    <w:rsid w:val="00204A5F"/>
    <w:rsid w:val="00204DEE"/>
    <w:rsid w:val="0020556B"/>
    <w:rsid w:val="00205573"/>
    <w:rsid w:val="00205A8C"/>
    <w:rsid w:val="00205D1C"/>
    <w:rsid w:val="0020617E"/>
    <w:rsid w:val="002061D8"/>
    <w:rsid w:val="002065E1"/>
    <w:rsid w:val="0020712B"/>
    <w:rsid w:val="00207598"/>
    <w:rsid w:val="00207A49"/>
    <w:rsid w:val="00210889"/>
    <w:rsid w:val="00210E86"/>
    <w:rsid w:val="002122E1"/>
    <w:rsid w:val="0021489A"/>
    <w:rsid w:val="002148BD"/>
    <w:rsid w:val="002149BC"/>
    <w:rsid w:val="00214FFD"/>
    <w:rsid w:val="00215E30"/>
    <w:rsid w:val="002165AA"/>
    <w:rsid w:val="00217153"/>
    <w:rsid w:val="0021736C"/>
    <w:rsid w:val="00217391"/>
    <w:rsid w:val="00217896"/>
    <w:rsid w:val="0021792B"/>
    <w:rsid w:val="00217C7A"/>
    <w:rsid w:val="00217D9A"/>
    <w:rsid w:val="00217E6D"/>
    <w:rsid w:val="0022016E"/>
    <w:rsid w:val="0022056D"/>
    <w:rsid w:val="00220F96"/>
    <w:rsid w:val="002210C4"/>
    <w:rsid w:val="0022144C"/>
    <w:rsid w:val="00221728"/>
    <w:rsid w:val="002218F1"/>
    <w:rsid w:val="00221BF4"/>
    <w:rsid w:val="00221C9A"/>
    <w:rsid w:val="00221F3D"/>
    <w:rsid w:val="00222049"/>
    <w:rsid w:val="002223BD"/>
    <w:rsid w:val="002226AE"/>
    <w:rsid w:val="00222860"/>
    <w:rsid w:val="00223419"/>
    <w:rsid w:val="002235D0"/>
    <w:rsid w:val="002237F9"/>
    <w:rsid w:val="002238EC"/>
    <w:rsid w:val="00223A30"/>
    <w:rsid w:val="00224627"/>
    <w:rsid w:val="0022493E"/>
    <w:rsid w:val="002249E0"/>
    <w:rsid w:val="00224EFF"/>
    <w:rsid w:val="00225D85"/>
    <w:rsid w:val="00225DC7"/>
    <w:rsid w:val="00225ED4"/>
    <w:rsid w:val="0022600E"/>
    <w:rsid w:val="0022601D"/>
    <w:rsid w:val="00226E79"/>
    <w:rsid w:val="0022702E"/>
    <w:rsid w:val="0022707D"/>
    <w:rsid w:val="002272C6"/>
    <w:rsid w:val="002276AE"/>
    <w:rsid w:val="00227A1C"/>
    <w:rsid w:val="00227C84"/>
    <w:rsid w:val="00227DCD"/>
    <w:rsid w:val="00227F32"/>
    <w:rsid w:val="0023061D"/>
    <w:rsid w:val="00230678"/>
    <w:rsid w:val="0023174D"/>
    <w:rsid w:val="00232283"/>
    <w:rsid w:val="00232CA2"/>
    <w:rsid w:val="00233052"/>
    <w:rsid w:val="0023462D"/>
    <w:rsid w:val="00234948"/>
    <w:rsid w:val="00234BD6"/>
    <w:rsid w:val="00235388"/>
    <w:rsid w:val="002353B5"/>
    <w:rsid w:val="00235417"/>
    <w:rsid w:val="00235439"/>
    <w:rsid w:val="0023593A"/>
    <w:rsid w:val="002363A5"/>
    <w:rsid w:val="002363F1"/>
    <w:rsid w:val="00236557"/>
    <w:rsid w:val="0023669C"/>
    <w:rsid w:val="00236735"/>
    <w:rsid w:val="00237056"/>
    <w:rsid w:val="002373BA"/>
    <w:rsid w:val="00237405"/>
    <w:rsid w:val="002377C5"/>
    <w:rsid w:val="00237AAC"/>
    <w:rsid w:val="00237DB1"/>
    <w:rsid w:val="002406C0"/>
    <w:rsid w:val="00240802"/>
    <w:rsid w:val="00240A8C"/>
    <w:rsid w:val="00241004"/>
    <w:rsid w:val="0024107D"/>
    <w:rsid w:val="00241140"/>
    <w:rsid w:val="0024187E"/>
    <w:rsid w:val="002419E1"/>
    <w:rsid w:val="00242E02"/>
    <w:rsid w:val="00243472"/>
    <w:rsid w:val="002438CD"/>
    <w:rsid w:val="00243D92"/>
    <w:rsid w:val="00243F98"/>
    <w:rsid w:val="00244ED8"/>
    <w:rsid w:val="00245B2E"/>
    <w:rsid w:val="00245C8F"/>
    <w:rsid w:val="00245CD5"/>
    <w:rsid w:val="00245EBE"/>
    <w:rsid w:val="00246DAE"/>
    <w:rsid w:val="002473E0"/>
    <w:rsid w:val="00247983"/>
    <w:rsid w:val="00247EE0"/>
    <w:rsid w:val="002507DA"/>
    <w:rsid w:val="00250E99"/>
    <w:rsid w:val="00251D7F"/>
    <w:rsid w:val="00251EFB"/>
    <w:rsid w:val="00251F6D"/>
    <w:rsid w:val="0025201B"/>
    <w:rsid w:val="002526A7"/>
    <w:rsid w:val="00252906"/>
    <w:rsid w:val="002530CD"/>
    <w:rsid w:val="00253321"/>
    <w:rsid w:val="00253397"/>
    <w:rsid w:val="00253639"/>
    <w:rsid w:val="00253CB5"/>
    <w:rsid w:val="00254670"/>
    <w:rsid w:val="0025492A"/>
    <w:rsid w:val="00254F87"/>
    <w:rsid w:val="002554AF"/>
    <w:rsid w:val="002566FC"/>
    <w:rsid w:val="00256A07"/>
    <w:rsid w:val="00256BBE"/>
    <w:rsid w:val="00256D7C"/>
    <w:rsid w:val="00256F69"/>
    <w:rsid w:val="00257A25"/>
    <w:rsid w:val="00257B6A"/>
    <w:rsid w:val="00260880"/>
    <w:rsid w:val="00260CDF"/>
    <w:rsid w:val="00261304"/>
    <w:rsid w:val="002619FF"/>
    <w:rsid w:val="00261E4F"/>
    <w:rsid w:val="0026257B"/>
    <w:rsid w:val="00262987"/>
    <w:rsid w:val="00262B9A"/>
    <w:rsid w:val="002638B2"/>
    <w:rsid w:val="00263D04"/>
    <w:rsid w:val="00263DCD"/>
    <w:rsid w:val="0026430E"/>
    <w:rsid w:val="002644FE"/>
    <w:rsid w:val="00264A37"/>
    <w:rsid w:val="00265302"/>
    <w:rsid w:val="00265636"/>
    <w:rsid w:val="00265DCC"/>
    <w:rsid w:val="00265F79"/>
    <w:rsid w:val="00266802"/>
    <w:rsid w:val="00266CA2"/>
    <w:rsid w:val="00267029"/>
    <w:rsid w:val="00267DD6"/>
    <w:rsid w:val="00270198"/>
    <w:rsid w:val="002701DF"/>
    <w:rsid w:val="002708FC"/>
    <w:rsid w:val="00270C9A"/>
    <w:rsid w:val="00270E54"/>
    <w:rsid w:val="0027185F"/>
    <w:rsid w:val="00271BF4"/>
    <w:rsid w:val="00271C0C"/>
    <w:rsid w:val="00271CB6"/>
    <w:rsid w:val="00272A0C"/>
    <w:rsid w:val="00272DAC"/>
    <w:rsid w:val="00273129"/>
    <w:rsid w:val="00274067"/>
    <w:rsid w:val="00274CF5"/>
    <w:rsid w:val="00274EC0"/>
    <w:rsid w:val="00275805"/>
    <w:rsid w:val="00275A7F"/>
    <w:rsid w:val="00275C8C"/>
    <w:rsid w:val="00275E58"/>
    <w:rsid w:val="002765F1"/>
    <w:rsid w:val="00276637"/>
    <w:rsid w:val="00276F9C"/>
    <w:rsid w:val="00277136"/>
    <w:rsid w:val="002771D0"/>
    <w:rsid w:val="002775A1"/>
    <w:rsid w:val="00277C34"/>
    <w:rsid w:val="002800B8"/>
    <w:rsid w:val="00280490"/>
    <w:rsid w:val="0028085F"/>
    <w:rsid w:val="00280888"/>
    <w:rsid w:val="00281BBA"/>
    <w:rsid w:val="00281DD5"/>
    <w:rsid w:val="002820E6"/>
    <w:rsid w:val="0028237D"/>
    <w:rsid w:val="00282518"/>
    <w:rsid w:val="00282620"/>
    <w:rsid w:val="0028262A"/>
    <w:rsid w:val="00282779"/>
    <w:rsid w:val="00282A06"/>
    <w:rsid w:val="00282D17"/>
    <w:rsid w:val="00283120"/>
    <w:rsid w:val="0028335F"/>
    <w:rsid w:val="00283416"/>
    <w:rsid w:val="002834EE"/>
    <w:rsid w:val="002836C7"/>
    <w:rsid w:val="00283875"/>
    <w:rsid w:val="00283DB7"/>
    <w:rsid w:val="0028404C"/>
    <w:rsid w:val="002840DB"/>
    <w:rsid w:val="00284193"/>
    <w:rsid w:val="00284368"/>
    <w:rsid w:val="002843D3"/>
    <w:rsid w:val="002858C3"/>
    <w:rsid w:val="0028596A"/>
    <w:rsid w:val="0028602A"/>
    <w:rsid w:val="002861BA"/>
    <w:rsid w:val="002861C0"/>
    <w:rsid w:val="0028641D"/>
    <w:rsid w:val="00286C3B"/>
    <w:rsid w:val="00286F05"/>
    <w:rsid w:val="00287222"/>
    <w:rsid w:val="00287493"/>
    <w:rsid w:val="002876D8"/>
    <w:rsid w:val="002877F8"/>
    <w:rsid w:val="00290243"/>
    <w:rsid w:val="002902B3"/>
    <w:rsid w:val="00290CF3"/>
    <w:rsid w:val="002910B5"/>
    <w:rsid w:val="002913ED"/>
    <w:rsid w:val="00291E24"/>
    <w:rsid w:val="00291F42"/>
    <w:rsid w:val="002920FB"/>
    <w:rsid w:val="00292165"/>
    <w:rsid w:val="00292B17"/>
    <w:rsid w:val="00293302"/>
    <w:rsid w:val="002936AF"/>
    <w:rsid w:val="00293853"/>
    <w:rsid w:val="00293D45"/>
    <w:rsid w:val="00293D4E"/>
    <w:rsid w:val="00293F99"/>
    <w:rsid w:val="002942B0"/>
    <w:rsid w:val="00294599"/>
    <w:rsid w:val="00294667"/>
    <w:rsid w:val="00294C33"/>
    <w:rsid w:val="0029517A"/>
    <w:rsid w:val="002958F1"/>
    <w:rsid w:val="00295E94"/>
    <w:rsid w:val="00295FB3"/>
    <w:rsid w:val="00296555"/>
    <w:rsid w:val="0029686B"/>
    <w:rsid w:val="00297048"/>
    <w:rsid w:val="002971E2"/>
    <w:rsid w:val="00297307"/>
    <w:rsid w:val="00297435"/>
    <w:rsid w:val="00297DB8"/>
    <w:rsid w:val="002A0607"/>
    <w:rsid w:val="002A0688"/>
    <w:rsid w:val="002A0AA4"/>
    <w:rsid w:val="002A0CB1"/>
    <w:rsid w:val="002A0E5D"/>
    <w:rsid w:val="002A18AA"/>
    <w:rsid w:val="002A1B69"/>
    <w:rsid w:val="002A2290"/>
    <w:rsid w:val="002A23A2"/>
    <w:rsid w:val="002A261B"/>
    <w:rsid w:val="002A2E66"/>
    <w:rsid w:val="002A3BB8"/>
    <w:rsid w:val="002A4DE8"/>
    <w:rsid w:val="002A5355"/>
    <w:rsid w:val="002A54D3"/>
    <w:rsid w:val="002A5788"/>
    <w:rsid w:val="002A5948"/>
    <w:rsid w:val="002A695A"/>
    <w:rsid w:val="002A7126"/>
    <w:rsid w:val="002A7230"/>
    <w:rsid w:val="002A7AF9"/>
    <w:rsid w:val="002B0235"/>
    <w:rsid w:val="002B0447"/>
    <w:rsid w:val="002B0CEE"/>
    <w:rsid w:val="002B0CFC"/>
    <w:rsid w:val="002B1558"/>
    <w:rsid w:val="002B1AFB"/>
    <w:rsid w:val="002B1B6D"/>
    <w:rsid w:val="002B1E64"/>
    <w:rsid w:val="002B222F"/>
    <w:rsid w:val="002B2466"/>
    <w:rsid w:val="002B38C7"/>
    <w:rsid w:val="002B3905"/>
    <w:rsid w:val="002B3916"/>
    <w:rsid w:val="002B3A57"/>
    <w:rsid w:val="002B3E3A"/>
    <w:rsid w:val="002B3EAE"/>
    <w:rsid w:val="002B4014"/>
    <w:rsid w:val="002B40D1"/>
    <w:rsid w:val="002B4C93"/>
    <w:rsid w:val="002B53A5"/>
    <w:rsid w:val="002B5966"/>
    <w:rsid w:val="002B60A9"/>
    <w:rsid w:val="002B6A8E"/>
    <w:rsid w:val="002B6B3E"/>
    <w:rsid w:val="002B6DA4"/>
    <w:rsid w:val="002B70D2"/>
    <w:rsid w:val="002C073A"/>
    <w:rsid w:val="002C1654"/>
    <w:rsid w:val="002C183E"/>
    <w:rsid w:val="002C23F4"/>
    <w:rsid w:val="002C253F"/>
    <w:rsid w:val="002C272D"/>
    <w:rsid w:val="002C2757"/>
    <w:rsid w:val="002C2CAC"/>
    <w:rsid w:val="002C3099"/>
    <w:rsid w:val="002C3371"/>
    <w:rsid w:val="002C3A46"/>
    <w:rsid w:val="002C421A"/>
    <w:rsid w:val="002C43F1"/>
    <w:rsid w:val="002C4C7F"/>
    <w:rsid w:val="002C5293"/>
    <w:rsid w:val="002C569C"/>
    <w:rsid w:val="002C5FA8"/>
    <w:rsid w:val="002C6BF0"/>
    <w:rsid w:val="002C6CFE"/>
    <w:rsid w:val="002C6DD5"/>
    <w:rsid w:val="002C6F2A"/>
    <w:rsid w:val="002C7707"/>
    <w:rsid w:val="002C778C"/>
    <w:rsid w:val="002C7F0F"/>
    <w:rsid w:val="002D04E7"/>
    <w:rsid w:val="002D070D"/>
    <w:rsid w:val="002D0F5F"/>
    <w:rsid w:val="002D12E0"/>
    <w:rsid w:val="002D1407"/>
    <w:rsid w:val="002D1675"/>
    <w:rsid w:val="002D2035"/>
    <w:rsid w:val="002D2614"/>
    <w:rsid w:val="002D2ACD"/>
    <w:rsid w:val="002D2B92"/>
    <w:rsid w:val="002D3EC8"/>
    <w:rsid w:val="002D41A6"/>
    <w:rsid w:val="002D481A"/>
    <w:rsid w:val="002D4B60"/>
    <w:rsid w:val="002D4D9F"/>
    <w:rsid w:val="002D50F1"/>
    <w:rsid w:val="002D54F9"/>
    <w:rsid w:val="002D5AB3"/>
    <w:rsid w:val="002D6046"/>
    <w:rsid w:val="002D61B6"/>
    <w:rsid w:val="002E0496"/>
    <w:rsid w:val="002E0C05"/>
    <w:rsid w:val="002E0E84"/>
    <w:rsid w:val="002E10A8"/>
    <w:rsid w:val="002E1EBA"/>
    <w:rsid w:val="002E2665"/>
    <w:rsid w:val="002E3CD6"/>
    <w:rsid w:val="002E3F0D"/>
    <w:rsid w:val="002E4AC2"/>
    <w:rsid w:val="002E4C57"/>
    <w:rsid w:val="002E4D5A"/>
    <w:rsid w:val="002E5300"/>
    <w:rsid w:val="002E5577"/>
    <w:rsid w:val="002E5D0D"/>
    <w:rsid w:val="002E5D4B"/>
    <w:rsid w:val="002E6078"/>
    <w:rsid w:val="002E61C4"/>
    <w:rsid w:val="002E61E2"/>
    <w:rsid w:val="002E62CF"/>
    <w:rsid w:val="002E6579"/>
    <w:rsid w:val="002E6F29"/>
    <w:rsid w:val="002E798A"/>
    <w:rsid w:val="002E7E1D"/>
    <w:rsid w:val="002F03DB"/>
    <w:rsid w:val="002F0407"/>
    <w:rsid w:val="002F091E"/>
    <w:rsid w:val="002F0BD8"/>
    <w:rsid w:val="002F0E91"/>
    <w:rsid w:val="002F10E2"/>
    <w:rsid w:val="002F1C36"/>
    <w:rsid w:val="002F2397"/>
    <w:rsid w:val="002F316A"/>
    <w:rsid w:val="002F3435"/>
    <w:rsid w:val="002F39A0"/>
    <w:rsid w:val="002F4E18"/>
    <w:rsid w:val="002F5648"/>
    <w:rsid w:val="002F678F"/>
    <w:rsid w:val="002F68AB"/>
    <w:rsid w:val="002F7411"/>
    <w:rsid w:val="002F77D4"/>
    <w:rsid w:val="002F78BA"/>
    <w:rsid w:val="002F7B6F"/>
    <w:rsid w:val="0030051B"/>
    <w:rsid w:val="00300AAA"/>
    <w:rsid w:val="00300F46"/>
    <w:rsid w:val="003010B0"/>
    <w:rsid w:val="003010DA"/>
    <w:rsid w:val="00301791"/>
    <w:rsid w:val="003018E1"/>
    <w:rsid w:val="00301D73"/>
    <w:rsid w:val="00302250"/>
    <w:rsid w:val="00302297"/>
    <w:rsid w:val="00302532"/>
    <w:rsid w:val="00302C3E"/>
    <w:rsid w:val="00302C41"/>
    <w:rsid w:val="0030312F"/>
    <w:rsid w:val="00303313"/>
    <w:rsid w:val="003036A1"/>
    <w:rsid w:val="00303712"/>
    <w:rsid w:val="00303AE9"/>
    <w:rsid w:val="003043C1"/>
    <w:rsid w:val="00304A77"/>
    <w:rsid w:val="00304AE0"/>
    <w:rsid w:val="0030516A"/>
    <w:rsid w:val="00305AFB"/>
    <w:rsid w:val="00306032"/>
    <w:rsid w:val="003061C0"/>
    <w:rsid w:val="0030631D"/>
    <w:rsid w:val="003063CC"/>
    <w:rsid w:val="00306664"/>
    <w:rsid w:val="00306D0B"/>
    <w:rsid w:val="00307C84"/>
    <w:rsid w:val="003101C8"/>
    <w:rsid w:val="00310D7E"/>
    <w:rsid w:val="00310E11"/>
    <w:rsid w:val="0031172E"/>
    <w:rsid w:val="00311987"/>
    <w:rsid w:val="003129C6"/>
    <w:rsid w:val="00312EFB"/>
    <w:rsid w:val="0031305D"/>
    <w:rsid w:val="00313082"/>
    <w:rsid w:val="00313455"/>
    <w:rsid w:val="00313E69"/>
    <w:rsid w:val="00313F83"/>
    <w:rsid w:val="0031497E"/>
    <w:rsid w:val="00314D4A"/>
    <w:rsid w:val="00314FB4"/>
    <w:rsid w:val="0031539E"/>
    <w:rsid w:val="003159BA"/>
    <w:rsid w:val="00315B59"/>
    <w:rsid w:val="003162E2"/>
    <w:rsid w:val="003167FF"/>
    <w:rsid w:val="003176E4"/>
    <w:rsid w:val="00320390"/>
    <w:rsid w:val="00320426"/>
    <w:rsid w:val="00320700"/>
    <w:rsid w:val="00320A1D"/>
    <w:rsid w:val="00320D93"/>
    <w:rsid w:val="0032124C"/>
    <w:rsid w:val="00321B33"/>
    <w:rsid w:val="00321C59"/>
    <w:rsid w:val="00321CE1"/>
    <w:rsid w:val="003222C3"/>
    <w:rsid w:val="00322325"/>
    <w:rsid w:val="00322500"/>
    <w:rsid w:val="00322E09"/>
    <w:rsid w:val="00323177"/>
    <w:rsid w:val="00323793"/>
    <w:rsid w:val="0032458B"/>
    <w:rsid w:val="00324BAF"/>
    <w:rsid w:val="00324EF6"/>
    <w:rsid w:val="003259B2"/>
    <w:rsid w:val="00325C32"/>
    <w:rsid w:val="00325F45"/>
    <w:rsid w:val="003263B8"/>
    <w:rsid w:val="00326727"/>
    <w:rsid w:val="0032696F"/>
    <w:rsid w:val="003271C0"/>
    <w:rsid w:val="003274C3"/>
    <w:rsid w:val="0032751B"/>
    <w:rsid w:val="00327805"/>
    <w:rsid w:val="003301F3"/>
    <w:rsid w:val="00330890"/>
    <w:rsid w:val="00330AEA"/>
    <w:rsid w:val="00331259"/>
    <w:rsid w:val="0033163A"/>
    <w:rsid w:val="00332494"/>
    <w:rsid w:val="003329F0"/>
    <w:rsid w:val="00332F58"/>
    <w:rsid w:val="00333019"/>
    <w:rsid w:val="00333A0B"/>
    <w:rsid w:val="00333A96"/>
    <w:rsid w:val="00333EFE"/>
    <w:rsid w:val="00334054"/>
    <w:rsid w:val="0033411C"/>
    <w:rsid w:val="0033454C"/>
    <w:rsid w:val="0033562A"/>
    <w:rsid w:val="0033646C"/>
    <w:rsid w:val="0033662B"/>
    <w:rsid w:val="00337055"/>
    <w:rsid w:val="00337431"/>
    <w:rsid w:val="003401FE"/>
    <w:rsid w:val="0034036C"/>
    <w:rsid w:val="003403EB"/>
    <w:rsid w:val="00340576"/>
    <w:rsid w:val="00340C98"/>
    <w:rsid w:val="00340F45"/>
    <w:rsid w:val="0034177E"/>
    <w:rsid w:val="00342D73"/>
    <w:rsid w:val="00342EF6"/>
    <w:rsid w:val="00343126"/>
    <w:rsid w:val="00343190"/>
    <w:rsid w:val="0034386A"/>
    <w:rsid w:val="00343FB6"/>
    <w:rsid w:val="003443C6"/>
    <w:rsid w:val="0034443A"/>
    <w:rsid w:val="00344F88"/>
    <w:rsid w:val="00346750"/>
    <w:rsid w:val="003473B3"/>
    <w:rsid w:val="00350284"/>
    <w:rsid w:val="00350464"/>
    <w:rsid w:val="003509D7"/>
    <w:rsid w:val="0035126F"/>
    <w:rsid w:val="0035184C"/>
    <w:rsid w:val="003518B1"/>
    <w:rsid w:val="003519E2"/>
    <w:rsid w:val="00351D0A"/>
    <w:rsid w:val="00352639"/>
    <w:rsid w:val="00352FFA"/>
    <w:rsid w:val="00353121"/>
    <w:rsid w:val="0035347E"/>
    <w:rsid w:val="00353DF2"/>
    <w:rsid w:val="003547D9"/>
    <w:rsid w:val="003549B9"/>
    <w:rsid w:val="00354C65"/>
    <w:rsid w:val="00355533"/>
    <w:rsid w:val="00355DBA"/>
    <w:rsid w:val="00356254"/>
    <w:rsid w:val="003565AB"/>
    <w:rsid w:val="00356799"/>
    <w:rsid w:val="0035689B"/>
    <w:rsid w:val="00356F7C"/>
    <w:rsid w:val="00357809"/>
    <w:rsid w:val="003600A4"/>
    <w:rsid w:val="00360252"/>
    <w:rsid w:val="003608F0"/>
    <w:rsid w:val="003615B4"/>
    <w:rsid w:val="00361AA7"/>
    <w:rsid w:val="00361F2A"/>
    <w:rsid w:val="00361F8E"/>
    <w:rsid w:val="00362818"/>
    <w:rsid w:val="003639E3"/>
    <w:rsid w:val="00363C9F"/>
    <w:rsid w:val="00363D7C"/>
    <w:rsid w:val="003640C1"/>
    <w:rsid w:val="00364536"/>
    <w:rsid w:val="00364B97"/>
    <w:rsid w:val="00364DB2"/>
    <w:rsid w:val="0036502A"/>
    <w:rsid w:val="00365381"/>
    <w:rsid w:val="00365780"/>
    <w:rsid w:val="00365CFC"/>
    <w:rsid w:val="003664E2"/>
    <w:rsid w:val="003667E3"/>
    <w:rsid w:val="00366970"/>
    <w:rsid w:val="003669C2"/>
    <w:rsid w:val="00366B43"/>
    <w:rsid w:val="00367237"/>
    <w:rsid w:val="00367831"/>
    <w:rsid w:val="00370680"/>
    <w:rsid w:val="00370753"/>
    <w:rsid w:val="00370866"/>
    <w:rsid w:val="00370B07"/>
    <w:rsid w:val="00370BA5"/>
    <w:rsid w:val="0037131A"/>
    <w:rsid w:val="00371B5E"/>
    <w:rsid w:val="00371F82"/>
    <w:rsid w:val="00373304"/>
    <w:rsid w:val="00373D3C"/>
    <w:rsid w:val="00374387"/>
    <w:rsid w:val="00374574"/>
    <w:rsid w:val="00374E89"/>
    <w:rsid w:val="00375550"/>
    <w:rsid w:val="00375A78"/>
    <w:rsid w:val="00375B3B"/>
    <w:rsid w:val="00375B66"/>
    <w:rsid w:val="00375C45"/>
    <w:rsid w:val="003763AD"/>
    <w:rsid w:val="00376A8E"/>
    <w:rsid w:val="0037718C"/>
    <w:rsid w:val="0037727B"/>
    <w:rsid w:val="003772E8"/>
    <w:rsid w:val="00377602"/>
    <w:rsid w:val="00377BA1"/>
    <w:rsid w:val="0038190A"/>
    <w:rsid w:val="00381A59"/>
    <w:rsid w:val="003826E9"/>
    <w:rsid w:val="00382F92"/>
    <w:rsid w:val="00383A53"/>
    <w:rsid w:val="003845EF"/>
    <w:rsid w:val="003847A9"/>
    <w:rsid w:val="003850C7"/>
    <w:rsid w:val="00385369"/>
    <w:rsid w:val="003854E7"/>
    <w:rsid w:val="00385BB8"/>
    <w:rsid w:val="00385D63"/>
    <w:rsid w:val="00386B82"/>
    <w:rsid w:val="003875EC"/>
    <w:rsid w:val="003876F4"/>
    <w:rsid w:val="00387C82"/>
    <w:rsid w:val="00390352"/>
    <w:rsid w:val="0039051A"/>
    <w:rsid w:val="00391005"/>
    <w:rsid w:val="003911A3"/>
    <w:rsid w:val="00391543"/>
    <w:rsid w:val="00392FDA"/>
    <w:rsid w:val="00393E89"/>
    <w:rsid w:val="00393F1A"/>
    <w:rsid w:val="003943E1"/>
    <w:rsid w:val="00394534"/>
    <w:rsid w:val="0039498B"/>
    <w:rsid w:val="00395E9C"/>
    <w:rsid w:val="003961F9"/>
    <w:rsid w:val="00396267"/>
    <w:rsid w:val="00397870"/>
    <w:rsid w:val="00397BC4"/>
    <w:rsid w:val="00397BF7"/>
    <w:rsid w:val="00397DAA"/>
    <w:rsid w:val="00397E54"/>
    <w:rsid w:val="003A0083"/>
    <w:rsid w:val="003A00F6"/>
    <w:rsid w:val="003A0B74"/>
    <w:rsid w:val="003A0E6B"/>
    <w:rsid w:val="003A22A7"/>
    <w:rsid w:val="003A2676"/>
    <w:rsid w:val="003A2EBB"/>
    <w:rsid w:val="003A30A5"/>
    <w:rsid w:val="003A32EB"/>
    <w:rsid w:val="003A33B0"/>
    <w:rsid w:val="003A360C"/>
    <w:rsid w:val="003A3643"/>
    <w:rsid w:val="003A4468"/>
    <w:rsid w:val="003A44B7"/>
    <w:rsid w:val="003A5BFF"/>
    <w:rsid w:val="003A5FF9"/>
    <w:rsid w:val="003A661C"/>
    <w:rsid w:val="003A69C8"/>
    <w:rsid w:val="003A761A"/>
    <w:rsid w:val="003A778C"/>
    <w:rsid w:val="003A788E"/>
    <w:rsid w:val="003A7B68"/>
    <w:rsid w:val="003A7D80"/>
    <w:rsid w:val="003B0E29"/>
    <w:rsid w:val="003B0F6C"/>
    <w:rsid w:val="003B19BC"/>
    <w:rsid w:val="003B1B97"/>
    <w:rsid w:val="003B1B9D"/>
    <w:rsid w:val="003B1BFA"/>
    <w:rsid w:val="003B1E26"/>
    <w:rsid w:val="003B200E"/>
    <w:rsid w:val="003B2EEF"/>
    <w:rsid w:val="003B2EF0"/>
    <w:rsid w:val="003B3030"/>
    <w:rsid w:val="003B3155"/>
    <w:rsid w:val="003B31B2"/>
    <w:rsid w:val="003B3AEA"/>
    <w:rsid w:val="003B4266"/>
    <w:rsid w:val="003B4D59"/>
    <w:rsid w:val="003B4D82"/>
    <w:rsid w:val="003B54AE"/>
    <w:rsid w:val="003B57A1"/>
    <w:rsid w:val="003B614C"/>
    <w:rsid w:val="003B6184"/>
    <w:rsid w:val="003B61FE"/>
    <w:rsid w:val="003B6369"/>
    <w:rsid w:val="003B66E1"/>
    <w:rsid w:val="003B6DDB"/>
    <w:rsid w:val="003B6ED8"/>
    <w:rsid w:val="003B70A0"/>
    <w:rsid w:val="003B76AE"/>
    <w:rsid w:val="003B7D18"/>
    <w:rsid w:val="003C0F12"/>
    <w:rsid w:val="003C0F83"/>
    <w:rsid w:val="003C1257"/>
    <w:rsid w:val="003C18CD"/>
    <w:rsid w:val="003C1C66"/>
    <w:rsid w:val="003C1D02"/>
    <w:rsid w:val="003C2389"/>
    <w:rsid w:val="003C2730"/>
    <w:rsid w:val="003C276A"/>
    <w:rsid w:val="003C2863"/>
    <w:rsid w:val="003C2AEA"/>
    <w:rsid w:val="003C2E55"/>
    <w:rsid w:val="003C4613"/>
    <w:rsid w:val="003C4D1E"/>
    <w:rsid w:val="003C4D43"/>
    <w:rsid w:val="003C5971"/>
    <w:rsid w:val="003C5E11"/>
    <w:rsid w:val="003C6B5E"/>
    <w:rsid w:val="003C6E82"/>
    <w:rsid w:val="003C738F"/>
    <w:rsid w:val="003C751C"/>
    <w:rsid w:val="003C7536"/>
    <w:rsid w:val="003D0013"/>
    <w:rsid w:val="003D0301"/>
    <w:rsid w:val="003D0303"/>
    <w:rsid w:val="003D06AD"/>
    <w:rsid w:val="003D08B1"/>
    <w:rsid w:val="003D0B3B"/>
    <w:rsid w:val="003D0DCA"/>
    <w:rsid w:val="003D1145"/>
    <w:rsid w:val="003D1C76"/>
    <w:rsid w:val="003D2687"/>
    <w:rsid w:val="003D2C97"/>
    <w:rsid w:val="003D3380"/>
    <w:rsid w:val="003D3DB3"/>
    <w:rsid w:val="003D3DB4"/>
    <w:rsid w:val="003D4A96"/>
    <w:rsid w:val="003D4E03"/>
    <w:rsid w:val="003D4FC4"/>
    <w:rsid w:val="003D55A3"/>
    <w:rsid w:val="003D57F6"/>
    <w:rsid w:val="003D5899"/>
    <w:rsid w:val="003D5992"/>
    <w:rsid w:val="003D5D46"/>
    <w:rsid w:val="003D627D"/>
    <w:rsid w:val="003D65F5"/>
    <w:rsid w:val="003D70C0"/>
    <w:rsid w:val="003D7C89"/>
    <w:rsid w:val="003E063A"/>
    <w:rsid w:val="003E0921"/>
    <w:rsid w:val="003E119C"/>
    <w:rsid w:val="003E11B6"/>
    <w:rsid w:val="003E16CC"/>
    <w:rsid w:val="003E19AB"/>
    <w:rsid w:val="003E1D0A"/>
    <w:rsid w:val="003E20F1"/>
    <w:rsid w:val="003E236F"/>
    <w:rsid w:val="003E264E"/>
    <w:rsid w:val="003E2D06"/>
    <w:rsid w:val="003E2D95"/>
    <w:rsid w:val="003E37B0"/>
    <w:rsid w:val="003E380C"/>
    <w:rsid w:val="003E3B52"/>
    <w:rsid w:val="003E448A"/>
    <w:rsid w:val="003E4A83"/>
    <w:rsid w:val="003E5145"/>
    <w:rsid w:val="003E6C24"/>
    <w:rsid w:val="003E7020"/>
    <w:rsid w:val="003E737B"/>
    <w:rsid w:val="003E74D3"/>
    <w:rsid w:val="003E7A74"/>
    <w:rsid w:val="003E7B62"/>
    <w:rsid w:val="003F0CF3"/>
    <w:rsid w:val="003F0F92"/>
    <w:rsid w:val="003F1731"/>
    <w:rsid w:val="003F1A72"/>
    <w:rsid w:val="003F1DDC"/>
    <w:rsid w:val="003F2132"/>
    <w:rsid w:val="003F2AB0"/>
    <w:rsid w:val="003F30BF"/>
    <w:rsid w:val="003F4102"/>
    <w:rsid w:val="003F4B75"/>
    <w:rsid w:val="003F4D00"/>
    <w:rsid w:val="003F4D66"/>
    <w:rsid w:val="003F4ED1"/>
    <w:rsid w:val="003F4FFF"/>
    <w:rsid w:val="003F5122"/>
    <w:rsid w:val="003F5437"/>
    <w:rsid w:val="003F6989"/>
    <w:rsid w:val="003F6D20"/>
    <w:rsid w:val="003F73C6"/>
    <w:rsid w:val="003F79F8"/>
    <w:rsid w:val="003F7E8F"/>
    <w:rsid w:val="003F7F8E"/>
    <w:rsid w:val="004006B4"/>
    <w:rsid w:val="0040196D"/>
    <w:rsid w:val="00401C43"/>
    <w:rsid w:val="00401EE6"/>
    <w:rsid w:val="004025C9"/>
    <w:rsid w:val="00402C13"/>
    <w:rsid w:val="0040302D"/>
    <w:rsid w:val="00403328"/>
    <w:rsid w:val="00403590"/>
    <w:rsid w:val="004035E5"/>
    <w:rsid w:val="00403B2E"/>
    <w:rsid w:val="00404246"/>
    <w:rsid w:val="00404649"/>
    <w:rsid w:val="0040536C"/>
    <w:rsid w:val="00406A6D"/>
    <w:rsid w:val="00406AAA"/>
    <w:rsid w:val="0040754F"/>
    <w:rsid w:val="00407F03"/>
    <w:rsid w:val="00407FB6"/>
    <w:rsid w:val="00411365"/>
    <w:rsid w:val="00411425"/>
    <w:rsid w:val="00411AD5"/>
    <w:rsid w:val="00412CBB"/>
    <w:rsid w:val="004145F4"/>
    <w:rsid w:val="00414A16"/>
    <w:rsid w:val="00414ABE"/>
    <w:rsid w:val="0041563C"/>
    <w:rsid w:val="0041730A"/>
    <w:rsid w:val="00417323"/>
    <w:rsid w:val="0041789D"/>
    <w:rsid w:val="00417C97"/>
    <w:rsid w:val="00417DDD"/>
    <w:rsid w:val="00417E71"/>
    <w:rsid w:val="004206FB"/>
    <w:rsid w:val="00420ACA"/>
    <w:rsid w:val="00420F04"/>
    <w:rsid w:val="00421672"/>
    <w:rsid w:val="00422148"/>
    <w:rsid w:val="0042273C"/>
    <w:rsid w:val="00423045"/>
    <w:rsid w:val="00423237"/>
    <w:rsid w:val="004232D9"/>
    <w:rsid w:val="0042385D"/>
    <w:rsid w:val="00424C55"/>
    <w:rsid w:val="0042531B"/>
    <w:rsid w:val="004254F7"/>
    <w:rsid w:val="00425E18"/>
    <w:rsid w:val="00426469"/>
    <w:rsid w:val="004268BE"/>
    <w:rsid w:val="00426BA1"/>
    <w:rsid w:val="00426FA8"/>
    <w:rsid w:val="00427287"/>
    <w:rsid w:val="00427467"/>
    <w:rsid w:val="00430492"/>
    <w:rsid w:val="004308C0"/>
    <w:rsid w:val="00430DE8"/>
    <w:rsid w:val="00431258"/>
    <w:rsid w:val="0043149C"/>
    <w:rsid w:val="00431EB6"/>
    <w:rsid w:val="0043272D"/>
    <w:rsid w:val="00432B24"/>
    <w:rsid w:val="00433876"/>
    <w:rsid w:val="00434A93"/>
    <w:rsid w:val="00434D30"/>
    <w:rsid w:val="004352F1"/>
    <w:rsid w:val="004355D0"/>
    <w:rsid w:val="00435794"/>
    <w:rsid w:val="00435AEA"/>
    <w:rsid w:val="00435BB6"/>
    <w:rsid w:val="00437105"/>
    <w:rsid w:val="00437AE4"/>
    <w:rsid w:val="00437B5D"/>
    <w:rsid w:val="00437D0E"/>
    <w:rsid w:val="00440544"/>
    <w:rsid w:val="00440866"/>
    <w:rsid w:val="00440A44"/>
    <w:rsid w:val="00440C34"/>
    <w:rsid w:val="00440C4F"/>
    <w:rsid w:val="00440EBC"/>
    <w:rsid w:val="004410E3"/>
    <w:rsid w:val="004411B0"/>
    <w:rsid w:val="004419F4"/>
    <w:rsid w:val="00443D88"/>
    <w:rsid w:val="00444126"/>
    <w:rsid w:val="0044434D"/>
    <w:rsid w:val="00444706"/>
    <w:rsid w:val="00444CC9"/>
    <w:rsid w:val="00444F74"/>
    <w:rsid w:val="00445017"/>
    <w:rsid w:val="004455EB"/>
    <w:rsid w:val="00445807"/>
    <w:rsid w:val="00445879"/>
    <w:rsid w:val="00446999"/>
    <w:rsid w:val="00447ED0"/>
    <w:rsid w:val="00450644"/>
    <w:rsid w:val="00450724"/>
    <w:rsid w:val="00450892"/>
    <w:rsid w:val="00450E4D"/>
    <w:rsid w:val="004514C8"/>
    <w:rsid w:val="00451A9C"/>
    <w:rsid w:val="00451E42"/>
    <w:rsid w:val="00451F08"/>
    <w:rsid w:val="004521BA"/>
    <w:rsid w:val="004524EB"/>
    <w:rsid w:val="00452661"/>
    <w:rsid w:val="0045331C"/>
    <w:rsid w:val="004540E0"/>
    <w:rsid w:val="00454575"/>
    <w:rsid w:val="004546FF"/>
    <w:rsid w:val="00454F98"/>
    <w:rsid w:val="004550BF"/>
    <w:rsid w:val="0045562C"/>
    <w:rsid w:val="00455B5D"/>
    <w:rsid w:val="00455D8B"/>
    <w:rsid w:val="00456473"/>
    <w:rsid w:val="00456576"/>
    <w:rsid w:val="0045667D"/>
    <w:rsid w:val="00456E14"/>
    <w:rsid w:val="004577A3"/>
    <w:rsid w:val="00457B81"/>
    <w:rsid w:val="00457CD3"/>
    <w:rsid w:val="0046017A"/>
    <w:rsid w:val="004602B1"/>
    <w:rsid w:val="00460726"/>
    <w:rsid w:val="00460C42"/>
    <w:rsid w:val="00461374"/>
    <w:rsid w:val="00461656"/>
    <w:rsid w:val="00461A50"/>
    <w:rsid w:val="00461D41"/>
    <w:rsid w:val="00462041"/>
    <w:rsid w:val="004621CA"/>
    <w:rsid w:val="004629A8"/>
    <w:rsid w:val="004629C9"/>
    <w:rsid w:val="0046315D"/>
    <w:rsid w:val="004631C1"/>
    <w:rsid w:val="00463339"/>
    <w:rsid w:val="00463A63"/>
    <w:rsid w:val="00463C1D"/>
    <w:rsid w:val="00463E8E"/>
    <w:rsid w:val="004641BE"/>
    <w:rsid w:val="00464398"/>
    <w:rsid w:val="00464BDE"/>
    <w:rsid w:val="00465242"/>
    <w:rsid w:val="00465599"/>
    <w:rsid w:val="004661F1"/>
    <w:rsid w:val="0046661B"/>
    <w:rsid w:val="004673F9"/>
    <w:rsid w:val="00467A4E"/>
    <w:rsid w:val="00467A5F"/>
    <w:rsid w:val="00467A9A"/>
    <w:rsid w:val="00467C18"/>
    <w:rsid w:val="004708C6"/>
    <w:rsid w:val="00470F3F"/>
    <w:rsid w:val="00471039"/>
    <w:rsid w:val="004710B3"/>
    <w:rsid w:val="004710F3"/>
    <w:rsid w:val="004714AF"/>
    <w:rsid w:val="00471617"/>
    <w:rsid w:val="00471962"/>
    <w:rsid w:val="00471C05"/>
    <w:rsid w:val="00471E5B"/>
    <w:rsid w:val="004720BA"/>
    <w:rsid w:val="0047290D"/>
    <w:rsid w:val="004729BF"/>
    <w:rsid w:val="00472C6B"/>
    <w:rsid w:val="00472E03"/>
    <w:rsid w:val="00473A14"/>
    <w:rsid w:val="004740EC"/>
    <w:rsid w:val="004742FA"/>
    <w:rsid w:val="00474554"/>
    <w:rsid w:val="004746F1"/>
    <w:rsid w:val="00474B41"/>
    <w:rsid w:val="00474B56"/>
    <w:rsid w:val="00474C32"/>
    <w:rsid w:val="0047520C"/>
    <w:rsid w:val="0047538D"/>
    <w:rsid w:val="00475AB4"/>
    <w:rsid w:val="004773BB"/>
    <w:rsid w:val="00477BFD"/>
    <w:rsid w:val="00477D40"/>
    <w:rsid w:val="0048055E"/>
    <w:rsid w:val="00481095"/>
    <w:rsid w:val="0048139D"/>
    <w:rsid w:val="00481798"/>
    <w:rsid w:val="00482EA7"/>
    <w:rsid w:val="00484416"/>
    <w:rsid w:val="00484DA2"/>
    <w:rsid w:val="00484F05"/>
    <w:rsid w:val="00484F8F"/>
    <w:rsid w:val="00486017"/>
    <w:rsid w:val="00486384"/>
    <w:rsid w:val="00486468"/>
    <w:rsid w:val="004865AD"/>
    <w:rsid w:val="00486C0A"/>
    <w:rsid w:val="00486FED"/>
    <w:rsid w:val="004870B7"/>
    <w:rsid w:val="00487330"/>
    <w:rsid w:val="00487528"/>
    <w:rsid w:val="00487CA8"/>
    <w:rsid w:val="00487F15"/>
    <w:rsid w:val="0049087A"/>
    <w:rsid w:val="004913DE"/>
    <w:rsid w:val="004916F6"/>
    <w:rsid w:val="004918C7"/>
    <w:rsid w:val="00492009"/>
    <w:rsid w:val="00492D71"/>
    <w:rsid w:val="004938A6"/>
    <w:rsid w:val="00493D49"/>
    <w:rsid w:val="00493EEE"/>
    <w:rsid w:val="00494887"/>
    <w:rsid w:val="004950F7"/>
    <w:rsid w:val="0049568B"/>
    <w:rsid w:val="00495C63"/>
    <w:rsid w:val="0049634D"/>
    <w:rsid w:val="00496791"/>
    <w:rsid w:val="00496924"/>
    <w:rsid w:val="004970AE"/>
    <w:rsid w:val="00497446"/>
    <w:rsid w:val="0049754A"/>
    <w:rsid w:val="00497C85"/>
    <w:rsid w:val="00497FBD"/>
    <w:rsid w:val="004A0450"/>
    <w:rsid w:val="004A05DC"/>
    <w:rsid w:val="004A06FD"/>
    <w:rsid w:val="004A09F3"/>
    <w:rsid w:val="004A0BAC"/>
    <w:rsid w:val="004A208C"/>
    <w:rsid w:val="004A230F"/>
    <w:rsid w:val="004A29ED"/>
    <w:rsid w:val="004A2B67"/>
    <w:rsid w:val="004A3461"/>
    <w:rsid w:val="004A34D8"/>
    <w:rsid w:val="004A36FA"/>
    <w:rsid w:val="004A45FC"/>
    <w:rsid w:val="004A5768"/>
    <w:rsid w:val="004A5E1E"/>
    <w:rsid w:val="004A60BE"/>
    <w:rsid w:val="004A7073"/>
    <w:rsid w:val="004A7645"/>
    <w:rsid w:val="004A786F"/>
    <w:rsid w:val="004A7AC1"/>
    <w:rsid w:val="004B078F"/>
    <w:rsid w:val="004B0791"/>
    <w:rsid w:val="004B0B59"/>
    <w:rsid w:val="004B0D59"/>
    <w:rsid w:val="004B110D"/>
    <w:rsid w:val="004B17F6"/>
    <w:rsid w:val="004B1F95"/>
    <w:rsid w:val="004B207D"/>
    <w:rsid w:val="004B21A1"/>
    <w:rsid w:val="004B3451"/>
    <w:rsid w:val="004B3C5B"/>
    <w:rsid w:val="004B4062"/>
    <w:rsid w:val="004B4643"/>
    <w:rsid w:val="004B4666"/>
    <w:rsid w:val="004B4F3A"/>
    <w:rsid w:val="004B4FC5"/>
    <w:rsid w:val="004B65E5"/>
    <w:rsid w:val="004B6D2C"/>
    <w:rsid w:val="004B751B"/>
    <w:rsid w:val="004B76E5"/>
    <w:rsid w:val="004C0328"/>
    <w:rsid w:val="004C0362"/>
    <w:rsid w:val="004C0B8E"/>
    <w:rsid w:val="004C0DD6"/>
    <w:rsid w:val="004C13CB"/>
    <w:rsid w:val="004C143A"/>
    <w:rsid w:val="004C18BD"/>
    <w:rsid w:val="004C19D7"/>
    <w:rsid w:val="004C1FD4"/>
    <w:rsid w:val="004C234F"/>
    <w:rsid w:val="004C2C6C"/>
    <w:rsid w:val="004C2C91"/>
    <w:rsid w:val="004C3035"/>
    <w:rsid w:val="004C3284"/>
    <w:rsid w:val="004C33A7"/>
    <w:rsid w:val="004C3472"/>
    <w:rsid w:val="004C4AF8"/>
    <w:rsid w:val="004C4F1A"/>
    <w:rsid w:val="004C50BA"/>
    <w:rsid w:val="004C5270"/>
    <w:rsid w:val="004C542B"/>
    <w:rsid w:val="004C54DA"/>
    <w:rsid w:val="004C55CC"/>
    <w:rsid w:val="004C7352"/>
    <w:rsid w:val="004C7499"/>
    <w:rsid w:val="004C7EBF"/>
    <w:rsid w:val="004D1A98"/>
    <w:rsid w:val="004D1E23"/>
    <w:rsid w:val="004D25CA"/>
    <w:rsid w:val="004D2F31"/>
    <w:rsid w:val="004D3158"/>
    <w:rsid w:val="004D3393"/>
    <w:rsid w:val="004D40C0"/>
    <w:rsid w:val="004D4FE8"/>
    <w:rsid w:val="004D5014"/>
    <w:rsid w:val="004D52CE"/>
    <w:rsid w:val="004D5610"/>
    <w:rsid w:val="004D582A"/>
    <w:rsid w:val="004D58EA"/>
    <w:rsid w:val="004D59DE"/>
    <w:rsid w:val="004D5ACC"/>
    <w:rsid w:val="004D63FC"/>
    <w:rsid w:val="004D64F0"/>
    <w:rsid w:val="004D675E"/>
    <w:rsid w:val="004D6E5F"/>
    <w:rsid w:val="004D77E3"/>
    <w:rsid w:val="004D78D1"/>
    <w:rsid w:val="004D7B24"/>
    <w:rsid w:val="004D7F0A"/>
    <w:rsid w:val="004E053E"/>
    <w:rsid w:val="004E19AB"/>
    <w:rsid w:val="004E1FB5"/>
    <w:rsid w:val="004E21F4"/>
    <w:rsid w:val="004E289C"/>
    <w:rsid w:val="004E2C71"/>
    <w:rsid w:val="004E2E84"/>
    <w:rsid w:val="004E3240"/>
    <w:rsid w:val="004E3828"/>
    <w:rsid w:val="004E39E2"/>
    <w:rsid w:val="004E41F9"/>
    <w:rsid w:val="004E442B"/>
    <w:rsid w:val="004E53A3"/>
    <w:rsid w:val="004E5661"/>
    <w:rsid w:val="004E5B95"/>
    <w:rsid w:val="004E61AD"/>
    <w:rsid w:val="004E6817"/>
    <w:rsid w:val="004E6885"/>
    <w:rsid w:val="004E724D"/>
    <w:rsid w:val="004E76C6"/>
    <w:rsid w:val="004F0EA3"/>
    <w:rsid w:val="004F197C"/>
    <w:rsid w:val="004F19C9"/>
    <w:rsid w:val="004F1E47"/>
    <w:rsid w:val="004F1F49"/>
    <w:rsid w:val="004F1FF0"/>
    <w:rsid w:val="004F2289"/>
    <w:rsid w:val="004F242B"/>
    <w:rsid w:val="004F36D6"/>
    <w:rsid w:val="004F3897"/>
    <w:rsid w:val="004F4E78"/>
    <w:rsid w:val="004F5061"/>
    <w:rsid w:val="004F5B84"/>
    <w:rsid w:val="004F5CC4"/>
    <w:rsid w:val="004F6114"/>
    <w:rsid w:val="004F6387"/>
    <w:rsid w:val="004F6801"/>
    <w:rsid w:val="004F6986"/>
    <w:rsid w:val="004F6A1B"/>
    <w:rsid w:val="004F6EEA"/>
    <w:rsid w:val="004F6EFE"/>
    <w:rsid w:val="004F747E"/>
    <w:rsid w:val="004F7A93"/>
    <w:rsid w:val="004F7C52"/>
    <w:rsid w:val="004F7F0E"/>
    <w:rsid w:val="00501395"/>
    <w:rsid w:val="00501768"/>
    <w:rsid w:val="00501921"/>
    <w:rsid w:val="00502053"/>
    <w:rsid w:val="00502546"/>
    <w:rsid w:val="00502FD0"/>
    <w:rsid w:val="00503128"/>
    <w:rsid w:val="00504146"/>
    <w:rsid w:val="005043D2"/>
    <w:rsid w:val="00504583"/>
    <w:rsid w:val="00504879"/>
    <w:rsid w:val="00504A88"/>
    <w:rsid w:val="005053A6"/>
    <w:rsid w:val="005056A8"/>
    <w:rsid w:val="005058E4"/>
    <w:rsid w:val="00506311"/>
    <w:rsid w:val="005067A6"/>
    <w:rsid w:val="00506957"/>
    <w:rsid w:val="00506F15"/>
    <w:rsid w:val="00507227"/>
    <w:rsid w:val="0050734D"/>
    <w:rsid w:val="0050777D"/>
    <w:rsid w:val="00507928"/>
    <w:rsid w:val="00507B33"/>
    <w:rsid w:val="00507DF6"/>
    <w:rsid w:val="00507FA7"/>
    <w:rsid w:val="005102A9"/>
    <w:rsid w:val="00510D2A"/>
    <w:rsid w:val="005110A6"/>
    <w:rsid w:val="005111C1"/>
    <w:rsid w:val="005116F7"/>
    <w:rsid w:val="005119E7"/>
    <w:rsid w:val="005124AD"/>
    <w:rsid w:val="00512577"/>
    <w:rsid w:val="00512970"/>
    <w:rsid w:val="00512F48"/>
    <w:rsid w:val="005131B7"/>
    <w:rsid w:val="00513A37"/>
    <w:rsid w:val="00513EE8"/>
    <w:rsid w:val="00514696"/>
    <w:rsid w:val="00514874"/>
    <w:rsid w:val="005149E8"/>
    <w:rsid w:val="00514B90"/>
    <w:rsid w:val="005153EA"/>
    <w:rsid w:val="0051555D"/>
    <w:rsid w:val="00515821"/>
    <w:rsid w:val="00515825"/>
    <w:rsid w:val="00515937"/>
    <w:rsid w:val="00515B9D"/>
    <w:rsid w:val="005165F2"/>
    <w:rsid w:val="00516A4E"/>
    <w:rsid w:val="00516A71"/>
    <w:rsid w:val="00516AC3"/>
    <w:rsid w:val="00517165"/>
    <w:rsid w:val="00517261"/>
    <w:rsid w:val="005176BD"/>
    <w:rsid w:val="00517B7F"/>
    <w:rsid w:val="00517D00"/>
    <w:rsid w:val="00517F0C"/>
    <w:rsid w:val="005201E3"/>
    <w:rsid w:val="005202F6"/>
    <w:rsid w:val="00520557"/>
    <w:rsid w:val="00520F65"/>
    <w:rsid w:val="00521510"/>
    <w:rsid w:val="00521DAD"/>
    <w:rsid w:val="00522108"/>
    <w:rsid w:val="00522248"/>
    <w:rsid w:val="00522748"/>
    <w:rsid w:val="005229D9"/>
    <w:rsid w:val="00522EF7"/>
    <w:rsid w:val="0052371D"/>
    <w:rsid w:val="00523B36"/>
    <w:rsid w:val="00524263"/>
    <w:rsid w:val="005244CF"/>
    <w:rsid w:val="00524785"/>
    <w:rsid w:val="00524C05"/>
    <w:rsid w:val="00524E81"/>
    <w:rsid w:val="00526E76"/>
    <w:rsid w:val="00526E83"/>
    <w:rsid w:val="0052735A"/>
    <w:rsid w:val="00527593"/>
    <w:rsid w:val="00530115"/>
    <w:rsid w:val="005301C8"/>
    <w:rsid w:val="00530319"/>
    <w:rsid w:val="00530BCC"/>
    <w:rsid w:val="00531552"/>
    <w:rsid w:val="00531802"/>
    <w:rsid w:val="00531B94"/>
    <w:rsid w:val="00531C9D"/>
    <w:rsid w:val="00531E35"/>
    <w:rsid w:val="00531FD4"/>
    <w:rsid w:val="00532918"/>
    <w:rsid w:val="00532DD6"/>
    <w:rsid w:val="00532FC2"/>
    <w:rsid w:val="00533502"/>
    <w:rsid w:val="00533EB2"/>
    <w:rsid w:val="0053402F"/>
    <w:rsid w:val="005343AC"/>
    <w:rsid w:val="005347DF"/>
    <w:rsid w:val="00535077"/>
    <w:rsid w:val="00535E2D"/>
    <w:rsid w:val="00535F31"/>
    <w:rsid w:val="00537101"/>
    <w:rsid w:val="005401D1"/>
    <w:rsid w:val="00540538"/>
    <w:rsid w:val="00540AAC"/>
    <w:rsid w:val="00541691"/>
    <w:rsid w:val="00541A97"/>
    <w:rsid w:val="00541AE9"/>
    <w:rsid w:val="00541D78"/>
    <w:rsid w:val="00542648"/>
    <w:rsid w:val="00542A00"/>
    <w:rsid w:val="00542F9A"/>
    <w:rsid w:val="005438BE"/>
    <w:rsid w:val="00543E8F"/>
    <w:rsid w:val="00543F80"/>
    <w:rsid w:val="005445B7"/>
    <w:rsid w:val="005470BF"/>
    <w:rsid w:val="0054730A"/>
    <w:rsid w:val="00547F7F"/>
    <w:rsid w:val="005507A5"/>
    <w:rsid w:val="0055202E"/>
    <w:rsid w:val="005520DB"/>
    <w:rsid w:val="0055216B"/>
    <w:rsid w:val="0055223E"/>
    <w:rsid w:val="005522D8"/>
    <w:rsid w:val="005526BE"/>
    <w:rsid w:val="005528E5"/>
    <w:rsid w:val="00552E1A"/>
    <w:rsid w:val="0055356B"/>
    <w:rsid w:val="0055375E"/>
    <w:rsid w:val="00553BDA"/>
    <w:rsid w:val="00553DFF"/>
    <w:rsid w:val="00554718"/>
    <w:rsid w:val="00554F02"/>
    <w:rsid w:val="00555057"/>
    <w:rsid w:val="0055541E"/>
    <w:rsid w:val="005555C1"/>
    <w:rsid w:val="00555A76"/>
    <w:rsid w:val="0055602F"/>
    <w:rsid w:val="005564DE"/>
    <w:rsid w:val="00556A13"/>
    <w:rsid w:val="005570F8"/>
    <w:rsid w:val="0055720F"/>
    <w:rsid w:val="00557258"/>
    <w:rsid w:val="00557AD3"/>
    <w:rsid w:val="005631C4"/>
    <w:rsid w:val="0056359F"/>
    <w:rsid w:val="005636B3"/>
    <w:rsid w:val="00563DE1"/>
    <w:rsid w:val="00563F31"/>
    <w:rsid w:val="0056423B"/>
    <w:rsid w:val="00564FED"/>
    <w:rsid w:val="005654FC"/>
    <w:rsid w:val="0056575B"/>
    <w:rsid w:val="0056611B"/>
    <w:rsid w:val="0056662C"/>
    <w:rsid w:val="00566C66"/>
    <w:rsid w:val="005670D7"/>
    <w:rsid w:val="00567121"/>
    <w:rsid w:val="005676EB"/>
    <w:rsid w:val="005679D3"/>
    <w:rsid w:val="005703AC"/>
    <w:rsid w:val="0057139D"/>
    <w:rsid w:val="0057241F"/>
    <w:rsid w:val="00573DA7"/>
    <w:rsid w:val="00573EE0"/>
    <w:rsid w:val="00573FF0"/>
    <w:rsid w:val="00574A93"/>
    <w:rsid w:val="00574C91"/>
    <w:rsid w:val="00575A9B"/>
    <w:rsid w:val="00575C3A"/>
    <w:rsid w:val="00575C52"/>
    <w:rsid w:val="00575D12"/>
    <w:rsid w:val="00575FA0"/>
    <w:rsid w:val="005764D3"/>
    <w:rsid w:val="0057655B"/>
    <w:rsid w:val="005765E3"/>
    <w:rsid w:val="00576839"/>
    <w:rsid w:val="00576BAA"/>
    <w:rsid w:val="00577381"/>
    <w:rsid w:val="0057740C"/>
    <w:rsid w:val="00577BA7"/>
    <w:rsid w:val="005804EC"/>
    <w:rsid w:val="00580768"/>
    <w:rsid w:val="0058080F"/>
    <w:rsid w:val="00580A61"/>
    <w:rsid w:val="00581295"/>
    <w:rsid w:val="00581297"/>
    <w:rsid w:val="005814FF"/>
    <w:rsid w:val="00581733"/>
    <w:rsid w:val="005823F7"/>
    <w:rsid w:val="00582A6F"/>
    <w:rsid w:val="00582E1A"/>
    <w:rsid w:val="005833ED"/>
    <w:rsid w:val="005835B9"/>
    <w:rsid w:val="0058380E"/>
    <w:rsid w:val="00583E6E"/>
    <w:rsid w:val="00583EEF"/>
    <w:rsid w:val="0058555C"/>
    <w:rsid w:val="00585FD8"/>
    <w:rsid w:val="00586BE6"/>
    <w:rsid w:val="00586EA7"/>
    <w:rsid w:val="00587882"/>
    <w:rsid w:val="00590548"/>
    <w:rsid w:val="00590717"/>
    <w:rsid w:val="005907F3"/>
    <w:rsid w:val="00590E8D"/>
    <w:rsid w:val="005919BE"/>
    <w:rsid w:val="00591BDB"/>
    <w:rsid w:val="00591C96"/>
    <w:rsid w:val="00591D63"/>
    <w:rsid w:val="00591E0D"/>
    <w:rsid w:val="00592482"/>
    <w:rsid w:val="005928B1"/>
    <w:rsid w:val="00593108"/>
    <w:rsid w:val="00593272"/>
    <w:rsid w:val="00594247"/>
    <w:rsid w:val="0059442F"/>
    <w:rsid w:val="00594CDD"/>
    <w:rsid w:val="00594E2E"/>
    <w:rsid w:val="0059544F"/>
    <w:rsid w:val="00595A19"/>
    <w:rsid w:val="005960A2"/>
    <w:rsid w:val="005962E4"/>
    <w:rsid w:val="00596496"/>
    <w:rsid w:val="0059696A"/>
    <w:rsid w:val="00596EBC"/>
    <w:rsid w:val="0059751D"/>
    <w:rsid w:val="00597BEB"/>
    <w:rsid w:val="00597C2B"/>
    <w:rsid w:val="005A0061"/>
    <w:rsid w:val="005A0391"/>
    <w:rsid w:val="005A0A29"/>
    <w:rsid w:val="005A16EF"/>
    <w:rsid w:val="005A189C"/>
    <w:rsid w:val="005A1EFE"/>
    <w:rsid w:val="005A27E7"/>
    <w:rsid w:val="005A34EE"/>
    <w:rsid w:val="005A3647"/>
    <w:rsid w:val="005A37CB"/>
    <w:rsid w:val="005A3844"/>
    <w:rsid w:val="005A4741"/>
    <w:rsid w:val="005A4B92"/>
    <w:rsid w:val="005A4D07"/>
    <w:rsid w:val="005A5124"/>
    <w:rsid w:val="005A53EA"/>
    <w:rsid w:val="005A583D"/>
    <w:rsid w:val="005A5ACD"/>
    <w:rsid w:val="005A655F"/>
    <w:rsid w:val="005A7645"/>
    <w:rsid w:val="005A78EB"/>
    <w:rsid w:val="005A799E"/>
    <w:rsid w:val="005A7F73"/>
    <w:rsid w:val="005B05D3"/>
    <w:rsid w:val="005B0884"/>
    <w:rsid w:val="005B0957"/>
    <w:rsid w:val="005B0ABD"/>
    <w:rsid w:val="005B0CB5"/>
    <w:rsid w:val="005B10A6"/>
    <w:rsid w:val="005B156B"/>
    <w:rsid w:val="005B178A"/>
    <w:rsid w:val="005B1C98"/>
    <w:rsid w:val="005B229C"/>
    <w:rsid w:val="005B2840"/>
    <w:rsid w:val="005B2AB4"/>
    <w:rsid w:val="005B3E03"/>
    <w:rsid w:val="005B435F"/>
    <w:rsid w:val="005B43B5"/>
    <w:rsid w:val="005B4471"/>
    <w:rsid w:val="005B5144"/>
    <w:rsid w:val="005B5259"/>
    <w:rsid w:val="005B52A6"/>
    <w:rsid w:val="005B6088"/>
    <w:rsid w:val="005B60A5"/>
    <w:rsid w:val="005B624B"/>
    <w:rsid w:val="005B62EE"/>
    <w:rsid w:val="005B6665"/>
    <w:rsid w:val="005B66F9"/>
    <w:rsid w:val="005B6B88"/>
    <w:rsid w:val="005B6B8D"/>
    <w:rsid w:val="005B6F39"/>
    <w:rsid w:val="005B6FB3"/>
    <w:rsid w:val="005B700C"/>
    <w:rsid w:val="005B786E"/>
    <w:rsid w:val="005C0672"/>
    <w:rsid w:val="005C0CF5"/>
    <w:rsid w:val="005C2801"/>
    <w:rsid w:val="005C2937"/>
    <w:rsid w:val="005C384E"/>
    <w:rsid w:val="005C3D91"/>
    <w:rsid w:val="005C4830"/>
    <w:rsid w:val="005C4DF0"/>
    <w:rsid w:val="005C5251"/>
    <w:rsid w:val="005C5486"/>
    <w:rsid w:val="005C56AB"/>
    <w:rsid w:val="005C5C2C"/>
    <w:rsid w:val="005C5CF0"/>
    <w:rsid w:val="005C5DA5"/>
    <w:rsid w:val="005C6136"/>
    <w:rsid w:val="005C6228"/>
    <w:rsid w:val="005C66C2"/>
    <w:rsid w:val="005C69B9"/>
    <w:rsid w:val="005C6E25"/>
    <w:rsid w:val="005C72BA"/>
    <w:rsid w:val="005C7BEE"/>
    <w:rsid w:val="005C7CA0"/>
    <w:rsid w:val="005C7F11"/>
    <w:rsid w:val="005D0804"/>
    <w:rsid w:val="005D0D47"/>
    <w:rsid w:val="005D1150"/>
    <w:rsid w:val="005D147F"/>
    <w:rsid w:val="005D1693"/>
    <w:rsid w:val="005D1CC8"/>
    <w:rsid w:val="005D242A"/>
    <w:rsid w:val="005D302B"/>
    <w:rsid w:val="005D34A4"/>
    <w:rsid w:val="005D3DF2"/>
    <w:rsid w:val="005D42F2"/>
    <w:rsid w:val="005D4A28"/>
    <w:rsid w:val="005D52F9"/>
    <w:rsid w:val="005D55F5"/>
    <w:rsid w:val="005D610F"/>
    <w:rsid w:val="005D6649"/>
    <w:rsid w:val="005D6716"/>
    <w:rsid w:val="005D75CA"/>
    <w:rsid w:val="005D7BF0"/>
    <w:rsid w:val="005D7DE8"/>
    <w:rsid w:val="005E024B"/>
    <w:rsid w:val="005E098A"/>
    <w:rsid w:val="005E0E7E"/>
    <w:rsid w:val="005E15F2"/>
    <w:rsid w:val="005E16E5"/>
    <w:rsid w:val="005E2285"/>
    <w:rsid w:val="005E22CD"/>
    <w:rsid w:val="005E426A"/>
    <w:rsid w:val="005E563B"/>
    <w:rsid w:val="005E6362"/>
    <w:rsid w:val="005E7DC2"/>
    <w:rsid w:val="005F1E33"/>
    <w:rsid w:val="005F2318"/>
    <w:rsid w:val="005F2910"/>
    <w:rsid w:val="005F3383"/>
    <w:rsid w:val="005F40CA"/>
    <w:rsid w:val="005F467E"/>
    <w:rsid w:val="005F4783"/>
    <w:rsid w:val="005F4D39"/>
    <w:rsid w:val="005F5BAB"/>
    <w:rsid w:val="005F6008"/>
    <w:rsid w:val="005F6C99"/>
    <w:rsid w:val="005F6D70"/>
    <w:rsid w:val="005F7096"/>
    <w:rsid w:val="005F7A0F"/>
    <w:rsid w:val="006004E3"/>
    <w:rsid w:val="006005B4"/>
    <w:rsid w:val="00600BCA"/>
    <w:rsid w:val="00600EE5"/>
    <w:rsid w:val="00601231"/>
    <w:rsid w:val="006018C6"/>
    <w:rsid w:val="00601CF2"/>
    <w:rsid w:val="0060294A"/>
    <w:rsid w:val="00602EE6"/>
    <w:rsid w:val="00603A72"/>
    <w:rsid w:val="006042DE"/>
    <w:rsid w:val="006048C1"/>
    <w:rsid w:val="00604D5C"/>
    <w:rsid w:val="00604DC3"/>
    <w:rsid w:val="00605079"/>
    <w:rsid w:val="0060548C"/>
    <w:rsid w:val="00606A7B"/>
    <w:rsid w:val="00606DE8"/>
    <w:rsid w:val="006073D5"/>
    <w:rsid w:val="00607649"/>
    <w:rsid w:val="0060781D"/>
    <w:rsid w:val="00607E15"/>
    <w:rsid w:val="00607FCA"/>
    <w:rsid w:val="0061022F"/>
    <w:rsid w:val="00611128"/>
    <w:rsid w:val="00611449"/>
    <w:rsid w:val="00611720"/>
    <w:rsid w:val="0061180C"/>
    <w:rsid w:val="00611D1A"/>
    <w:rsid w:val="00611EBA"/>
    <w:rsid w:val="0061212F"/>
    <w:rsid w:val="00612C1D"/>
    <w:rsid w:val="00612E1A"/>
    <w:rsid w:val="0061421C"/>
    <w:rsid w:val="00614388"/>
    <w:rsid w:val="0061459C"/>
    <w:rsid w:val="006149FC"/>
    <w:rsid w:val="00614D01"/>
    <w:rsid w:val="00615E4C"/>
    <w:rsid w:val="006163F6"/>
    <w:rsid w:val="00616C25"/>
    <w:rsid w:val="006170BB"/>
    <w:rsid w:val="006176D8"/>
    <w:rsid w:val="00617C39"/>
    <w:rsid w:val="00617CDD"/>
    <w:rsid w:val="00620280"/>
    <w:rsid w:val="0062152E"/>
    <w:rsid w:val="006218D3"/>
    <w:rsid w:val="00622090"/>
    <w:rsid w:val="006224A2"/>
    <w:rsid w:val="006227E3"/>
    <w:rsid w:val="00622BBC"/>
    <w:rsid w:val="006230FB"/>
    <w:rsid w:val="00623479"/>
    <w:rsid w:val="00623632"/>
    <w:rsid w:val="00624E4B"/>
    <w:rsid w:val="006262B6"/>
    <w:rsid w:val="00626947"/>
    <w:rsid w:val="006276D2"/>
    <w:rsid w:val="00630952"/>
    <w:rsid w:val="00630DB7"/>
    <w:rsid w:val="00630E5C"/>
    <w:rsid w:val="00631763"/>
    <w:rsid w:val="00631F6F"/>
    <w:rsid w:val="00632BDC"/>
    <w:rsid w:val="00632F28"/>
    <w:rsid w:val="0063366E"/>
    <w:rsid w:val="0063375D"/>
    <w:rsid w:val="00633EFB"/>
    <w:rsid w:val="00635341"/>
    <w:rsid w:val="006358A9"/>
    <w:rsid w:val="00635B2C"/>
    <w:rsid w:val="00635C85"/>
    <w:rsid w:val="0063710A"/>
    <w:rsid w:val="006402C2"/>
    <w:rsid w:val="00640926"/>
    <w:rsid w:val="00641933"/>
    <w:rsid w:val="0064251C"/>
    <w:rsid w:val="00642A55"/>
    <w:rsid w:val="00644048"/>
    <w:rsid w:val="00644B25"/>
    <w:rsid w:val="0064523D"/>
    <w:rsid w:val="006461BE"/>
    <w:rsid w:val="00646444"/>
    <w:rsid w:val="00646C4C"/>
    <w:rsid w:val="0065071B"/>
    <w:rsid w:val="0065082E"/>
    <w:rsid w:val="006511B5"/>
    <w:rsid w:val="00651C84"/>
    <w:rsid w:val="00652630"/>
    <w:rsid w:val="006530A2"/>
    <w:rsid w:val="0065390C"/>
    <w:rsid w:val="00653A7D"/>
    <w:rsid w:val="00654712"/>
    <w:rsid w:val="006548F6"/>
    <w:rsid w:val="00655022"/>
    <w:rsid w:val="0065523B"/>
    <w:rsid w:val="00655593"/>
    <w:rsid w:val="0065588B"/>
    <w:rsid w:val="006568DA"/>
    <w:rsid w:val="00656CE4"/>
    <w:rsid w:val="006573F4"/>
    <w:rsid w:val="00657682"/>
    <w:rsid w:val="00657704"/>
    <w:rsid w:val="00657768"/>
    <w:rsid w:val="006577F4"/>
    <w:rsid w:val="00657901"/>
    <w:rsid w:val="00657B42"/>
    <w:rsid w:val="00657CCD"/>
    <w:rsid w:val="00657EFA"/>
    <w:rsid w:val="006606DB"/>
    <w:rsid w:val="0066073A"/>
    <w:rsid w:val="00660E05"/>
    <w:rsid w:val="00660EAB"/>
    <w:rsid w:val="00660F69"/>
    <w:rsid w:val="00660F83"/>
    <w:rsid w:val="006615F0"/>
    <w:rsid w:val="006618E5"/>
    <w:rsid w:val="00663682"/>
    <w:rsid w:val="00663794"/>
    <w:rsid w:val="00663A1A"/>
    <w:rsid w:val="00664004"/>
    <w:rsid w:val="00664BA0"/>
    <w:rsid w:val="0066501D"/>
    <w:rsid w:val="006658AB"/>
    <w:rsid w:val="0066597D"/>
    <w:rsid w:val="0066671F"/>
    <w:rsid w:val="006670AE"/>
    <w:rsid w:val="006675C7"/>
    <w:rsid w:val="006702BD"/>
    <w:rsid w:val="00670957"/>
    <w:rsid w:val="00670B51"/>
    <w:rsid w:val="006711D1"/>
    <w:rsid w:val="00671754"/>
    <w:rsid w:val="00672130"/>
    <w:rsid w:val="0067293B"/>
    <w:rsid w:val="00672DDD"/>
    <w:rsid w:val="00672F86"/>
    <w:rsid w:val="00673719"/>
    <w:rsid w:val="006742AB"/>
    <w:rsid w:val="00674DFA"/>
    <w:rsid w:val="00676630"/>
    <w:rsid w:val="0067680F"/>
    <w:rsid w:val="00676C60"/>
    <w:rsid w:val="00676E1A"/>
    <w:rsid w:val="00676F05"/>
    <w:rsid w:val="00677156"/>
    <w:rsid w:val="006800B5"/>
    <w:rsid w:val="006813AC"/>
    <w:rsid w:val="00681D8F"/>
    <w:rsid w:val="00682065"/>
    <w:rsid w:val="0068243D"/>
    <w:rsid w:val="00682A00"/>
    <w:rsid w:val="00682E38"/>
    <w:rsid w:val="006830DA"/>
    <w:rsid w:val="00683166"/>
    <w:rsid w:val="0068329B"/>
    <w:rsid w:val="00683EF2"/>
    <w:rsid w:val="006842DF"/>
    <w:rsid w:val="006844F1"/>
    <w:rsid w:val="00684D7B"/>
    <w:rsid w:val="00685A0D"/>
    <w:rsid w:val="006865D0"/>
    <w:rsid w:val="006875C8"/>
    <w:rsid w:val="00687AC8"/>
    <w:rsid w:val="00687F6D"/>
    <w:rsid w:val="00690552"/>
    <w:rsid w:val="00690BB0"/>
    <w:rsid w:val="00690BC1"/>
    <w:rsid w:val="00690C9C"/>
    <w:rsid w:val="006911DE"/>
    <w:rsid w:val="00691314"/>
    <w:rsid w:val="006915D1"/>
    <w:rsid w:val="00691F02"/>
    <w:rsid w:val="0069270A"/>
    <w:rsid w:val="00692BD7"/>
    <w:rsid w:val="00693249"/>
    <w:rsid w:val="0069385E"/>
    <w:rsid w:val="00694CC1"/>
    <w:rsid w:val="00694CD8"/>
    <w:rsid w:val="00694F1E"/>
    <w:rsid w:val="00696BA3"/>
    <w:rsid w:val="00697CDF"/>
    <w:rsid w:val="006A0B9D"/>
    <w:rsid w:val="006A1154"/>
    <w:rsid w:val="006A16E8"/>
    <w:rsid w:val="006A1AC6"/>
    <w:rsid w:val="006A34C5"/>
    <w:rsid w:val="006A39E5"/>
    <w:rsid w:val="006A46FD"/>
    <w:rsid w:val="006A47CF"/>
    <w:rsid w:val="006A4975"/>
    <w:rsid w:val="006A51A2"/>
    <w:rsid w:val="006A5446"/>
    <w:rsid w:val="006A69BB"/>
    <w:rsid w:val="006A76C1"/>
    <w:rsid w:val="006A76EF"/>
    <w:rsid w:val="006B0128"/>
    <w:rsid w:val="006B0453"/>
    <w:rsid w:val="006B045E"/>
    <w:rsid w:val="006B0816"/>
    <w:rsid w:val="006B0E2A"/>
    <w:rsid w:val="006B0FB9"/>
    <w:rsid w:val="006B1EC6"/>
    <w:rsid w:val="006B28DD"/>
    <w:rsid w:val="006B2947"/>
    <w:rsid w:val="006B2A50"/>
    <w:rsid w:val="006B2B48"/>
    <w:rsid w:val="006B31EC"/>
    <w:rsid w:val="006B340B"/>
    <w:rsid w:val="006B3890"/>
    <w:rsid w:val="006B4A4B"/>
    <w:rsid w:val="006B4CA2"/>
    <w:rsid w:val="006B504A"/>
    <w:rsid w:val="006B53B4"/>
    <w:rsid w:val="006B55A8"/>
    <w:rsid w:val="006B587E"/>
    <w:rsid w:val="006B5F8B"/>
    <w:rsid w:val="006B6150"/>
    <w:rsid w:val="006B64F4"/>
    <w:rsid w:val="006B6F8D"/>
    <w:rsid w:val="006B6FC7"/>
    <w:rsid w:val="006B7812"/>
    <w:rsid w:val="006B7AB0"/>
    <w:rsid w:val="006B7C34"/>
    <w:rsid w:val="006B7E51"/>
    <w:rsid w:val="006C01C0"/>
    <w:rsid w:val="006C0649"/>
    <w:rsid w:val="006C0732"/>
    <w:rsid w:val="006C08B7"/>
    <w:rsid w:val="006C08CF"/>
    <w:rsid w:val="006C0DF4"/>
    <w:rsid w:val="006C0FEA"/>
    <w:rsid w:val="006C109A"/>
    <w:rsid w:val="006C1CE7"/>
    <w:rsid w:val="006C2032"/>
    <w:rsid w:val="006C2A81"/>
    <w:rsid w:val="006C3323"/>
    <w:rsid w:val="006C3FCF"/>
    <w:rsid w:val="006C43CE"/>
    <w:rsid w:val="006C5157"/>
    <w:rsid w:val="006C5587"/>
    <w:rsid w:val="006C567C"/>
    <w:rsid w:val="006C5C08"/>
    <w:rsid w:val="006C5FE0"/>
    <w:rsid w:val="006C6566"/>
    <w:rsid w:val="006C656A"/>
    <w:rsid w:val="006C65B4"/>
    <w:rsid w:val="006C6D3F"/>
    <w:rsid w:val="006C71F1"/>
    <w:rsid w:val="006C7C67"/>
    <w:rsid w:val="006D047E"/>
    <w:rsid w:val="006D173A"/>
    <w:rsid w:val="006D1963"/>
    <w:rsid w:val="006D1B55"/>
    <w:rsid w:val="006D1E96"/>
    <w:rsid w:val="006D219A"/>
    <w:rsid w:val="006D23A7"/>
    <w:rsid w:val="006D292A"/>
    <w:rsid w:val="006D2F16"/>
    <w:rsid w:val="006D2F35"/>
    <w:rsid w:val="006D33B6"/>
    <w:rsid w:val="006D4074"/>
    <w:rsid w:val="006D4871"/>
    <w:rsid w:val="006D4E0B"/>
    <w:rsid w:val="006D4EAE"/>
    <w:rsid w:val="006D51D2"/>
    <w:rsid w:val="006D5272"/>
    <w:rsid w:val="006D5F22"/>
    <w:rsid w:val="006D63E3"/>
    <w:rsid w:val="006D6BDC"/>
    <w:rsid w:val="006D6DCB"/>
    <w:rsid w:val="006D7263"/>
    <w:rsid w:val="006D7788"/>
    <w:rsid w:val="006D7CBF"/>
    <w:rsid w:val="006D7F91"/>
    <w:rsid w:val="006E0CAF"/>
    <w:rsid w:val="006E0DE2"/>
    <w:rsid w:val="006E1069"/>
    <w:rsid w:val="006E17AF"/>
    <w:rsid w:val="006E28DB"/>
    <w:rsid w:val="006E3802"/>
    <w:rsid w:val="006E3E17"/>
    <w:rsid w:val="006E3E7D"/>
    <w:rsid w:val="006E42A0"/>
    <w:rsid w:val="006E4F91"/>
    <w:rsid w:val="006E5987"/>
    <w:rsid w:val="006E63C9"/>
    <w:rsid w:val="006E7120"/>
    <w:rsid w:val="006E71B7"/>
    <w:rsid w:val="006E7CFC"/>
    <w:rsid w:val="006F020C"/>
    <w:rsid w:val="006F0456"/>
    <w:rsid w:val="006F04C9"/>
    <w:rsid w:val="006F12C7"/>
    <w:rsid w:val="006F19D2"/>
    <w:rsid w:val="006F1ECE"/>
    <w:rsid w:val="006F29AD"/>
    <w:rsid w:val="006F2BA5"/>
    <w:rsid w:val="006F3115"/>
    <w:rsid w:val="006F3140"/>
    <w:rsid w:val="006F4147"/>
    <w:rsid w:val="006F43BB"/>
    <w:rsid w:val="006F5254"/>
    <w:rsid w:val="006F58C2"/>
    <w:rsid w:val="006F6524"/>
    <w:rsid w:val="0070009C"/>
    <w:rsid w:val="00700446"/>
    <w:rsid w:val="00700912"/>
    <w:rsid w:val="00701285"/>
    <w:rsid w:val="007014AF"/>
    <w:rsid w:val="00701540"/>
    <w:rsid w:val="00701CAB"/>
    <w:rsid w:val="0070202F"/>
    <w:rsid w:val="007028CB"/>
    <w:rsid w:val="00702A01"/>
    <w:rsid w:val="00702B86"/>
    <w:rsid w:val="00703098"/>
    <w:rsid w:val="007040F4"/>
    <w:rsid w:val="00704559"/>
    <w:rsid w:val="007066E8"/>
    <w:rsid w:val="007068E2"/>
    <w:rsid w:val="00706C51"/>
    <w:rsid w:val="00706CDB"/>
    <w:rsid w:val="00707019"/>
    <w:rsid w:val="00707166"/>
    <w:rsid w:val="0070728E"/>
    <w:rsid w:val="0070759A"/>
    <w:rsid w:val="007079D0"/>
    <w:rsid w:val="00707BB4"/>
    <w:rsid w:val="007101C3"/>
    <w:rsid w:val="007101C8"/>
    <w:rsid w:val="0071020F"/>
    <w:rsid w:val="007109DC"/>
    <w:rsid w:val="0071149E"/>
    <w:rsid w:val="007115C1"/>
    <w:rsid w:val="00712973"/>
    <w:rsid w:val="007129B8"/>
    <w:rsid w:val="007133B2"/>
    <w:rsid w:val="0071367F"/>
    <w:rsid w:val="007139CB"/>
    <w:rsid w:val="00713B42"/>
    <w:rsid w:val="007149D7"/>
    <w:rsid w:val="00715067"/>
    <w:rsid w:val="007154CA"/>
    <w:rsid w:val="0071564E"/>
    <w:rsid w:val="007165AC"/>
    <w:rsid w:val="00717292"/>
    <w:rsid w:val="0071759E"/>
    <w:rsid w:val="0071777A"/>
    <w:rsid w:val="0072092A"/>
    <w:rsid w:val="00720BB3"/>
    <w:rsid w:val="00721200"/>
    <w:rsid w:val="00721698"/>
    <w:rsid w:val="00721D34"/>
    <w:rsid w:val="00721E58"/>
    <w:rsid w:val="007223D7"/>
    <w:rsid w:val="00723472"/>
    <w:rsid w:val="007236DD"/>
    <w:rsid w:val="00723A7C"/>
    <w:rsid w:val="00723D22"/>
    <w:rsid w:val="0072404B"/>
    <w:rsid w:val="00724112"/>
    <w:rsid w:val="0072460E"/>
    <w:rsid w:val="00724654"/>
    <w:rsid w:val="00724B28"/>
    <w:rsid w:val="00724E41"/>
    <w:rsid w:val="00724F4B"/>
    <w:rsid w:val="00725141"/>
    <w:rsid w:val="0072549D"/>
    <w:rsid w:val="00726375"/>
    <w:rsid w:val="007267F0"/>
    <w:rsid w:val="00726D17"/>
    <w:rsid w:val="00726D58"/>
    <w:rsid w:val="00726DEC"/>
    <w:rsid w:val="0072764C"/>
    <w:rsid w:val="007276E3"/>
    <w:rsid w:val="007304F3"/>
    <w:rsid w:val="00731486"/>
    <w:rsid w:val="0073157E"/>
    <w:rsid w:val="0073166A"/>
    <w:rsid w:val="00731792"/>
    <w:rsid w:val="0073190E"/>
    <w:rsid w:val="00731EDE"/>
    <w:rsid w:val="00733106"/>
    <w:rsid w:val="0073315A"/>
    <w:rsid w:val="007336AC"/>
    <w:rsid w:val="00733830"/>
    <w:rsid w:val="007343A0"/>
    <w:rsid w:val="007345E7"/>
    <w:rsid w:val="00735531"/>
    <w:rsid w:val="00735887"/>
    <w:rsid w:val="00736AB3"/>
    <w:rsid w:val="00737F3A"/>
    <w:rsid w:val="00740624"/>
    <w:rsid w:val="007407A1"/>
    <w:rsid w:val="00740B75"/>
    <w:rsid w:val="00740CC8"/>
    <w:rsid w:val="00741420"/>
    <w:rsid w:val="007417AA"/>
    <w:rsid w:val="00741CBC"/>
    <w:rsid w:val="0074276B"/>
    <w:rsid w:val="00743636"/>
    <w:rsid w:val="007447A4"/>
    <w:rsid w:val="007452D1"/>
    <w:rsid w:val="0074561D"/>
    <w:rsid w:val="00746047"/>
    <w:rsid w:val="00746CA8"/>
    <w:rsid w:val="007471F8"/>
    <w:rsid w:val="00747274"/>
    <w:rsid w:val="007477F7"/>
    <w:rsid w:val="00747C37"/>
    <w:rsid w:val="00750928"/>
    <w:rsid w:val="00750A43"/>
    <w:rsid w:val="0075102B"/>
    <w:rsid w:val="0075145E"/>
    <w:rsid w:val="00751EC2"/>
    <w:rsid w:val="00752EC4"/>
    <w:rsid w:val="00752F3C"/>
    <w:rsid w:val="00753D3C"/>
    <w:rsid w:val="00753DAD"/>
    <w:rsid w:val="0075422B"/>
    <w:rsid w:val="0075438F"/>
    <w:rsid w:val="007549D5"/>
    <w:rsid w:val="00754CA4"/>
    <w:rsid w:val="00754D15"/>
    <w:rsid w:val="00755566"/>
    <w:rsid w:val="0075601E"/>
    <w:rsid w:val="007563AC"/>
    <w:rsid w:val="00757587"/>
    <w:rsid w:val="0075776F"/>
    <w:rsid w:val="00757BD4"/>
    <w:rsid w:val="00757C8C"/>
    <w:rsid w:val="00757E4F"/>
    <w:rsid w:val="00760359"/>
    <w:rsid w:val="00760CBD"/>
    <w:rsid w:val="00760E74"/>
    <w:rsid w:val="00761090"/>
    <w:rsid w:val="0076156C"/>
    <w:rsid w:val="0076158D"/>
    <w:rsid w:val="00762191"/>
    <w:rsid w:val="007622AE"/>
    <w:rsid w:val="007628D3"/>
    <w:rsid w:val="00762D1A"/>
    <w:rsid w:val="00762F0F"/>
    <w:rsid w:val="0076314E"/>
    <w:rsid w:val="00763EE7"/>
    <w:rsid w:val="00764112"/>
    <w:rsid w:val="00764320"/>
    <w:rsid w:val="00765C55"/>
    <w:rsid w:val="00765EEE"/>
    <w:rsid w:val="00765FE9"/>
    <w:rsid w:val="00766061"/>
    <w:rsid w:val="007708B1"/>
    <w:rsid w:val="00770B7D"/>
    <w:rsid w:val="007719EC"/>
    <w:rsid w:val="00771F99"/>
    <w:rsid w:val="00772094"/>
    <w:rsid w:val="00772886"/>
    <w:rsid w:val="00772A52"/>
    <w:rsid w:val="00772E1F"/>
    <w:rsid w:val="00772FA7"/>
    <w:rsid w:val="007730CF"/>
    <w:rsid w:val="007745D3"/>
    <w:rsid w:val="007745F2"/>
    <w:rsid w:val="00774CEE"/>
    <w:rsid w:val="00774E19"/>
    <w:rsid w:val="00775176"/>
    <w:rsid w:val="0077602C"/>
    <w:rsid w:val="007761CF"/>
    <w:rsid w:val="00776390"/>
    <w:rsid w:val="00776FBA"/>
    <w:rsid w:val="007771E2"/>
    <w:rsid w:val="0077749B"/>
    <w:rsid w:val="00777510"/>
    <w:rsid w:val="00780453"/>
    <w:rsid w:val="00780E99"/>
    <w:rsid w:val="00780FC1"/>
    <w:rsid w:val="00782145"/>
    <w:rsid w:val="007824E6"/>
    <w:rsid w:val="007825D0"/>
    <w:rsid w:val="007827FB"/>
    <w:rsid w:val="007829CF"/>
    <w:rsid w:val="00783451"/>
    <w:rsid w:val="0078384B"/>
    <w:rsid w:val="00783B62"/>
    <w:rsid w:val="00783CF2"/>
    <w:rsid w:val="00783F53"/>
    <w:rsid w:val="007841C6"/>
    <w:rsid w:val="007843CB"/>
    <w:rsid w:val="0078563E"/>
    <w:rsid w:val="00785758"/>
    <w:rsid w:val="00785B20"/>
    <w:rsid w:val="00785FB2"/>
    <w:rsid w:val="007860D2"/>
    <w:rsid w:val="007869E3"/>
    <w:rsid w:val="00786F48"/>
    <w:rsid w:val="00787043"/>
    <w:rsid w:val="007871ED"/>
    <w:rsid w:val="007873DE"/>
    <w:rsid w:val="00787684"/>
    <w:rsid w:val="00790684"/>
    <w:rsid w:val="0079068B"/>
    <w:rsid w:val="00790E98"/>
    <w:rsid w:val="00790EE3"/>
    <w:rsid w:val="00790EEA"/>
    <w:rsid w:val="00792825"/>
    <w:rsid w:val="00792DFE"/>
    <w:rsid w:val="00792E25"/>
    <w:rsid w:val="00792E28"/>
    <w:rsid w:val="00793326"/>
    <w:rsid w:val="00793683"/>
    <w:rsid w:val="00793722"/>
    <w:rsid w:val="007942EB"/>
    <w:rsid w:val="00794AA1"/>
    <w:rsid w:val="00794DE0"/>
    <w:rsid w:val="00794E6B"/>
    <w:rsid w:val="00795F13"/>
    <w:rsid w:val="00796F46"/>
    <w:rsid w:val="00797193"/>
    <w:rsid w:val="00797405"/>
    <w:rsid w:val="0079757B"/>
    <w:rsid w:val="00797737"/>
    <w:rsid w:val="007A149A"/>
    <w:rsid w:val="007A1866"/>
    <w:rsid w:val="007A18CB"/>
    <w:rsid w:val="007A1B42"/>
    <w:rsid w:val="007A1E47"/>
    <w:rsid w:val="007A2403"/>
    <w:rsid w:val="007A2876"/>
    <w:rsid w:val="007A2B0F"/>
    <w:rsid w:val="007A2C14"/>
    <w:rsid w:val="007A2D7E"/>
    <w:rsid w:val="007A2E57"/>
    <w:rsid w:val="007A2F77"/>
    <w:rsid w:val="007A367C"/>
    <w:rsid w:val="007A45A9"/>
    <w:rsid w:val="007A4D44"/>
    <w:rsid w:val="007A4D51"/>
    <w:rsid w:val="007A4DEE"/>
    <w:rsid w:val="007A507A"/>
    <w:rsid w:val="007A50F6"/>
    <w:rsid w:val="007A55A0"/>
    <w:rsid w:val="007A5F65"/>
    <w:rsid w:val="007A6487"/>
    <w:rsid w:val="007A6F82"/>
    <w:rsid w:val="007A788B"/>
    <w:rsid w:val="007A7BA0"/>
    <w:rsid w:val="007B021D"/>
    <w:rsid w:val="007B0857"/>
    <w:rsid w:val="007B0991"/>
    <w:rsid w:val="007B1690"/>
    <w:rsid w:val="007B1D41"/>
    <w:rsid w:val="007B26D0"/>
    <w:rsid w:val="007B28BE"/>
    <w:rsid w:val="007B297D"/>
    <w:rsid w:val="007B3574"/>
    <w:rsid w:val="007B3C40"/>
    <w:rsid w:val="007B3E20"/>
    <w:rsid w:val="007B40E6"/>
    <w:rsid w:val="007B4623"/>
    <w:rsid w:val="007B4A76"/>
    <w:rsid w:val="007B4AA9"/>
    <w:rsid w:val="007B5498"/>
    <w:rsid w:val="007B5A4B"/>
    <w:rsid w:val="007B5E9B"/>
    <w:rsid w:val="007B5F06"/>
    <w:rsid w:val="007B62E7"/>
    <w:rsid w:val="007B6877"/>
    <w:rsid w:val="007B6E16"/>
    <w:rsid w:val="007B6F71"/>
    <w:rsid w:val="007B715D"/>
    <w:rsid w:val="007B7795"/>
    <w:rsid w:val="007C01A4"/>
    <w:rsid w:val="007C0865"/>
    <w:rsid w:val="007C1D38"/>
    <w:rsid w:val="007C23E8"/>
    <w:rsid w:val="007C366A"/>
    <w:rsid w:val="007C371C"/>
    <w:rsid w:val="007C3BD5"/>
    <w:rsid w:val="007C404B"/>
    <w:rsid w:val="007C4146"/>
    <w:rsid w:val="007C4983"/>
    <w:rsid w:val="007C53E8"/>
    <w:rsid w:val="007C5704"/>
    <w:rsid w:val="007C5848"/>
    <w:rsid w:val="007C5BE8"/>
    <w:rsid w:val="007C6638"/>
    <w:rsid w:val="007C6644"/>
    <w:rsid w:val="007C6993"/>
    <w:rsid w:val="007C6A55"/>
    <w:rsid w:val="007C724C"/>
    <w:rsid w:val="007D01B0"/>
    <w:rsid w:val="007D0F78"/>
    <w:rsid w:val="007D1E16"/>
    <w:rsid w:val="007D1E2C"/>
    <w:rsid w:val="007D2534"/>
    <w:rsid w:val="007D2BD4"/>
    <w:rsid w:val="007D2F1D"/>
    <w:rsid w:val="007D34CB"/>
    <w:rsid w:val="007D3A87"/>
    <w:rsid w:val="007D40A7"/>
    <w:rsid w:val="007D4D62"/>
    <w:rsid w:val="007D4ED2"/>
    <w:rsid w:val="007D55ED"/>
    <w:rsid w:val="007D581D"/>
    <w:rsid w:val="007D5D84"/>
    <w:rsid w:val="007D6A19"/>
    <w:rsid w:val="007D6FE7"/>
    <w:rsid w:val="007D7534"/>
    <w:rsid w:val="007D7786"/>
    <w:rsid w:val="007D79DA"/>
    <w:rsid w:val="007E1074"/>
    <w:rsid w:val="007E11EC"/>
    <w:rsid w:val="007E1C5F"/>
    <w:rsid w:val="007E1D7D"/>
    <w:rsid w:val="007E2D88"/>
    <w:rsid w:val="007E30CA"/>
    <w:rsid w:val="007E4188"/>
    <w:rsid w:val="007E42BF"/>
    <w:rsid w:val="007E43A0"/>
    <w:rsid w:val="007E4A50"/>
    <w:rsid w:val="007E55D4"/>
    <w:rsid w:val="007E590C"/>
    <w:rsid w:val="007E5B2D"/>
    <w:rsid w:val="007E5DC9"/>
    <w:rsid w:val="007E60D0"/>
    <w:rsid w:val="007E675E"/>
    <w:rsid w:val="007E6C45"/>
    <w:rsid w:val="007E722E"/>
    <w:rsid w:val="007E7672"/>
    <w:rsid w:val="007F00AC"/>
    <w:rsid w:val="007F02D5"/>
    <w:rsid w:val="007F0575"/>
    <w:rsid w:val="007F08BD"/>
    <w:rsid w:val="007F08DF"/>
    <w:rsid w:val="007F12D7"/>
    <w:rsid w:val="007F152B"/>
    <w:rsid w:val="007F165D"/>
    <w:rsid w:val="007F1706"/>
    <w:rsid w:val="007F1BA6"/>
    <w:rsid w:val="007F26F8"/>
    <w:rsid w:val="007F298C"/>
    <w:rsid w:val="007F2A40"/>
    <w:rsid w:val="007F2B49"/>
    <w:rsid w:val="007F2CF6"/>
    <w:rsid w:val="007F31CE"/>
    <w:rsid w:val="007F3310"/>
    <w:rsid w:val="007F3EBB"/>
    <w:rsid w:val="007F42D0"/>
    <w:rsid w:val="007F47C3"/>
    <w:rsid w:val="007F49FC"/>
    <w:rsid w:val="007F4AB7"/>
    <w:rsid w:val="007F5590"/>
    <w:rsid w:val="007F5B58"/>
    <w:rsid w:val="007F6FE9"/>
    <w:rsid w:val="007F7325"/>
    <w:rsid w:val="007F7709"/>
    <w:rsid w:val="008002E6"/>
    <w:rsid w:val="008009DD"/>
    <w:rsid w:val="00800A02"/>
    <w:rsid w:val="00800BD5"/>
    <w:rsid w:val="0080100C"/>
    <w:rsid w:val="00801FAC"/>
    <w:rsid w:val="0080209C"/>
    <w:rsid w:val="008023D3"/>
    <w:rsid w:val="008023E1"/>
    <w:rsid w:val="00802FBA"/>
    <w:rsid w:val="00803782"/>
    <w:rsid w:val="00803CFC"/>
    <w:rsid w:val="0080402E"/>
    <w:rsid w:val="00804062"/>
    <w:rsid w:val="0080407C"/>
    <w:rsid w:val="00804770"/>
    <w:rsid w:val="00804830"/>
    <w:rsid w:val="00805733"/>
    <w:rsid w:val="0080588C"/>
    <w:rsid w:val="008058D5"/>
    <w:rsid w:val="00805A71"/>
    <w:rsid w:val="00805CE0"/>
    <w:rsid w:val="008061CB"/>
    <w:rsid w:val="0080788B"/>
    <w:rsid w:val="008109AA"/>
    <w:rsid w:val="00810AFC"/>
    <w:rsid w:val="0081235D"/>
    <w:rsid w:val="00812B47"/>
    <w:rsid w:val="00812BA5"/>
    <w:rsid w:val="00812E29"/>
    <w:rsid w:val="00813307"/>
    <w:rsid w:val="008135C0"/>
    <w:rsid w:val="008149E9"/>
    <w:rsid w:val="00814E7A"/>
    <w:rsid w:val="00814FF3"/>
    <w:rsid w:val="00815915"/>
    <w:rsid w:val="0081655C"/>
    <w:rsid w:val="008165A6"/>
    <w:rsid w:val="008166F7"/>
    <w:rsid w:val="00816AEC"/>
    <w:rsid w:val="00816C1C"/>
    <w:rsid w:val="00816DA8"/>
    <w:rsid w:val="00816DE1"/>
    <w:rsid w:val="00816E48"/>
    <w:rsid w:val="00817986"/>
    <w:rsid w:val="008201CB"/>
    <w:rsid w:val="008205EE"/>
    <w:rsid w:val="008206C4"/>
    <w:rsid w:val="00820CAB"/>
    <w:rsid w:val="008217D8"/>
    <w:rsid w:val="0082191B"/>
    <w:rsid w:val="00821CE7"/>
    <w:rsid w:val="00821F20"/>
    <w:rsid w:val="00823459"/>
    <w:rsid w:val="00824850"/>
    <w:rsid w:val="008253B6"/>
    <w:rsid w:val="0082591C"/>
    <w:rsid w:val="00826358"/>
    <w:rsid w:val="00826C20"/>
    <w:rsid w:val="00826CA9"/>
    <w:rsid w:val="00827C00"/>
    <w:rsid w:val="00827FCF"/>
    <w:rsid w:val="0083117F"/>
    <w:rsid w:val="00831538"/>
    <w:rsid w:val="00831717"/>
    <w:rsid w:val="00832A8E"/>
    <w:rsid w:val="00832B52"/>
    <w:rsid w:val="00832F34"/>
    <w:rsid w:val="00833051"/>
    <w:rsid w:val="0083334E"/>
    <w:rsid w:val="008335E3"/>
    <w:rsid w:val="008338A5"/>
    <w:rsid w:val="008338E0"/>
    <w:rsid w:val="00833B5A"/>
    <w:rsid w:val="0083501E"/>
    <w:rsid w:val="008355E3"/>
    <w:rsid w:val="00835AA7"/>
    <w:rsid w:val="00835CE4"/>
    <w:rsid w:val="00836CE0"/>
    <w:rsid w:val="00836F58"/>
    <w:rsid w:val="0083736F"/>
    <w:rsid w:val="00837679"/>
    <w:rsid w:val="00837A14"/>
    <w:rsid w:val="00837D24"/>
    <w:rsid w:val="00840235"/>
    <w:rsid w:val="0084073E"/>
    <w:rsid w:val="0084076C"/>
    <w:rsid w:val="008407C4"/>
    <w:rsid w:val="0084090F"/>
    <w:rsid w:val="008412D9"/>
    <w:rsid w:val="00841394"/>
    <w:rsid w:val="008414A8"/>
    <w:rsid w:val="00841FA0"/>
    <w:rsid w:val="00842248"/>
    <w:rsid w:val="008439B0"/>
    <w:rsid w:val="00843A2B"/>
    <w:rsid w:val="00844603"/>
    <w:rsid w:val="0084472C"/>
    <w:rsid w:val="00844A11"/>
    <w:rsid w:val="00844E65"/>
    <w:rsid w:val="00845687"/>
    <w:rsid w:val="0084605C"/>
    <w:rsid w:val="0084626C"/>
    <w:rsid w:val="00846347"/>
    <w:rsid w:val="00846CC5"/>
    <w:rsid w:val="00846EDE"/>
    <w:rsid w:val="00847861"/>
    <w:rsid w:val="00850374"/>
    <w:rsid w:val="00850CD7"/>
    <w:rsid w:val="00851404"/>
    <w:rsid w:val="008514B6"/>
    <w:rsid w:val="008518C5"/>
    <w:rsid w:val="00852AD7"/>
    <w:rsid w:val="008538F8"/>
    <w:rsid w:val="008542C1"/>
    <w:rsid w:val="008545DF"/>
    <w:rsid w:val="0085577F"/>
    <w:rsid w:val="008559EB"/>
    <w:rsid w:val="00855F6B"/>
    <w:rsid w:val="00856115"/>
    <w:rsid w:val="008569F2"/>
    <w:rsid w:val="00856A9E"/>
    <w:rsid w:val="00856C77"/>
    <w:rsid w:val="008601B0"/>
    <w:rsid w:val="0086084D"/>
    <w:rsid w:val="00860F6B"/>
    <w:rsid w:val="0086171D"/>
    <w:rsid w:val="00862030"/>
    <w:rsid w:val="00863B22"/>
    <w:rsid w:val="00863CD7"/>
    <w:rsid w:val="00863D01"/>
    <w:rsid w:val="0086448C"/>
    <w:rsid w:val="00864E55"/>
    <w:rsid w:val="0086530D"/>
    <w:rsid w:val="0086557C"/>
    <w:rsid w:val="00865982"/>
    <w:rsid w:val="00865F21"/>
    <w:rsid w:val="00866B50"/>
    <w:rsid w:val="00866E16"/>
    <w:rsid w:val="0086711E"/>
    <w:rsid w:val="00867455"/>
    <w:rsid w:val="00870D5E"/>
    <w:rsid w:val="00871173"/>
    <w:rsid w:val="0087118E"/>
    <w:rsid w:val="00871614"/>
    <w:rsid w:val="00872EC2"/>
    <w:rsid w:val="0087333F"/>
    <w:rsid w:val="00873897"/>
    <w:rsid w:val="008739A1"/>
    <w:rsid w:val="00873D56"/>
    <w:rsid w:val="00874511"/>
    <w:rsid w:val="00874663"/>
    <w:rsid w:val="00874AAF"/>
    <w:rsid w:val="00874C50"/>
    <w:rsid w:val="008753F5"/>
    <w:rsid w:val="0087579A"/>
    <w:rsid w:val="00875CD8"/>
    <w:rsid w:val="00876025"/>
    <w:rsid w:val="00876505"/>
    <w:rsid w:val="00876986"/>
    <w:rsid w:val="00876DF1"/>
    <w:rsid w:val="00876FCE"/>
    <w:rsid w:val="008770F5"/>
    <w:rsid w:val="00877A81"/>
    <w:rsid w:val="0088037D"/>
    <w:rsid w:val="008806BD"/>
    <w:rsid w:val="008807DC"/>
    <w:rsid w:val="00881296"/>
    <w:rsid w:val="008813A4"/>
    <w:rsid w:val="00881C80"/>
    <w:rsid w:val="00882753"/>
    <w:rsid w:val="00882850"/>
    <w:rsid w:val="0088287A"/>
    <w:rsid w:val="00882A1B"/>
    <w:rsid w:val="00882BC8"/>
    <w:rsid w:val="00882DDD"/>
    <w:rsid w:val="00883019"/>
    <w:rsid w:val="00883384"/>
    <w:rsid w:val="008834D5"/>
    <w:rsid w:val="008837F3"/>
    <w:rsid w:val="008841CD"/>
    <w:rsid w:val="00885102"/>
    <w:rsid w:val="00885195"/>
    <w:rsid w:val="00885B1E"/>
    <w:rsid w:val="00885FB5"/>
    <w:rsid w:val="0088635D"/>
    <w:rsid w:val="0088665D"/>
    <w:rsid w:val="00886FF9"/>
    <w:rsid w:val="00887564"/>
    <w:rsid w:val="0088775B"/>
    <w:rsid w:val="00887F03"/>
    <w:rsid w:val="00891A36"/>
    <w:rsid w:val="008923C1"/>
    <w:rsid w:val="008923EC"/>
    <w:rsid w:val="008925CD"/>
    <w:rsid w:val="00892AA9"/>
    <w:rsid w:val="00892F1F"/>
    <w:rsid w:val="008932A6"/>
    <w:rsid w:val="00893B5C"/>
    <w:rsid w:val="00893D1A"/>
    <w:rsid w:val="00893DD7"/>
    <w:rsid w:val="008944F5"/>
    <w:rsid w:val="00894AD2"/>
    <w:rsid w:val="00895895"/>
    <w:rsid w:val="00895AB8"/>
    <w:rsid w:val="00896158"/>
    <w:rsid w:val="00896582"/>
    <w:rsid w:val="008A0165"/>
    <w:rsid w:val="008A0D80"/>
    <w:rsid w:val="008A1731"/>
    <w:rsid w:val="008A195B"/>
    <w:rsid w:val="008A2276"/>
    <w:rsid w:val="008A2A44"/>
    <w:rsid w:val="008A2E1C"/>
    <w:rsid w:val="008A3538"/>
    <w:rsid w:val="008A40D9"/>
    <w:rsid w:val="008A53B9"/>
    <w:rsid w:val="008A57B6"/>
    <w:rsid w:val="008A580F"/>
    <w:rsid w:val="008A5A2B"/>
    <w:rsid w:val="008A5ACB"/>
    <w:rsid w:val="008A5B29"/>
    <w:rsid w:val="008A66DD"/>
    <w:rsid w:val="008A670C"/>
    <w:rsid w:val="008A6E1C"/>
    <w:rsid w:val="008A74AF"/>
    <w:rsid w:val="008A74B1"/>
    <w:rsid w:val="008A7ACC"/>
    <w:rsid w:val="008B0794"/>
    <w:rsid w:val="008B0A2B"/>
    <w:rsid w:val="008B17D9"/>
    <w:rsid w:val="008B21C0"/>
    <w:rsid w:val="008B2409"/>
    <w:rsid w:val="008B26CD"/>
    <w:rsid w:val="008B31D5"/>
    <w:rsid w:val="008B43A4"/>
    <w:rsid w:val="008B54B2"/>
    <w:rsid w:val="008B5537"/>
    <w:rsid w:val="008B555A"/>
    <w:rsid w:val="008B5772"/>
    <w:rsid w:val="008B68A6"/>
    <w:rsid w:val="008B6A91"/>
    <w:rsid w:val="008B7155"/>
    <w:rsid w:val="008B7394"/>
    <w:rsid w:val="008B778F"/>
    <w:rsid w:val="008C04AB"/>
    <w:rsid w:val="008C05F3"/>
    <w:rsid w:val="008C0603"/>
    <w:rsid w:val="008C0A66"/>
    <w:rsid w:val="008C0EFC"/>
    <w:rsid w:val="008C1588"/>
    <w:rsid w:val="008C1870"/>
    <w:rsid w:val="008C1B35"/>
    <w:rsid w:val="008C1C85"/>
    <w:rsid w:val="008C1E3A"/>
    <w:rsid w:val="008C2D89"/>
    <w:rsid w:val="008C31A8"/>
    <w:rsid w:val="008C31D3"/>
    <w:rsid w:val="008C376F"/>
    <w:rsid w:val="008C3F0A"/>
    <w:rsid w:val="008C4AE8"/>
    <w:rsid w:val="008C5073"/>
    <w:rsid w:val="008C513C"/>
    <w:rsid w:val="008C53FF"/>
    <w:rsid w:val="008C5434"/>
    <w:rsid w:val="008C57B8"/>
    <w:rsid w:val="008C5962"/>
    <w:rsid w:val="008C626D"/>
    <w:rsid w:val="008C6D31"/>
    <w:rsid w:val="008C7527"/>
    <w:rsid w:val="008C75CC"/>
    <w:rsid w:val="008C7824"/>
    <w:rsid w:val="008C7FA7"/>
    <w:rsid w:val="008D034E"/>
    <w:rsid w:val="008D0CB0"/>
    <w:rsid w:val="008D157E"/>
    <w:rsid w:val="008D1692"/>
    <w:rsid w:val="008D18B4"/>
    <w:rsid w:val="008D1D9C"/>
    <w:rsid w:val="008D20A6"/>
    <w:rsid w:val="008D210B"/>
    <w:rsid w:val="008D24C3"/>
    <w:rsid w:val="008D2808"/>
    <w:rsid w:val="008D2923"/>
    <w:rsid w:val="008D2FC2"/>
    <w:rsid w:val="008D3814"/>
    <w:rsid w:val="008D3C3A"/>
    <w:rsid w:val="008D4022"/>
    <w:rsid w:val="008D4095"/>
    <w:rsid w:val="008D43BA"/>
    <w:rsid w:val="008D458E"/>
    <w:rsid w:val="008D4FE3"/>
    <w:rsid w:val="008D576A"/>
    <w:rsid w:val="008D6120"/>
    <w:rsid w:val="008D65F2"/>
    <w:rsid w:val="008D6798"/>
    <w:rsid w:val="008D701B"/>
    <w:rsid w:val="008D709C"/>
    <w:rsid w:val="008D7CA6"/>
    <w:rsid w:val="008D7CDE"/>
    <w:rsid w:val="008D7F64"/>
    <w:rsid w:val="008E0377"/>
    <w:rsid w:val="008E066B"/>
    <w:rsid w:val="008E07DA"/>
    <w:rsid w:val="008E1823"/>
    <w:rsid w:val="008E18E5"/>
    <w:rsid w:val="008E1CE3"/>
    <w:rsid w:val="008E213C"/>
    <w:rsid w:val="008E2453"/>
    <w:rsid w:val="008E24E5"/>
    <w:rsid w:val="008E25E6"/>
    <w:rsid w:val="008E33BB"/>
    <w:rsid w:val="008E39BE"/>
    <w:rsid w:val="008E3E14"/>
    <w:rsid w:val="008E485E"/>
    <w:rsid w:val="008E5074"/>
    <w:rsid w:val="008E54B4"/>
    <w:rsid w:val="008E572F"/>
    <w:rsid w:val="008E64AD"/>
    <w:rsid w:val="008E75B9"/>
    <w:rsid w:val="008F042E"/>
    <w:rsid w:val="008F0D5A"/>
    <w:rsid w:val="008F0E0A"/>
    <w:rsid w:val="008F1CB3"/>
    <w:rsid w:val="008F2255"/>
    <w:rsid w:val="008F2CA3"/>
    <w:rsid w:val="008F2D09"/>
    <w:rsid w:val="008F346F"/>
    <w:rsid w:val="008F348D"/>
    <w:rsid w:val="008F4BA3"/>
    <w:rsid w:val="008F53BD"/>
    <w:rsid w:val="008F6A10"/>
    <w:rsid w:val="008F6FE7"/>
    <w:rsid w:val="008F70ED"/>
    <w:rsid w:val="008F7319"/>
    <w:rsid w:val="008F7995"/>
    <w:rsid w:val="008F7C71"/>
    <w:rsid w:val="00900400"/>
    <w:rsid w:val="009005E0"/>
    <w:rsid w:val="00900817"/>
    <w:rsid w:val="00900F18"/>
    <w:rsid w:val="00900FF6"/>
    <w:rsid w:val="00901A89"/>
    <w:rsid w:val="00901EEF"/>
    <w:rsid w:val="00902258"/>
    <w:rsid w:val="00904F95"/>
    <w:rsid w:val="00905588"/>
    <w:rsid w:val="009055F6"/>
    <w:rsid w:val="00905827"/>
    <w:rsid w:val="00905E2D"/>
    <w:rsid w:val="00906559"/>
    <w:rsid w:val="0090787F"/>
    <w:rsid w:val="00910967"/>
    <w:rsid w:val="00911326"/>
    <w:rsid w:val="00911B48"/>
    <w:rsid w:val="0091220C"/>
    <w:rsid w:val="0091270F"/>
    <w:rsid w:val="00912720"/>
    <w:rsid w:val="00912A91"/>
    <w:rsid w:val="009139A0"/>
    <w:rsid w:val="009140F8"/>
    <w:rsid w:val="00914393"/>
    <w:rsid w:val="009146F7"/>
    <w:rsid w:val="00914F3D"/>
    <w:rsid w:val="0091502A"/>
    <w:rsid w:val="00915563"/>
    <w:rsid w:val="009155C4"/>
    <w:rsid w:val="009156F1"/>
    <w:rsid w:val="00915839"/>
    <w:rsid w:val="00915A81"/>
    <w:rsid w:val="00915F33"/>
    <w:rsid w:val="00916548"/>
    <w:rsid w:val="00917C3C"/>
    <w:rsid w:val="00921335"/>
    <w:rsid w:val="009217E4"/>
    <w:rsid w:val="00921DD2"/>
    <w:rsid w:val="009234D2"/>
    <w:rsid w:val="0092356B"/>
    <w:rsid w:val="009239E4"/>
    <w:rsid w:val="00923ACD"/>
    <w:rsid w:val="0092447E"/>
    <w:rsid w:val="00924877"/>
    <w:rsid w:val="009249F9"/>
    <w:rsid w:val="00924A7E"/>
    <w:rsid w:val="00924B9C"/>
    <w:rsid w:val="009256F5"/>
    <w:rsid w:val="009258B8"/>
    <w:rsid w:val="009259E7"/>
    <w:rsid w:val="009269A1"/>
    <w:rsid w:val="00926D09"/>
    <w:rsid w:val="00926E9A"/>
    <w:rsid w:val="0092730E"/>
    <w:rsid w:val="0092770B"/>
    <w:rsid w:val="00930282"/>
    <w:rsid w:val="0093057F"/>
    <w:rsid w:val="0093080D"/>
    <w:rsid w:val="00930B8F"/>
    <w:rsid w:val="009313EF"/>
    <w:rsid w:val="0093166A"/>
    <w:rsid w:val="009325FE"/>
    <w:rsid w:val="009329DC"/>
    <w:rsid w:val="0093350C"/>
    <w:rsid w:val="00933524"/>
    <w:rsid w:val="009342CF"/>
    <w:rsid w:val="00935117"/>
    <w:rsid w:val="00935ADA"/>
    <w:rsid w:val="0093639A"/>
    <w:rsid w:val="0093659C"/>
    <w:rsid w:val="009367D6"/>
    <w:rsid w:val="009369A6"/>
    <w:rsid w:val="00936E8C"/>
    <w:rsid w:val="0093713E"/>
    <w:rsid w:val="00937DCC"/>
    <w:rsid w:val="00940616"/>
    <w:rsid w:val="00940A34"/>
    <w:rsid w:val="00940E4C"/>
    <w:rsid w:val="009410DA"/>
    <w:rsid w:val="009412FF"/>
    <w:rsid w:val="009419D9"/>
    <w:rsid w:val="00941C8F"/>
    <w:rsid w:val="00941DEA"/>
    <w:rsid w:val="00941F13"/>
    <w:rsid w:val="0094209D"/>
    <w:rsid w:val="0094223C"/>
    <w:rsid w:val="00942C3A"/>
    <w:rsid w:val="00944141"/>
    <w:rsid w:val="00944348"/>
    <w:rsid w:val="009447A5"/>
    <w:rsid w:val="00945E4F"/>
    <w:rsid w:val="009466D3"/>
    <w:rsid w:val="00946CB2"/>
    <w:rsid w:val="00946DFE"/>
    <w:rsid w:val="009476ED"/>
    <w:rsid w:val="009477FA"/>
    <w:rsid w:val="00947A3E"/>
    <w:rsid w:val="00947AA4"/>
    <w:rsid w:val="00947ADB"/>
    <w:rsid w:val="009500CD"/>
    <w:rsid w:val="009506EF"/>
    <w:rsid w:val="00951970"/>
    <w:rsid w:val="00951F3F"/>
    <w:rsid w:val="00952C85"/>
    <w:rsid w:val="00952EEE"/>
    <w:rsid w:val="009533B8"/>
    <w:rsid w:val="00953B9B"/>
    <w:rsid w:val="00953F38"/>
    <w:rsid w:val="00954188"/>
    <w:rsid w:val="0095431D"/>
    <w:rsid w:val="009547DD"/>
    <w:rsid w:val="00954C77"/>
    <w:rsid w:val="00954ECC"/>
    <w:rsid w:val="0095516F"/>
    <w:rsid w:val="00955287"/>
    <w:rsid w:val="0095558C"/>
    <w:rsid w:val="0095657F"/>
    <w:rsid w:val="00956640"/>
    <w:rsid w:val="00956A95"/>
    <w:rsid w:val="00956F10"/>
    <w:rsid w:val="0095715D"/>
    <w:rsid w:val="009572F0"/>
    <w:rsid w:val="00957CC8"/>
    <w:rsid w:val="009608E9"/>
    <w:rsid w:val="00960C58"/>
    <w:rsid w:val="0096116F"/>
    <w:rsid w:val="009612E9"/>
    <w:rsid w:val="00961851"/>
    <w:rsid w:val="009627C6"/>
    <w:rsid w:val="00962803"/>
    <w:rsid w:val="00962E5C"/>
    <w:rsid w:val="009631B3"/>
    <w:rsid w:val="009637AF"/>
    <w:rsid w:val="009645AF"/>
    <w:rsid w:val="0096473A"/>
    <w:rsid w:val="00964A4B"/>
    <w:rsid w:val="0096544D"/>
    <w:rsid w:val="0096597A"/>
    <w:rsid w:val="00965FDE"/>
    <w:rsid w:val="0096657E"/>
    <w:rsid w:val="00966C53"/>
    <w:rsid w:val="00966E8E"/>
    <w:rsid w:val="00967711"/>
    <w:rsid w:val="009679CD"/>
    <w:rsid w:val="00967B29"/>
    <w:rsid w:val="00970189"/>
    <w:rsid w:val="00970209"/>
    <w:rsid w:val="00970493"/>
    <w:rsid w:val="00970B83"/>
    <w:rsid w:val="009712D1"/>
    <w:rsid w:val="00971491"/>
    <w:rsid w:val="00971983"/>
    <w:rsid w:val="00971C4B"/>
    <w:rsid w:val="00972F61"/>
    <w:rsid w:val="00973EB6"/>
    <w:rsid w:val="00974FF8"/>
    <w:rsid w:val="00975615"/>
    <w:rsid w:val="009757B9"/>
    <w:rsid w:val="00976450"/>
    <w:rsid w:val="00976A9F"/>
    <w:rsid w:val="00976B5E"/>
    <w:rsid w:val="00977299"/>
    <w:rsid w:val="00977AC5"/>
    <w:rsid w:val="00980122"/>
    <w:rsid w:val="009801B1"/>
    <w:rsid w:val="009801EA"/>
    <w:rsid w:val="00980D05"/>
    <w:rsid w:val="00980EB4"/>
    <w:rsid w:val="00980EFE"/>
    <w:rsid w:val="0098113A"/>
    <w:rsid w:val="009812AC"/>
    <w:rsid w:val="00981BF6"/>
    <w:rsid w:val="0098267D"/>
    <w:rsid w:val="009826A8"/>
    <w:rsid w:val="00983985"/>
    <w:rsid w:val="009839CE"/>
    <w:rsid w:val="00983CE1"/>
    <w:rsid w:val="00983DEE"/>
    <w:rsid w:val="00984558"/>
    <w:rsid w:val="00984BFF"/>
    <w:rsid w:val="00984EA5"/>
    <w:rsid w:val="00985026"/>
    <w:rsid w:val="0098562C"/>
    <w:rsid w:val="0098562D"/>
    <w:rsid w:val="009857D8"/>
    <w:rsid w:val="00985A0B"/>
    <w:rsid w:val="00985E36"/>
    <w:rsid w:val="00985E4B"/>
    <w:rsid w:val="009860C6"/>
    <w:rsid w:val="00986755"/>
    <w:rsid w:val="0098679C"/>
    <w:rsid w:val="00987287"/>
    <w:rsid w:val="00987924"/>
    <w:rsid w:val="00987CC2"/>
    <w:rsid w:val="00987E13"/>
    <w:rsid w:val="009907C2"/>
    <w:rsid w:val="00990B8F"/>
    <w:rsid w:val="0099101C"/>
    <w:rsid w:val="00991141"/>
    <w:rsid w:val="00991D8E"/>
    <w:rsid w:val="00992439"/>
    <w:rsid w:val="00992798"/>
    <w:rsid w:val="00992A08"/>
    <w:rsid w:val="00992BE9"/>
    <w:rsid w:val="00992C8A"/>
    <w:rsid w:val="00992CF8"/>
    <w:rsid w:val="00993017"/>
    <w:rsid w:val="009936EE"/>
    <w:rsid w:val="0099370A"/>
    <w:rsid w:val="0099395A"/>
    <w:rsid w:val="00994752"/>
    <w:rsid w:val="00994BE5"/>
    <w:rsid w:val="0099585A"/>
    <w:rsid w:val="009959AD"/>
    <w:rsid w:val="0099687D"/>
    <w:rsid w:val="00997369"/>
    <w:rsid w:val="00997D2C"/>
    <w:rsid w:val="009A01E8"/>
    <w:rsid w:val="009A0ED3"/>
    <w:rsid w:val="009A1417"/>
    <w:rsid w:val="009A288A"/>
    <w:rsid w:val="009A4949"/>
    <w:rsid w:val="009A5102"/>
    <w:rsid w:val="009A5C54"/>
    <w:rsid w:val="009A6018"/>
    <w:rsid w:val="009A66C3"/>
    <w:rsid w:val="009A74AF"/>
    <w:rsid w:val="009A7BC8"/>
    <w:rsid w:val="009A7E7A"/>
    <w:rsid w:val="009A7FFC"/>
    <w:rsid w:val="009B0009"/>
    <w:rsid w:val="009B0207"/>
    <w:rsid w:val="009B03B8"/>
    <w:rsid w:val="009B0651"/>
    <w:rsid w:val="009B0C56"/>
    <w:rsid w:val="009B1227"/>
    <w:rsid w:val="009B1F84"/>
    <w:rsid w:val="009B2BC4"/>
    <w:rsid w:val="009B30FB"/>
    <w:rsid w:val="009B3195"/>
    <w:rsid w:val="009B3E6D"/>
    <w:rsid w:val="009B4061"/>
    <w:rsid w:val="009B4160"/>
    <w:rsid w:val="009B46E4"/>
    <w:rsid w:val="009B57A4"/>
    <w:rsid w:val="009B5DCD"/>
    <w:rsid w:val="009B62B6"/>
    <w:rsid w:val="009B648A"/>
    <w:rsid w:val="009B6499"/>
    <w:rsid w:val="009B671D"/>
    <w:rsid w:val="009B734D"/>
    <w:rsid w:val="009B7992"/>
    <w:rsid w:val="009B7B8F"/>
    <w:rsid w:val="009C09AC"/>
    <w:rsid w:val="009C0ABC"/>
    <w:rsid w:val="009C0B66"/>
    <w:rsid w:val="009C0F2C"/>
    <w:rsid w:val="009C14B6"/>
    <w:rsid w:val="009C2206"/>
    <w:rsid w:val="009C24D6"/>
    <w:rsid w:val="009C3128"/>
    <w:rsid w:val="009C33E2"/>
    <w:rsid w:val="009C3A13"/>
    <w:rsid w:val="009C3CA9"/>
    <w:rsid w:val="009C436A"/>
    <w:rsid w:val="009C46E0"/>
    <w:rsid w:val="009C471A"/>
    <w:rsid w:val="009C5040"/>
    <w:rsid w:val="009C593E"/>
    <w:rsid w:val="009C673D"/>
    <w:rsid w:val="009C679B"/>
    <w:rsid w:val="009C6886"/>
    <w:rsid w:val="009C6894"/>
    <w:rsid w:val="009C6FE8"/>
    <w:rsid w:val="009D0094"/>
    <w:rsid w:val="009D00A3"/>
    <w:rsid w:val="009D0483"/>
    <w:rsid w:val="009D06C0"/>
    <w:rsid w:val="009D0D5E"/>
    <w:rsid w:val="009D10C3"/>
    <w:rsid w:val="009D184D"/>
    <w:rsid w:val="009D1994"/>
    <w:rsid w:val="009D1AF9"/>
    <w:rsid w:val="009D1BB6"/>
    <w:rsid w:val="009D21AD"/>
    <w:rsid w:val="009D237D"/>
    <w:rsid w:val="009D2752"/>
    <w:rsid w:val="009D2EB8"/>
    <w:rsid w:val="009D337D"/>
    <w:rsid w:val="009D3413"/>
    <w:rsid w:val="009D39A9"/>
    <w:rsid w:val="009D4496"/>
    <w:rsid w:val="009D54BA"/>
    <w:rsid w:val="009D5BD9"/>
    <w:rsid w:val="009D5C60"/>
    <w:rsid w:val="009D5DBD"/>
    <w:rsid w:val="009D7067"/>
    <w:rsid w:val="009D759C"/>
    <w:rsid w:val="009D76C7"/>
    <w:rsid w:val="009D7EF5"/>
    <w:rsid w:val="009E02B0"/>
    <w:rsid w:val="009E11A0"/>
    <w:rsid w:val="009E14F1"/>
    <w:rsid w:val="009E1804"/>
    <w:rsid w:val="009E2972"/>
    <w:rsid w:val="009E2F71"/>
    <w:rsid w:val="009E4227"/>
    <w:rsid w:val="009E434C"/>
    <w:rsid w:val="009E463D"/>
    <w:rsid w:val="009E4901"/>
    <w:rsid w:val="009E607B"/>
    <w:rsid w:val="009E60C0"/>
    <w:rsid w:val="009E613C"/>
    <w:rsid w:val="009E6314"/>
    <w:rsid w:val="009E755A"/>
    <w:rsid w:val="009E7611"/>
    <w:rsid w:val="009E79EA"/>
    <w:rsid w:val="009E7E34"/>
    <w:rsid w:val="009F09E7"/>
    <w:rsid w:val="009F0DAB"/>
    <w:rsid w:val="009F259E"/>
    <w:rsid w:val="009F2FC8"/>
    <w:rsid w:val="009F34FB"/>
    <w:rsid w:val="009F4332"/>
    <w:rsid w:val="009F43B1"/>
    <w:rsid w:val="009F4514"/>
    <w:rsid w:val="009F486B"/>
    <w:rsid w:val="009F498D"/>
    <w:rsid w:val="009F56A8"/>
    <w:rsid w:val="009F58F0"/>
    <w:rsid w:val="009F5E6D"/>
    <w:rsid w:val="009F5FF3"/>
    <w:rsid w:val="009F628B"/>
    <w:rsid w:val="009F62C8"/>
    <w:rsid w:val="009F67DC"/>
    <w:rsid w:val="009F7379"/>
    <w:rsid w:val="00A000CE"/>
    <w:rsid w:val="00A00121"/>
    <w:rsid w:val="00A0055B"/>
    <w:rsid w:val="00A00799"/>
    <w:rsid w:val="00A00BAF"/>
    <w:rsid w:val="00A0138A"/>
    <w:rsid w:val="00A0192A"/>
    <w:rsid w:val="00A01ACC"/>
    <w:rsid w:val="00A01E35"/>
    <w:rsid w:val="00A02532"/>
    <w:rsid w:val="00A0261E"/>
    <w:rsid w:val="00A02A81"/>
    <w:rsid w:val="00A02DAB"/>
    <w:rsid w:val="00A02DD7"/>
    <w:rsid w:val="00A031AD"/>
    <w:rsid w:val="00A0392D"/>
    <w:rsid w:val="00A03C29"/>
    <w:rsid w:val="00A04239"/>
    <w:rsid w:val="00A04606"/>
    <w:rsid w:val="00A046C8"/>
    <w:rsid w:val="00A047B0"/>
    <w:rsid w:val="00A04A93"/>
    <w:rsid w:val="00A04D09"/>
    <w:rsid w:val="00A050A9"/>
    <w:rsid w:val="00A050F0"/>
    <w:rsid w:val="00A054E7"/>
    <w:rsid w:val="00A06135"/>
    <w:rsid w:val="00A07AF6"/>
    <w:rsid w:val="00A10BA9"/>
    <w:rsid w:val="00A134B7"/>
    <w:rsid w:val="00A137BE"/>
    <w:rsid w:val="00A13D3D"/>
    <w:rsid w:val="00A141A9"/>
    <w:rsid w:val="00A14393"/>
    <w:rsid w:val="00A14AC7"/>
    <w:rsid w:val="00A14FCF"/>
    <w:rsid w:val="00A1513A"/>
    <w:rsid w:val="00A161FC"/>
    <w:rsid w:val="00A163AD"/>
    <w:rsid w:val="00A1674C"/>
    <w:rsid w:val="00A16B52"/>
    <w:rsid w:val="00A16E56"/>
    <w:rsid w:val="00A174AF"/>
    <w:rsid w:val="00A1759B"/>
    <w:rsid w:val="00A176F5"/>
    <w:rsid w:val="00A20196"/>
    <w:rsid w:val="00A20598"/>
    <w:rsid w:val="00A213E9"/>
    <w:rsid w:val="00A2168B"/>
    <w:rsid w:val="00A21C76"/>
    <w:rsid w:val="00A21CE8"/>
    <w:rsid w:val="00A22BE8"/>
    <w:rsid w:val="00A22F6F"/>
    <w:rsid w:val="00A22FCA"/>
    <w:rsid w:val="00A234D1"/>
    <w:rsid w:val="00A2380E"/>
    <w:rsid w:val="00A23888"/>
    <w:rsid w:val="00A242ED"/>
    <w:rsid w:val="00A24F07"/>
    <w:rsid w:val="00A25684"/>
    <w:rsid w:val="00A25970"/>
    <w:rsid w:val="00A25A31"/>
    <w:rsid w:val="00A25ABB"/>
    <w:rsid w:val="00A25BA1"/>
    <w:rsid w:val="00A25BF0"/>
    <w:rsid w:val="00A25DA4"/>
    <w:rsid w:val="00A2621D"/>
    <w:rsid w:val="00A2659E"/>
    <w:rsid w:val="00A2685F"/>
    <w:rsid w:val="00A26E34"/>
    <w:rsid w:val="00A26E5C"/>
    <w:rsid w:val="00A27089"/>
    <w:rsid w:val="00A27B74"/>
    <w:rsid w:val="00A27E2F"/>
    <w:rsid w:val="00A300A4"/>
    <w:rsid w:val="00A301AE"/>
    <w:rsid w:val="00A3068F"/>
    <w:rsid w:val="00A30965"/>
    <w:rsid w:val="00A309D5"/>
    <w:rsid w:val="00A30B46"/>
    <w:rsid w:val="00A30DAA"/>
    <w:rsid w:val="00A31048"/>
    <w:rsid w:val="00A3178A"/>
    <w:rsid w:val="00A32098"/>
    <w:rsid w:val="00A326CD"/>
    <w:rsid w:val="00A33060"/>
    <w:rsid w:val="00A333A7"/>
    <w:rsid w:val="00A33D75"/>
    <w:rsid w:val="00A33D8F"/>
    <w:rsid w:val="00A343AB"/>
    <w:rsid w:val="00A347BD"/>
    <w:rsid w:val="00A34983"/>
    <w:rsid w:val="00A359B8"/>
    <w:rsid w:val="00A35EA4"/>
    <w:rsid w:val="00A3672E"/>
    <w:rsid w:val="00A3730D"/>
    <w:rsid w:val="00A37C4A"/>
    <w:rsid w:val="00A37D68"/>
    <w:rsid w:val="00A40001"/>
    <w:rsid w:val="00A40239"/>
    <w:rsid w:val="00A4057A"/>
    <w:rsid w:val="00A40F92"/>
    <w:rsid w:val="00A416B2"/>
    <w:rsid w:val="00A41724"/>
    <w:rsid w:val="00A41A65"/>
    <w:rsid w:val="00A422AF"/>
    <w:rsid w:val="00A42329"/>
    <w:rsid w:val="00A42D32"/>
    <w:rsid w:val="00A430B2"/>
    <w:rsid w:val="00A445C3"/>
    <w:rsid w:val="00A452F9"/>
    <w:rsid w:val="00A45894"/>
    <w:rsid w:val="00A4680C"/>
    <w:rsid w:val="00A46B10"/>
    <w:rsid w:val="00A47617"/>
    <w:rsid w:val="00A477E9"/>
    <w:rsid w:val="00A47AA5"/>
    <w:rsid w:val="00A47ADE"/>
    <w:rsid w:val="00A47B2A"/>
    <w:rsid w:val="00A50597"/>
    <w:rsid w:val="00A50D6A"/>
    <w:rsid w:val="00A50E8C"/>
    <w:rsid w:val="00A51A0C"/>
    <w:rsid w:val="00A51CBE"/>
    <w:rsid w:val="00A52450"/>
    <w:rsid w:val="00A526E2"/>
    <w:rsid w:val="00A537DF"/>
    <w:rsid w:val="00A53C71"/>
    <w:rsid w:val="00A542BD"/>
    <w:rsid w:val="00A545F8"/>
    <w:rsid w:val="00A54B38"/>
    <w:rsid w:val="00A54EB9"/>
    <w:rsid w:val="00A55C65"/>
    <w:rsid w:val="00A57A08"/>
    <w:rsid w:val="00A57F64"/>
    <w:rsid w:val="00A60577"/>
    <w:rsid w:val="00A611E3"/>
    <w:rsid w:val="00A612AF"/>
    <w:rsid w:val="00A61654"/>
    <w:rsid w:val="00A61BBB"/>
    <w:rsid w:val="00A61E68"/>
    <w:rsid w:val="00A62D42"/>
    <w:rsid w:val="00A645AE"/>
    <w:rsid w:val="00A6460B"/>
    <w:rsid w:val="00A64AC6"/>
    <w:rsid w:val="00A65787"/>
    <w:rsid w:val="00A65E1C"/>
    <w:rsid w:val="00A65F58"/>
    <w:rsid w:val="00A66465"/>
    <w:rsid w:val="00A667E0"/>
    <w:rsid w:val="00A67C4E"/>
    <w:rsid w:val="00A67F57"/>
    <w:rsid w:val="00A67FB8"/>
    <w:rsid w:val="00A70B54"/>
    <w:rsid w:val="00A71CC1"/>
    <w:rsid w:val="00A724B6"/>
    <w:rsid w:val="00A728CC"/>
    <w:rsid w:val="00A72A49"/>
    <w:rsid w:val="00A72A6B"/>
    <w:rsid w:val="00A72BAA"/>
    <w:rsid w:val="00A72EF0"/>
    <w:rsid w:val="00A731B2"/>
    <w:rsid w:val="00A733CD"/>
    <w:rsid w:val="00A73A63"/>
    <w:rsid w:val="00A73BE7"/>
    <w:rsid w:val="00A74226"/>
    <w:rsid w:val="00A743D7"/>
    <w:rsid w:val="00A75367"/>
    <w:rsid w:val="00A7542A"/>
    <w:rsid w:val="00A75E4F"/>
    <w:rsid w:val="00A76A34"/>
    <w:rsid w:val="00A76ADE"/>
    <w:rsid w:val="00A777B8"/>
    <w:rsid w:val="00A7789B"/>
    <w:rsid w:val="00A80080"/>
    <w:rsid w:val="00A803F0"/>
    <w:rsid w:val="00A80602"/>
    <w:rsid w:val="00A80851"/>
    <w:rsid w:val="00A81CBC"/>
    <w:rsid w:val="00A81D3B"/>
    <w:rsid w:val="00A82365"/>
    <w:rsid w:val="00A82456"/>
    <w:rsid w:val="00A82492"/>
    <w:rsid w:val="00A824A0"/>
    <w:rsid w:val="00A82938"/>
    <w:rsid w:val="00A82C73"/>
    <w:rsid w:val="00A83552"/>
    <w:rsid w:val="00A83EFF"/>
    <w:rsid w:val="00A841C7"/>
    <w:rsid w:val="00A844B8"/>
    <w:rsid w:val="00A849AB"/>
    <w:rsid w:val="00A8544B"/>
    <w:rsid w:val="00A8549B"/>
    <w:rsid w:val="00A86320"/>
    <w:rsid w:val="00A86D06"/>
    <w:rsid w:val="00A8783C"/>
    <w:rsid w:val="00A87B3C"/>
    <w:rsid w:val="00A90265"/>
    <w:rsid w:val="00A90730"/>
    <w:rsid w:val="00A90CBB"/>
    <w:rsid w:val="00A91C1F"/>
    <w:rsid w:val="00A922F8"/>
    <w:rsid w:val="00A92368"/>
    <w:rsid w:val="00A923F6"/>
    <w:rsid w:val="00A92AF1"/>
    <w:rsid w:val="00A9318D"/>
    <w:rsid w:val="00A9320F"/>
    <w:rsid w:val="00A9409E"/>
    <w:rsid w:val="00A95909"/>
    <w:rsid w:val="00A9685B"/>
    <w:rsid w:val="00A96C21"/>
    <w:rsid w:val="00A96C42"/>
    <w:rsid w:val="00A97ABB"/>
    <w:rsid w:val="00AA02F2"/>
    <w:rsid w:val="00AA031F"/>
    <w:rsid w:val="00AA049D"/>
    <w:rsid w:val="00AA07AC"/>
    <w:rsid w:val="00AA09A5"/>
    <w:rsid w:val="00AA11AC"/>
    <w:rsid w:val="00AA131C"/>
    <w:rsid w:val="00AA1658"/>
    <w:rsid w:val="00AA17B0"/>
    <w:rsid w:val="00AA1839"/>
    <w:rsid w:val="00AA184F"/>
    <w:rsid w:val="00AA207A"/>
    <w:rsid w:val="00AA29E4"/>
    <w:rsid w:val="00AA33BF"/>
    <w:rsid w:val="00AA4F7E"/>
    <w:rsid w:val="00AA56E2"/>
    <w:rsid w:val="00AA58A5"/>
    <w:rsid w:val="00AA5A0A"/>
    <w:rsid w:val="00AA5E85"/>
    <w:rsid w:val="00AA62D6"/>
    <w:rsid w:val="00AA64D4"/>
    <w:rsid w:val="00AA7DCC"/>
    <w:rsid w:val="00AA7F6C"/>
    <w:rsid w:val="00AB0080"/>
    <w:rsid w:val="00AB03BE"/>
    <w:rsid w:val="00AB0954"/>
    <w:rsid w:val="00AB1298"/>
    <w:rsid w:val="00AB188D"/>
    <w:rsid w:val="00AB1D55"/>
    <w:rsid w:val="00AB21B9"/>
    <w:rsid w:val="00AB22BF"/>
    <w:rsid w:val="00AB2543"/>
    <w:rsid w:val="00AB289A"/>
    <w:rsid w:val="00AB2926"/>
    <w:rsid w:val="00AB2B05"/>
    <w:rsid w:val="00AB2F7D"/>
    <w:rsid w:val="00AB3262"/>
    <w:rsid w:val="00AB3EE9"/>
    <w:rsid w:val="00AB4205"/>
    <w:rsid w:val="00AB4310"/>
    <w:rsid w:val="00AB4879"/>
    <w:rsid w:val="00AB4C91"/>
    <w:rsid w:val="00AB6DD7"/>
    <w:rsid w:val="00AB75BE"/>
    <w:rsid w:val="00AB799C"/>
    <w:rsid w:val="00AB7D4A"/>
    <w:rsid w:val="00AC0155"/>
    <w:rsid w:val="00AC091D"/>
    <w:rsid w:val="00AC1941"/>
    <w:rsid w:val="00AC2156"/>
    <w:rsid w:val="00AC22AD"/>
    <w:rsid w:val="00AC23D6"/>
    <w:rsid w:val="00AC2E86"/>
    <w:rsid w:val="00AC2F02"/>
    <w:rsid w:val="00AC2F63"/>
    <w:rsid w:val="00AC32FD"/>
    <w:rsid w:val="00AC379D"/>
    <w:rsid w:val="00AC3809"/>
    <w:rsid w:val="00AC3828"/>
    <w:rsid w:val="00AC3912"/>
    <w:rsid w:val="00AC39D2"/>
    <w:rsid w:val="00AC3AA1"/>
    <w:rsid w:val="00AC3D8C"/>
    <w:rsid w:val="00AC3EAA"/>
    <w:rsid w:val="00AC5A02"/>
    <w:rsid w:val="00AC6969"/>
    <w:rsid w:val="00AC6EE4"/>
    <w:rsid w:val="00AC6FC1"/>
    <w:rsid w:val="00AC71F3"/>
    <w:rsid w:val="00AC7A7C"/>
    <w:rsid w:val="00AD0727"/>
    <w:rsid w:val="00AD1270"/>
    <w:rsid w:val="00AD14D0"/>
    <w:rsid w:val="00AD25B3"/>
    <w:rsid w:val="00AD28B4"/>
    <w:rsid w:val="00AD328B"/>
    <w:rsid w:val="00AD34A0"/>
    <w:rsid w:val="00AD3D74"/>
    <w:rsid w:val="00AD3EEF"/>
    <w:rsid w:val="00AD46BC"/>
    <w:rsid w:val="00AD4748"/>
    <w:rsid w:val="00AD476E"/>
    <w:rsid w:val="00AD4AB9"/>
    <w:rsid w:val="00AD5092"/>
    <w:rsid w:val="00AD5444"/>
    <w:rsid w:val="00AD55DA"/>
    <w:rsid w:val="00AD5804"/>
    <w:rsid w:val="00AD58FD"/>
    <w:rsid w:val="00AD5995"/>
    <w:rsid w:val="00AD61BD"/>
    <w:rsid w:val="00AD693F"/>
    <w:rsid w:val="00AD6BC4"/>
    <w:rsid w:val="00AD6E90"/>
    <w:rsid w:val="00AD72D8"/>
    <w:rsid w:val="00AE045C"/>
    <w:rsid w:val="00AE0846"/>
    <w:rsid w:val="00AE09C8"/>
    <w:rsid w:val="00AE1236"/>
    <w:rsid w:val="00AE18C8"/>
    <w:rsid w:val="00AE1C59"/>
    <w:rsid w:val="00AE1CC4"/>
    <w:rsid w:val="00AE23FD"/>
    <w:rsid w:val="00AE27C2"/>
    <w:rsid w:val="00AE2E64"/>
    <w:rsid w:val="00AE3088"/>
    <w:rsid w:val="00AE375D"/>
    <w:rsid w:val="00AE3B36"/>
    <w:rsid w:val="00AE3CD0"/>
    <w:rsid w:val="00AE3F27"/>
    <w:rsid w:val="00AE40CF"/>
    <w:rsid w:val="00AE4452"/>
    <w:rsid w:val="00AE463A"/>
    <w:rsid w:val="00AE4C44"/>
    <w:rsid w:val="00AE57A1"/>
    <w:rsid w:val="00AE5F39"/>
    <w:rsid w:val="00AE5F9E"/>
    <w:rsid w:val="00AE66E8"/>
    <w:rsid w:val="00AE6949"/>
    <w:rsid w:val="00AF00A7"/>
    <w:rsid w:val="00AF16E9"/>
    <w:rsid w:val="00AF18DE"/>
    <w:rsid w:val="00AF1A55"/>
    <w:rsid w:val="00AF1BA8"/>
    <w:rsid w:val="00AF231C"/>
    <w:rsid w:val="00AF29B1"/>
    <w:rsid w:val="00AF2C56"/>
    <w:rsid w:val="00AF3651"/>
    <w:rsid w:val="00AF376B"/>
    <w:rsid w:val="00AF396D"/>
    <w:rsid w:val="00AF39DB"/>
    <w:rsid w:val="00AF40B8"/>
    <w:rsid w:val="00AF459B"/>
    <w:rsid w:val="00AF4979"/>
    <w:rsid w:val="00AF4A5C"/>
    <w:rsid w:val="00AF4BD7"/>
    <w:rsid w:val="00AF4CCF"/>
    <w:rsid w:val="00AF4D77"/>
    <w:rsid w:val="00AF53C3"/>
    <w:rsid w:val="00AF604B"/>
    <w:rsid w:val="00AF6272"/>
    <w:rsid w:val="00AF649F"/>
    <w:rsid w:val="00AF735B"/>
    <w:rsid w:val="00AF7BC7"/>
    <w:rsid w:val="00AF7E10"/>
    <w:rsid w:val="00B002AD"/>
    <w:rsid w:val="00B003C1"/>
    <w:rsid w:val="00B003E4"/>
    <w:rsid w:val="00B00DE1"/>
    <w:rsid w:val="00B0138E"/>
    <w:rsid w:val="00B015EC"/>
    <w:rsid w:val="00B0162B"/>
    <w:rsid w:val="00B0185A"/>
    <w:rsid w:val="00B01BFA"/>
    <w:rsid w:val="00B024B1"/>
    <w:rsid w:val="00B025DF"/>
    <w:rsid w:val="00B0278E"/>
    <w:rsid w:val="00B029B9"/>
    <w:rsid w:val="00B0352D"/>
    <w:rsid w:val="00B0478D"/>
    <w:rsid w:val="00B047BB"/>
    <w:rsid w:val="00B04D88"/>
    <w:rsid w:val="00B05A02"/>
    <w:rsid w:val="00B06096"/>
    <w:rsid w:val="00B064BF"/>
    <w:rsid w:val="00B068E6"/>
    <w:rsid w:val="00B07F31"/>
    <w:rsid w:val="00B100DC"/>
    <w:rsid w:val="00B10246"/>
    <w:rsid w:val="00B10289"/>
    <w:rsid w:val="00B10A1F"/>
    <w:rsid w:val="00B1151A"/>
    <w:rsid w:val="00B11926"/>
    <w:rsid w:val="00B1302C"/>
    <w:rsid w:val="00B1374E"/>
    <w:rsid w:val="00B13CC4"/>
    <w:rsid w:val="00B13E79"/>
    <w:rsid w:val="00B1485C"/>
    <w:rsid w:val="00B151AF"/>
    <w:rsid w:val="00B151F2"/>
    <w:rsid w:val="00B151F6"/>
    <w:rsid w:val="00B15A9F"/>
    <w:rsid w:val="00B1630B"/>
    <w:rsid w:val="00B1675D"/>
    <w:rsid w:val="00B1687D"/>
    <w:rsid w:val="00B17269"/>
    <w:rsid w:val="00B17540"/>
    <w:rsid w:val="00B17637"/>
    <w:rsid w:val="00B17942"/>
    <w:rsid w:val="00B2077A"/>
    <w:rsid w:val="00B20B5F"/>
    <w:rsid w:val="00B20FD1"/>
    <w:rsid w:val="00B2126A"/>
    <w:rsid w:val="00B214D1"/>
    <w:rsid w:val="00B2200F"/>
    <w:rsid w:val="00B22388"/>
    <w:rsid w:val="00B225EC"/>
    <w:rsid w:val="00B2296F"/>
    <w:rsid w:val="00B23694"/>
    <w:rsid w:val="00B23BE8"/>
    <w:rsid w:val="00B24517"/>
    <w:rsid w:val="00B2456D"/>
    <w:rsid w:val="00B24834"/>
    <w:rsid w:val="00B253BC"/>
    <w:rsid w:val="00B25506"/>
    <w:rsid w:val="00B256C8"/>
    <w:rsid w:val="00B265D0"/>
    <w:rsid w:val="00B2686A"/>
    <w:rsid w:val="00B26907"/>
    <w:rsid w:val="00B27092"/>
    <w:rsid w:val="00B27297"/>
    <w:rsid w:val="00B2788F"/>
    <w:rsid w:val="00B27CCB"/>
    <w:rsid w:val="00B27D31"/>
    <w:rsid w:val="00B27FF0"/>
    <w:rsid w:val="00B30817"/>
    <w:rsid w:val="00B30848"/>
    <w:rsid w:val="00B309FD"/>
    <w:rsid w:val="00B30B20"/>
    <w:rsid w:val="00B30C27"/>
    <w:rsid w:val="00B3215F"/>
    <w:rsid w:val="00B3230D"/>
    <w:rsid w:val="00B33CE5"/>
    <w:rsid w:val="00B33D26"/>
    <w:rsid w:val="00B3401E"/>
    <w:rsid w:val="00B34054"/>
    <w:rsid w:val="00B3584C"/>
    <w:rsid w:val="00B359B6"/>
    <w:rsid w:val="00B3600D"/>
    <w:rsid w:val="00B36AC0"/>
    <w:rsid w:val="00B36B2F"/>
    <w:rsid w:val="00B36C54"/>
    <w:rsid w:val="00B3737C"/>
    <w:rsid w:val="00B3751B"/>
    <w:rsid w:val="00B37A31"/>
    <w:rsid w:val="00B37E48"/>
    <w:rsid w:val="00B37EF6"/>
    <w:rsid w:val="00B37FEB"/>
    <w:rsid w:val="00B41BFF"/>
    <w:rsid w:val="00B42286"/>
    <w:rsid w:val="00B4290B"/>
    <w:rsid w:val="00B42FD9"/>
    <w:rsid w:val="00B4321F"/>
    <w:rsid w:val="00B434BD"/>
    <w:rsid w:val="00B43AC2"/>
    <w:rsid w:val="00B4407F"/>
    <w:rsid w:val="00B44244"/>
    <w:rsid w:val="00B45738"/>
    <w:rsid w:val="00B460E4"/>
    <w:rsid w:val="00B46501"/>
    <w:rsid w:val="00B46895"/>
    <w:rsid w:val="00B46ACA"/>
    <w:rsid w:val="00B46ED6"/>
    <w:rsid w:val="00B46F5D"/>
    <w:rsid w:val="00B47395"/>
    <w:rsid w:val="00B5157A"/>
    <w:rsid w:val="00B5160A"/>
    <w:rsid w:val="00B5168C"/>
    <w:rsid w:val="00B518EA"/>
    <w:rsid w:val="00B52140"/>
    <w:rsid w:val="00B5221D"/>
    <w:rsid w:val="00B5236C"/>
    <w:rsid w:val="00B528E0"/>
    <w:rsid w:val="00B52917"/>
    <w:rsid w:val="00B52A07"/>
    <w:rsid w:val="00B530A8"/>
    <w:rsid w:val="00B53DF1"/>
    <w:rsid w:val="00B551F5"/>
    <w:rsid w:val="00B558F4"/>
    <w:rsid w:val="00B55AD3"/>
    <w:rsid w:val="00B57963"/>
    <w:rsid w:val="00B57AB7"/>
    <w:rsid w:val="00B60631"/>
    <w:rsid w:val="00B60647"/>
    <w:rsid w:val="00B60939"/>
    <w:rsid w:val="00B60A2C"/>
    <w:rsid w:val="00B60BCC"/>
    <w:rsid w:val="00B60CD6"/>
    <w:rsid w:val="00B61092"/>
    <w:rsid w:val="00B610A7"/>
    <w:rsid w:val="00B61799"/>
    <w:rsid w:val="00B620E4"/>
    <w:rsid w:val="00B62360"/>
    <w:rsid w:val="00B628D9"/>
    <w:rsid w:val="00B62A15"/>
    <w:rsid w:val="00B64525"/>
    <w:rsid w:val="00B649D6"/>
    <w:rsid w:val="00B64E14"/>
    <w:rsid w:val="00B65939"/>
    <w:rsid w:val="00B65C24"/>
    <w:rsid w:val="00B66D15"/>
    <w:rsid w:val="00B6705F"/>
    <w:rsid w:val="00B7057B"/>
    <w:rsid w:val="00B708A5"/>
    <w:rsid w:val="00B70B68"/>
    <w:rsid w:val="00B70B85"/>
    <w:rsid w:val="00B713C9"/>
    <w:rsid w:val="00B71807"/>
    <w:rsid w:val="00B71FF1"/>
    <w:rsid w:val="00B7218E"/>
    <w:rsid w:val="00B724D7"/>
    <w:rsid w:val="00B72514"/>
    <w:rsid w:val="00B73398"/>
    <w:rsid w:val="00B73F55"/>
    <w:rsid w:val="00B745E0"/>
    <w:rsid w:val="00B746A8"/>
    <w:rsid w:val="00B74A59"/>
    <w:rsid w:val="00B75064"/>
    <w:rsid w:val="00B756A2"/>
    <w:rsid w:val="00B756B3"/>
    <w:rsid w:val="00B75CD2"/>
    <w:rsid w:val="00B75F57"/>
    <w:rsid w:val="00B76465"/>
    <w:rsid w:val="00B767E8"/>
    <w:rsid w:val="00B76963"/>
    <w:rsid w:val="00B7708D"/>
    <w:rsid w:val="00B77930"/>
    <w:rsid w:val="00B77DCE"/>
    <w:rsid w:val="00B77E87"/>
    <w:rsid w:val="00B80379"/>
    <w:rsid w:val="00B806AA"/>
    <w:rsid w:val="00B8079C"/>
    <w:rsid w:val="00B81451"/>
    <w:rsid w:val="00B81EE6"/>
    <w:rsid w:val="00B82397"/>
    <w:rsid w:val="00B82B02"/>
    <w:rsid w:val="00B832C8"/>
    <w:rsid w:val="00B838BD"/>
    <w:rsid w:val="00B84316"/>
    <w:rsid w:val="00B84EFD"/>
    <w:rsid w:val="00B85083"/>
    <w:rsid w:val="00B85259"/>
    <w:rsid w:val="00B85818"/>
    <w:rsid w:val="00B864AE"/>
    <w:rsid w:val="00B87459"/>
    <w:rsid w:val="00B8774D"/>
    <w:rsid w:val="00B8783D"/>
    <w:rsid w:val="00B8797C"/>
    <w:rsid w:val="00B87B49"/>
    <w:rsid w:val="00B87B59"/>
    <w:rsid w:val="00B87FAD"/>
    <w:rsid w:val="00B87FC6"/>
    <w:rsid w:val="00B9023D"/>
    <w:rsid w:val="00B90286"/>
    <w:rsid w:val="00B90507"/>
    <w:rsid w:val="00B906EF"/>
    <w:rsid w:val="00B90746"/>
    <w:rsid w:val="00B918CA"/>
    <w:rsid w:val="00B92207"/>
    <w:rsid w:val="00B92951"/>
    <w:rsid w:val="00B92F3D"/>
    <w:rsid w:val="00B93D7E"/>
    <w:rsid w:val="00B93E1F"/>
    <w:rsid w:val="00B93FA5"/>
    <w:rsid w:val="00B9495F"/>
    <w:rsid w:val="00B94AAF"/>
    <w:rsid w:val="00B94EE0"/>
    <w:rsid w:val="00B96A6B"/>
    <w:rsid w:val="00B97C07"/>
    <w:rsid w:val="00B97C5A"/>
    <w:rsid w:val="00BA00DE"/>
    <w:rsid w:val="00BA06AF"/>
    <w:rsid w:val="00BA096E"/>
    <w:rsid w:val="00BA1503"/>
    <w:rsid w:val="00BA17D4"/>
    <w:rsid w:val="00BA2AA0"/>
    <w:rsid w:val="00BA2CA0"/>
    <w:rsid w:val="00BA2D00"/>
    <w:rsid w:val="00BA31C2"/>
    <w:rsid w:val="00BA3AA9"/>
    <w:rsid w:val="00BA3D9D"/>
    <w:rsid w:val="00BA3FD9"/>
    <w:rsid w:val="00BA46C0"/>
    <w:rsid w:val="00BA47D5"/>
    <w:rsid w:val="00BA4B12"/>
    <w:rsid w:val="00BA521A"/>
    <w:rsid w:val="00BA5D83"/>
    <w:rsid w:val="00BA619C"/>
    <w:rsid w:val="00BA6A26"/>
    <w:rsid w:val="00BA6A89"/>
    <w:rsid w:val="00BA6F85"/>
    <w:rsid w:val="00BA73C6"/>
    <w:rsid w:val="00BA7B3F"/>
    <w:rsid w:val="00BA7B67"/>
    <w:rsid w:val="00BB06A1"/>
    <w:rsid w:val="00BB1AFE"/>
    <w:rsid w:val="00BB1DE9"/>
    <w:rsid w:val="00BB1FF0"/>
    <w:rsid w:val="00BB2881"/>
    <w:rsid w:val="00BB31D9"/>
    <w:rsid w:val="00BB3C94"/>
    <w:rsid w:val="00BB4969"/>
    <w:rsid w:val="00BB4E94"/>
    <w:rsid w:val="00BB518A"/>
    <w:rsid w:val="00BB5832"/>
    <w:rsid w:val="00BB74BA"/>
    <w:rsid w:val="00BC0046"/>
    <w:rsid w:val="00BC0283"/>
    <w:rsid w:val="00BC0BF5"/>
    <w:rsid w:val="00BC1536"/>
    <w:rsid w:val="00BC16D5"/>
    <w:rsid w:val="00BC1C92"/>
    <w:rsid w:val="00BC206F"/>
    <w:rsid w:val="00BC2B3C"/>
    <w:rsid w:val="00BC2E85"/>
    <w:rsid w:val="00BC2FA2"/>
    <w:rsid w:val="00BC3999"/>
    <w:rsid w:val="00BC4748"/>
    <w:rsid w:val="00BC4F0A"/>
    <w:rsid w:val="00BC68C5"/>
    <w:rsid w:val="00BC6A86"/>
    <w:rsid w:val="00BC733D"/>
    <w:rsid w:val="00BC7781"/>
    <w:rsid w:val="00BC7ABF"/>
    <w:rsid w:val="00BC7E8E"/>
    <w:rsid w:val="00BD02BF"/>
    <w:rsid w:val="00BD039B"/>
    <w:rsid w:val="00BD08E9"/>
    <w:rsid w:val="00BD122F"/>
    <w:rsid w:val="00BD13D9"/>
    <w:rsid w:val="00BD169D"/>
    <w:rsid w:val="00BD3B0C"/>
    <w:rsid w:val="00BD476B"/>
    <w:rsid w:val="00BD4BEB"/>
    <w:rsid w:val="00BD4DA4"/>
    <w:rsid w:val="00BD4F69"/>
    <w:rsid w:val="00BD4FF4"/>
    <w:rsid w:val="00BD5E62"/>
    <w:rsid w:val="00BD62BB"/>
    <w:rsid w:val="00BD637D"/>
    <w:rsid w:val="00BD68A2"/>
    <w:rsid w:val="00BD6E74"/>
    <w:rsid w:val="00BD6F3B"/>
    <w:rsid w:val="00BD700E"/>
    <w:rsid w:val="00BD74A0"/>
    <w:rsid w:val="00BD7AC1"/>
    <w:rsid w:val="00BD7B20"/>
    <w:rsid w:val="00BE0C5A"/>
    <w:rsid w:val="00BE16CA"/>
    <w:rsid w:val="00BE2453"/>
    <w:rsid w:val="00BE286A"/>
    <w:rsid w:val="00BE3816"/>
    <w:rsid w:val="00BE3884"/>
    <w:rsid w:val="00BE3CD1"/>
    <w:rsid w:val="00BE43FD"/>
    <w:rsid w:val="00BE4899"/>
    <w:rsid w:val="00BE4E5F"/>
    <w:rsid w:val="00BE52A7"/>
    <w:rsid w:val="00BE5F23"/>
    <w:rsid w:val="00BE610A"/>
    <w:rsid w:val="00BE6948"/>
    <w:rsid w:val="00BE7B9A"/>
    <w:rsid w:val="00BF0280"/>
    <w:rsid w:val="00BF0391"/>
    <w:rsid w:val="00BF051E"/>
    <w:rsid w:val="00BF0A65"/>
    <w:rsid w:val="00BF0C5D"/>
    <w:rsid w:val="00BF155C"/>
    <w:rsid w:val="00BF1A41"/>
    <w:rsid w:val="00BF2669"/>
    <w:rsid w:val="00BF2755"/>
    <w:rsid w:val="00BF2CE2"/>
    <w:rsid w:val="00BF323D"/>
    <w:rsid w:val="00BF3339"/>
    <w:rsid w:val="00BF3892"/>
    <w:rsid w:val="00BF38D4"/>
    <w:rsid w:val="00BF3912"/>
    <w:rsid w:val="00BF3E93"/>
    <w:rsid w:val="00BF4707"/>
    <w:rsid w:val="00BF4BB8"/>
    <w:rsid w:val="00BF4BC3"/>
    <w:rsid w:val="00BF4DBB"/>
    <w:rsid w:val="00BF5329"/>
    <w:rsid w:val="00BF56FF"/>
    <w:rsid w:val="00BF6101"/>
    <w:rsid w:val="00BF68F9"/>
    <w:rsid w:val="00BF70DD"/>
    <w:rsid w:val="00BF70FE"/>
    <w:rsid w:val="00BF7281"/>
    <w:rsid w:val="00BF75DB"/>
    <w:rsid w:val="00BF7B7A"/>
    <w:rsid w:val="00BF7C56"/>
    <w:rsid w:val="00BF7FC9"/>
    <w:rsid w:val="00C0099D"/>
    <w:rsid w:val="00C0139C"/>
    <w:rsid w:val="00C0148D"/>
    <w:rsid w:val="00C01A92"/>
    <w:rsid w:val="00C01F69"/>
    <w:rsid w:val="00C01F7D"/>
    <w:rsid w:val="00C02782"/>
    <w:rsid w:val="00C02C30"/>
    <w:rsid w:val="00C03319"/>
    <w:rsid w:val="00C03630"/>
    <w:rsid w:val="00C039CD"/>
    <w:rsid w:val="00C03AE7"/>
    <w:rsid w:val="00C04860"/>
    <w:rsid w:val="00C048FC"/>
    <w:rsid w:val="00C051EB"/>
    <w:rsid w:val="00C058E6"/>
    <w:rsid w:val="00C0603D"/>
    <w:rsid w:val="00C061A4"/>
    <w:rsid w:val="00C064FA"/>
    <w:rsid w:val="00C078A5"/>
    <w:rsid w:val="00C10268"/>
    <w:rsid w:val="00C1106D"/>
    <w:rsid w:val="00C112D2"/>
    <w:rsid w:val="00C11904"/>
    <w:rsid w:val="00C11ACF"/>
    <w:rsid w:val="00C11AF4"/>
    <w:rsid w:val="00C11AF5"/>
    <w:rsid w:val="00C11D90"/>
    <w:rsid w:val="00C11E63"/>
    <w:rsid w:val="00C11F37"/>
    <w:rsid w:val="00C128D7"/>
    <w:rsid w:val="00C13CEB"/>
    <w:rsid w:val="00C145A6"/>
    <w:rsid w:val="00C14F6C"/>
    <w:rsid w:val="00C150D8"/>
    <w:rsid w:val="00C15849"/>
    <w:rsid w:val="00C15E19"/>
    <w:rsid w:val="00C16300"/>
    <w:rsid w:val="00C16BAB"/>
    <w:rsid w:val="00C16F6D"/>
    <w:rsid w:val="00C177A0"/>
    <w:rsid w:val="00C177F6"/>
    <w:rsid w:val="00C17C5B"/>
    <w:rsid w:val="00C20163"/>
    <w:rsid w:val="00C2040C"/>
    <w:rsid w:val="00C20C79"/>
    <w:rsid w:val="00C20EBE"/>
    <w:rsid w:val="00C21336"/>
    <w:rsid w:val="00C214A7"/>
    <w:rsid w:val="00C214F1"/>
    <w:rsid w:val="00C218EA"/>
    <w:rsid w:val="00C220CE"/>
    <w:rsid w:val="00C22736"/>
    <w:rsid w:val="00C23644"/>
    <w:rsid w:val="00C2387F"/>
    <w:rsid w:val="00C23A8C"/>
    <w:rsid w:val="00C23E23"/>
    <w:rsid w:val="00C23E93"/>
    <w:rsid w:val="00C24475"/>
    <w:rsid w:val="00C251B7"/>
    <w:rsid w:val="00C25500"/>
    <w:rsid w:val="00C25883"/>
    <w:rsid w:val="00C259E1"/>
    <w:rsid w:val="00C25A9B"/>
    <w:rsid w:val="00C26449"/>
    <w:rsid w:val="00C26BF9"/>
    <w:rsid w:val="00C26F22"/>
    <w:rsid w:val="00C27442"/>
    <w:rsid w:val="00C2759D"/>
    <w:rsid w:val="00C27A04"/>
    <w:rsid w:val="00C27A9B"/>
    <w:rsid w:val="00C27C09"/>
    <w:rsid w:val="00C27EA2"/>
    <w:rsid w:val="00C3052E"/>
    <w:rsid w:val="00C3104D"/>
    <w:rsid w:val="00C310E3"/>
    <w:rsid w:val="00C3142D"/>
    <w:rsid w:val="00C31799"/>
    <w:rsid w:val="00C3189F"/>
    <w:rsid w:val="00C31C85"/>
    <w:rsid w:val="00C321A7"/>
    <w:rsid w:val="00C32823"/>
    <w:rsid w:val="00C32B39"/>
    <w:rsid w:val="00C33049"/>
    <w:rsid w:val="00C332B1"/>
    <w:rsid w:val="00C336B7"/>
    <w:rsid w:val="00C3394D"/>
    <w:rsid w:val="00C34538"/>
    <w:rsid w:val="00C34B01"/>
    <w:rsid w:val="00C34CD6"/>
    <w:rsid w:val="00C3513A"/>
    <w:rsid w:val="00C35F2A"/>
    <w:rsid w:val="00C374A5"/>
    <w:rsid w:val="00C37940"/>
    <w:rsid w:val="00C37A5A"/>
    <w:rsid w:val="00C37BE1"/>
    <w:rsid w:val="00C4007D"/>
    <w:rsid w:val="00C40445"/>
    <w:rsid w:val="00C40A36"/>
    <w:rsid w:val="00C4112F"/>
    <w:rsid w:val="00C419B3"/>
    <w:rsid w:val="00C41FDE"/>
    <w:rsid w:val="00C42316"/>
    <w:rsid w:val="00C42A53"/>
    <w:rsid w:val="00C4301E"/>
    <w:rsid w:val="00C431C8"/>
    <w:rsid w:val="00C434B6"/>
    <w:rsid w:val="00C43608"/>
    <w:rsid w:val="00C436AB"/>
    <w:rsid w:val="00C43C32"/>
    <w:rsid w:val="00C44319"/>
    <w:rsid w:val="00C446DD"/>
    <w:rsid w:val="00C447B0"/>
    <w:rsid w:val="00C44A2A"/>
    <w:rsid w:val="00C45042"/>
    <w:rsid w:val="00C45415"/>
    <w:rsid w:val="00C458FE"/>
    <w:rsid w:val="00C45D58"/>
    <w:rsid w:val="00C46DE7"/>
    <w:rsid w:val="00C4757F"/>
    <w:rsid w:val="00C47EBE"/>
    <w:rsid w:val="00C5045A"/>
    <w:rsid w:val="00C50A53"/>
    <w:rsid w:val="00C50DDE"/>
    <w:rsid w:val="00C50FB3"/>
    <w:rsid w:val="00C51291"/>
    <w:rsid w:val="00C51493"/>
    <w:rsid w:val="00C51AC9"/>
    <w:rsid w:val="00C525B6"/>
    <w:rsid w:val="00C5270F"/>
    <w:rsid w:val="00C5271A"/>
    <w:rsid w:val="00C530D1"/>
    <w:rsid w:val="00C5386B"/>
    <w:rsid w:val="00C54F4D"/>
    <w:rsid w:val="00C55168"/>
    <w:rsid w:val="00C55658"/>
    <w:rsid w:val="00C558AB"/>
    <w:rsid w:val="00C55B2D"/>
    <w:rsid w:val="00C55C17"/>
    <w:rsid w:val="00C55DC1"/>
    <w:rsid w:val="00C55E12"/>
    <w:rsid w:val="00C56147"/>
    <w:rsid w:val="00C56967"/>
    <w:rsid w:val="00C56D7D"/>
    <w:rsid w:val="00C56E20"/>
    <w:rsid w:val="00C5717B"/>
    <w:rsid w:val="00C57400"/>
    <w:rsid w:val="00C60112"/>
    <w:rsid w:val="00C60167"/>
    <w:rsid w:val="00C6222D"/>
    <w:rsid w:val="00C62363"/>
    <w:rsid w:val="00C62553"/>
    <w:rsid w:val="00C6283C"/>
    <w:rsid w:val="00C62C23"/>
    <w:rsid w:val="00C6353D"/>
    <w:rsid w:val="00C63EE4"/>
    <w:rsid w:val="00C641AA"/>
    <w:rsid w:val="00C64CC9"/>
    <w:rsid w:val="00C65253"/>
    <w:rsid w:val="00C653E6"/>
    <w:rsid w:val="00C6583B"/>
    <w:rsid w:val="00C66521"/>
    <w:rsid w:val="00C666A7"/>
    <w:rsid w:val="00C66C85"/>
    <w:rsid w:val="00C67163"/>
    <w:rsid w:val="00C702D4"/>
    <w:rsid w:val="00C7068E"/>
    <w:rsid w:val="00C710D5"/>
    <w:rsid w:val="00C714C9"/>
    <w:rsid w:val="00C717A0"/>
    <w:rsid w:val="00C727CE"/>
    <w:rsid w:val="00C72E3F"/>
    <w:rsid w:val="00C7334D"/>
    <w:rsid w:val="00C7439C"/>
    <w:rsid w:val="00C749B8"/>
    <w:rsid w:val="00C74B40"/>
    <w:rsid w:val="00C750F2"/>
    <w:rsid w:val="00C76110"/>
    <w:rsid w:val="00C76CAF"/>
    <w:rsid w:val="00C77386"/>
    <w:rsid w:val="00C77737"/>
    <w:rsid w:val="00C778C9"/>
    <w:rsid w:val="00C77925"/>
    <w:rsid w:val="00C77B96"/>
    <w:rsid w:val="00C80994"/>
    <w:rsid w:val="00C80B40"/>
    <w:rsid w:val="00C80CF1"/>
    <w:rsid w:val="00C8130A"/>
    <w:rsid w:val="00C818BA"/>
    <w:rsid w:val="00C82BF0"/>
    <w:rsid w:val="00C83161"/>
    <w:rsid w:val="00C83225"/>
    <w:rsid w:val="00C83D1F"/>
    <w:rsid w:val="00C83EDD"/>
    <w:rsid w:val="00C84320"/>
    <w:rsid w:val="00C844B5"/>
    <w:rsid w:val="00C844C8"/>
    <w:rsid w:val="00C845FA"/>
    <w:rsid w:val="00C849DB"/>
    <w:rsid w:val="00C8508B"/>
    <w:rsid w:val="00C8514D"/>
    <w:rsid w:val="00C851E1"/>
    <w:rsid w:val="00C8542E"/>
    <w:rsid w:val="00C856FB"/>
    <w:rsid w:val="00C85C1F"/>
    <w:rsid w:val="00C85C28"/>
    <w:rsid w:val="00C869E7"/>
    <w:rsid w:val="00C86C5D"/>
    <w:rsid w:val="00C86DF4"/>
    <w:rsid w:val="00C87400"/>
    <w:rsid w:val="00C87A2B"/>
    <w:rsid w:val="00C87C24"/>
    <w:rsid w:val="00C87D0D"/>
    <w:rsid w:val="00C87DBC"/>
    <w:rsid w:val="00C87FA4"/>
    <w:rsid w:val="00C90EA0"/>
    <w:rsid w:val="00C913BB"/>
    <w:rsid w:val="00C913FF"/>
    <w:rsid w:val="00C91988"/>
    <w:rsid w:val="00C93091"/>
    <w:rsid w:val="00C9331F"/>
    <w:rsid w:val="00C93556"/>
    <w:rsid w:val="00C937BA"/>
    <w:rsid w:val="00C93A3C"/>
    <w:rsid w:val="00C93B9A"/>
    <w:rsid w:val="00C94234"/>
    <w:rsid w:val="00C94874"/>
    <w:rsid w:val="00C94962"/>
    <w:rsid w:val="00C95548"/>
    <w:rsid w:val="00C95594"/>
    <w:rsid w:val="00C95A10"/>
    <w:rsid w:val="00C95CB8"/>
    <w:rsid w:val="00C9605E"/>
    <w:rsid w:val="00C96732"/>
    <w:rsid w:val="00C971A1"/>
    <w:rsid w:val="00C97922"/>
    <w:rsid w:val="00C97E31"/>
    <w:rsid w:val="00CA001B"/>
    <w:rsid w:val="00CA02A0"/>
    <w:rsid w:val="00CA0C99"/>
    <w:rsid w:val="00CA131C"/>
    <w:rsid w:val="00CA17FD"/>
    <w:rsid w:val="00CA2287"/>
    <w:rsid w:val="00CA22B7"/>
    <w:rsid w:val="00CA2631"/>
    <w:rsid w:val="00CA2895"/>
    <w:rsid w:val="00CA3764"/>
    <w:rsid w:val="00CA3A92"/>
    <w:rsid w:val="00CA3ED9"/>
    <w:rsid w:val="00CA4292"/>
    <w:rsid w:val="00CA44A4"/>
    <w:rsid w:val="00CA4843"/>
    <w:rsid w:val="00CA4AB2"/>
    <w:rsid w:val="00CA4BC1"/>
    <w:rsid w:val="00CA4C5C"/>
    <w:rsid w:val="00CA4FE8"/>
    <w:rsid w:val="00CA52C9"/>
    <w:rsid w:val="00CA5645"/>
    <w:rsid w:val="00CA6684"/>
    <w:rsid w:val="00CA683B"/>
    <w:rsid w:val="00CA6976"/>
    <w:rsid w:val="00CA7F7C"/>
    <w:rsid w:val="00CB0F8B"/>
    <w:rsid w:val="00CB13D7"/>
    <w:rsid w:val="00CB146B"/>
    <w:rsid w:val="00CB158D"/>
    <w:rsid w:val="00CB1DD1"/>
    <w:rsid w:val="00CB21A5"/>
    <w:rsid w:val="00CB21E8"/>
    <w:rsid w:val="00CB243A"/>
    <w:rsid w:val="00CB28E1"/>
    <w:rsid w:val="00CB2C4A"/>
    <w:rsid w:val="00CB4B5A"/>
    <w:rsid w:val="00CB5083"/>
    <w:rsid w:val="00CB5E2C"/>
    <w:rsid w:val="00CB63E2"/>
    <w:rsid w:val="00CB68A8"/>
    <w:rsid w:val="00CB74EE"/>
    <w:rsid w:val="00CB7999"/>
    <w:rsid w:val="00CC0055"/>
    <w:rsid w:val="00CC085D"/>
    <w:rsid w:val="00CC0A5E"/>
    <w:rsid w:val="00CC1170"/>
    <w:rsid w:val="00CC2135"/>
    <w:rsid w:val="00CC2BED"/>
    <w:rsid w:val="00CC3E84"/>
    <w:rsid w:val="00CC4112"/>
    <w:rsid w:val="00CC46D6"/>
    <w:rsid w:val="00CC648F"/>
    <w:rsid w:val="00CC7EE3"/>
    <w:rsid w:val="00CD085C"/>
    <w:rsid w:val="00CD0B8E"/>
    <w:rsid w:val="00CD0E20"/>
    <w:rsid w:val="00CD17C2"/>
    <w:rsid w:val="00CD1832"/>
    <w:rsid w:val="00CD1BB4"/>
    <w:rsid w:val="00CD21AF"/>
    <w:rsid w:val="00CD26DC"/>
    <w:rsid w:val="00CD27DB"/>
    <w:rsid w:val="00CD2951"/>
    <w:rsid w:val="00CD2BDA"/>
    <w:rsid w:val="00CD2EDA"/>
    <w:rsid w:val="00CD31AE"/>
    <w:rsid w:val="00CD35F5"/>
    <w:rsid w:val="00CD3929"/>
    <w:rsid w:val="00CD4319"/>
    <w:rsid w:val="00CD4366"/>
    <w:rsid w:val="00CD4637"/>
    <w:rsid w:val="00CD4EAF"/>
    <w:rsid w:val="00CD4ED7"/>
    <w:rsid w:val="00CD5340"/>
    <w:rsid w:val="00CD5FE5"/>
    <w:rsid w:val="00CD65A3"/>
    <w:rsid w:val="00CD72AC"/>
    <w:rsid w:val="00CD7461"/>
    <w:rsid w:val="00CE0E93"/>
    <w:rsid w:val="00CE1065"/>
    <w:rsid w:val="00CE2215"/>
    <w:rsid w:val="00CE2429"/>
    <w:rsid w:val="00CE29D2"/>
    <w:rsid w:val="00CE2BDE"/>
    <w:rsid w:val="00CE2D91"/>
    <w:rsid w:val="00CE2EEF"/>
    <w:rsid w:val="00CE389C"/>
    <w:rsid w:val="00CE39F3"/>
    <w:rsid w:val="00CE3E48"/>
    <w:rsid w:val="00CE3E73"/>
    <w:rsid w:val="00CE40B7"/>
    <w:rsid w:val="00CE4599"/>
    <w:rsid w:val="00CE4B25"/>
    <w:rsid w:val="00CE4E0F"/>
    <w:rsid w:val="00CE4F43"/>
    <w:rsid w:val="00CE54BF"/>
    <w:rsid w:val="00CE56FB"/>
    <w:rsid w:val="00CE5774"/>
    <w:rsid w:val="00CE58BA"/>
    <w:rsid w:val="00CE5F3A"/>
    <w:rsid w:val="00CE67E6"/>
    <w:rsid w:val="00CE74BD"/>
    <w:rsid w:val="00CE76B8"/>
    <w:rsid w:val="00CF0601"/>
    <w:rsid w:val="00CF0712"/>
    <w:rsid w:val="00CF4C72"/>
    <w:rsid w:val="00CF4D42"/>
    <w:rsid w:val="00CF532E"/>
    <w:rsid w:val="00CF59A1"/>
    <w:rsid w:val="00CF5CCA"/>
    <w:rsid w:val="00CF5D5E"/>
    <w:rsid w:val="00CF5E76"/>
    <w:rsid w:val="00CF6010"/>
    <w:rsid w:val="00CF6081"/>
    <w:rsid w:val="00CF69E3"/>
    <w:rsid w:val="00CF6AF8"/>
    <w:rsid w:val="00D002A3"/>
    <w:rsid w:val="00D00DD7"/>
    <w:rsid w:val="00D011D3"/>
    <w:rsid w:val="00D013B5"/>
    <w:rsid w:val="00D0205D"/>
    <w:rsid w:val="00D025D0"/>
    <w:rsid w:val="00D02706"/>
    <w:rsid w:val="00D03EF0"/>
    <w:rsid w:val="00D040EF"/>
    <w:rsid w:val="00D04327"/>
    <w:rsid w:val="00D056D5"/>
    <w:rsid w:val="00D05D26"/>
    <w:rsid w:val="00D068B5"/>
    <w:rsid w:val="00D06988"/>
    <w:rsid w:val="00D072A9"/>
    <w:rsid w:val="00D1005A"/>
    <w:rsid w:val="00D10302"/>
    <w:rsid w:val="00D107E2"/>
    <w:rsid w:val="00D1085F"/>
    <w:rsid w:val="00D10CD8"/>
    <w:rsid w:val="00D10E63"/>
    <w:rsid w:val="00D1133E"/>
    <w:rsid w:val="00D11486"/>
    <w:rsid w:val="00D11D33"/>
    <w:rsid w:val="00D11F1A"/>
    <w:rsid w:val="00D12953"/>
    <w:rsid w:val="00D12986"/>
    <w:rsid w:val="00D13250"/>
    <w:rsid w:val="00D13496"/>
    <w:rsid w:val="00D13C07"/>
    <w:rsid w:val="00D13C44"/>
    <w:rsid w:val="00D1405A"/>
    <w:rsid w:val="00D14A95"/>
    <w:rsid w:val="00D1539A"/>
    <w:rsid w:val="00D1552A"/>
    <w:rsid w:val="00D15607"/>
    <w:rsid w:val="00D15D69"/>
    <w:rsid w:val="00D1603C"/>
    <w:rsid w:val="00D1609A"/>
    <w:rsid w:val="00D1609B"/>
    <w:rsid w:val="00D1620E"/>
    <w:rsid w:val="00D167E3"/>
    <w:rsid w:val="00D1739E"/>
    <w:rsid w:val="00D175AE"/>
    <w:rsid w:val="00D178AC"/>
    <w:rsid w:val="00D17AC7"/>
    <w:rsid w:val="00D17ED0"/>
    <w:rsid w:val="00D2086C"/>
    <w:rsid w:val="00D20BAE"/>
    <w:rsid w:val="00D21248"/>
    <w:rsid w:val="00D2241D"/>
    <w:rsid w:val="00D23104"/>
    <w:rsid w:val="00D235F2"/>
    <w:rsid w:val="00D23603"/>
    <w:rsid w:val="00D2382F"/>
    <w:rsid w:val="00D24310"/>
    <w:rsid w:val="00D243D3"/>
    <w:rsid w:val="00D24C6B"/>
    <w:rsid w:val="00D24D8F"/>
    <w:rsid w:val="00D2511E"/>
    <w:rsid w:val="00D25954"/>
    <w:rsid w:val="00D25CA0"/>
    <w:rsid w:val="00D262AF"/>
    <w:rsid w:val="00D26E87"/>
    <w:rsid w:val="00D2799B"/>
    <w:rsid w:val="00D27C66"/>
    <w:rsid w:val="00D27EEF"/>
    <w:rsid w:val="00D307CC"/>
    <w:rsid w:val="00D30959"/>
    <w:rsid w:val="00D30A89"/>
    <w:rsid w:val="00D30B0E"/>
    <w:rsid w:val="00D315CB"/>
    <w:rsid w:val="00D31928"/>
    <w:rsid w:val="00D3198B"/>
    <w:rsid w:val="00D31CD0"/>
    <w:rsid w:val="00D32673"/>
    <w:rsid w:val="00D32D3A"/>
    <w:rsid w:val="00D32E94"/>
    <w:rsid w:val="00D33725"/>
    <w:rsid w:val="00D338DE"/>
    <w:rsid w:val="00D347A8"/>
    <w:rsid w:val="00D34EAB"/>
    <w:rsid w:val="00D355B6"/>
    <w:rsid w:val="00D362CF"/>
    <w:rsid w:val="00D3694A"/>
    <w:rsid w:val="00D37429"/>
    <w:rsid w:val="00D3776E"/>
    <w:rsid w:val="00D400F0"/>
    <w:rsid w:val="00D40182"/>
    <w:rsid w:val="00D40186"/>
    <w:rsid w:val="00D4034C"/>
    <w:rsid w:val="00D40419"/>
    <w:rsid w:val="00D404DB"/>
    <w:rsid w:val="00D408CF"/>
    <w:rsid w:val="00D40C55"/>
    <w:rsid w:val="00D41CA9"/>
    <w:rsid w:val="00D41E6C"/>
    <w:rsid w:val="00D426F7"/>
    <w:rsid w:val="00D427DC"/>
    <w:rsid w:val="00D433D2"/>
    <w:rsid w:val="00D43C5A"/>
    <w:rsid w:val="00D4467A"/>
    <w:rsid w:val="00D446B5"/>
    <w:rsid w:val="00D44706"/>
    <w:rsid w:val="00D44D30"/>
    <w:rsid w:val="00D44DB6"/>
    <w:rsid w:val="00D4500B"/>
    <w:rsid w:val="00D45E2E"/>
    <w:rsid w:val="00D462E1"/>
    <w:rsid w:val="00D4705E"/>
    <w:rsid w:val="00D476D6"/>
    <w:rsid w:val="00D47CA4"/>
    <w:rsid w:val="00D47F1E"/>
    <w:rsid w:val="00D47F84"/>
    <w:rsid w:val="00D50D83"/>
    <w:rsid w:val="00D51C68"/>
    <w:rsid w:val="00D52137"/>
    <w:rsid w:val="00D525D8"/>
    <w:rsid w:val="00D52831"/>
    <w:rsid w:val="00D52F84"/>
    <w:rsid w:val="00D53F90"/>
    <w:rsid w:val="00D5427B"/>
    <w:rsid w:val="00D5504E"/>
    <w:rsid w:val="00D556FF"/>
    <w:rsid w:val="00D55B38"/>
    <w:rsid w:val="00D56FF9"/>
    <w:rsid w:val="00D571D1"/>
    <w:rsid w:val="00D57274"/>
    <w:rsid w:val="00D60039"/>
    <w:rsid w:val="00D60A6A"/>
    <w:rsid w:val="00D61843"/>
    <w:rsid w:val="00D61BA1"/>
    <w:rsid w:val="00D61DA0"/>
    <w:rsid w:val="00D62072"/>
    <w:rsid w:val="00D6242E"/>
    <w:rsid w:val="00D628D7"/>
    <w:rsid w:val="00D63071"/>
    <w:rsid w:val="00D63376"/>
    <w:rsid w:val="00D63383"/>
    <w:rsid w:val="00D63601"/>
    <w:rsid w:val="00D636E9"/>
    <w:rsid w:val="00D642D5"/>
    <w:rsid w:val="00D64681"/>
    <w:rsid w:val="00D6592E"/>
    <w:rsid w:val="00D669B4"/>
    <w:rsid w:val="00D67DD7"/>
    <w:rsid w:val="00D706D7"/>
    <w:rsid w:val="00D708E1"/>
    <w:rsid w:val="00D70E7C"/>
    <w:rsid w:val="00D70E8C"/>
    <w:rsid w:val="00D71728"/>
    <w:rsid w:val="00D71F11"/>
    <w:rsid w:val="00D723CF"/>
    <w:rsid w:val="00D72D09"/>
    <w:rsid w:val="00D735EC"/>
    <w:rsid w:val="00D74580"/>
    <w:rsid w:val="00D74C30"/>
    <w:rsid w:val="00D7589A"/>
    <w:rsid w:val="00D75F08"/>
    <w:rsid w:val="00D76401"/>
    <w:rsid w:val="00D766D3"/>
    <w:rsid w:val="00D774F7"/>
    <w:rsid w:val="00D776F1"/>
    <w:rsid w:val="00D777EC"/>
    <w:rsid w:val="00D77D35"/>
    <w:rsid w:val="00D77F5A"/>
    <w:rsid w:val="00D800E5"/>
    <w:rsid w:val="00D801CC"/>
    <w:rsid w:val="00D80C6A"/>
    <w:rsid w:val="00D80F3A"/>
    <w:rsid w:val="00D811E8"/>
    <w:rsid w:val="00D81E14"/>
    <w:rsid w:val="00D827B8"/>
    <w:rsid w:val="00D828F4"/>
    <w:rsid w:val="00D82A96"/>
    <w:rsid w:val="00D83064"/>
    <w:rsid w:val="00D83677"/>
    <w:rsid w:val="00D838B6"/>
    <w:rsid w:val="00D83D6A"/>
    <w:rsid w:val="00D84703"/>
    <w:rsid w:val="00D84C14"/>
    <w:rsid w:val="00D84C79"/>
    <w:rsid w:val="00D85538"/>
    <w:rsid w:val="00D857F6"/>
    <w:rsid w:val="00D861FE"/>
    <w:rsid w:val="00D8658B"/>
    <w:rsid w:val="00D87567"/>
    <w:rsid w:val="00D87C2A"/>
    <w:rsid w:val="00D906A1"/>
    <w:rsid w:val="00D90AC3"/>
    <w:rsid w:val="00D91263"/>
    <w:rsid w:val="00D91286"/>
    <w:rsid w:val="00D91CED"/>
    <w:rsid w:val="00D91D71"/>
    <w:rsid w:val="00D922FF"/>
    <w:rsid w:val="00D92E87"/>
    <w:rsid w:val="00D93530"/>
    <w:rsid w:val="00D93590"/>
    <w:rsid w:val="00D9438D"/>
    <w:rsid w:val="00D94CF2"/>
    <w:rsid w:val="00D95720"/>
    <w:rsid w:val="00D957DF"/>
    <w:rsid w:val="00D95E3A"/>
    <w:rsid w:val="00D965CC"/>
    <w:rsid w:val="00D967D5"/>
    <w:rsid w:val="00D968AB"/>
    <w:rsid w:val="00D96C51"/>
    <w:rsid w:val="00D97779"/>
    <w:rsid w:val="00D97CCA"/>
    <w:rsid w:val="00D97D76"/>
    <w:rsid w:val="00DA06E4"/>
    <w:rsid w:val="00DA1376"/>
    <w:rsid w:val="00DA1945"/>
    <w:rsid w:val="00DA226B"/>
    <w:rsid w:val="00DA274B"/>
    <w:rsid w:val="00DA28D7"/>
    <w:rsid w:val="00DA2B47"/>
    <w:rsid w:val="00DA2D0A"/>
    <w:rsid w:val="00DA33E5"/>
    <w:rsid w:val="00DA3405"/>
    <w:rsid w:val="00DA354C"/>
    <w:rsid w:val="00DA360D"/>
    <w:rsid w:val="00DA419A"/>
    <w:rsid w:val="00DA4528"/>
    <w:rsid w:val="00DA4679"/>
    <w:rsid w:val="00DA4E51"/>
    <w:rsid w:val="00DA55F4"/>
    <w:rsid w:val="00DA66E0"/>
    <w:rsid w:val="00DA67DC"/>
    <w:rsid w:val="00DA6BC0"/>
    <w:rsid w:val="00DA710A"/>
    <w:rsid w:val="00DA7199"/>
    <w:rsid w:val="00DA7B2E"/>
    <w:rsid w:val="00DA7EFD"/>
    <w:rsid w:val="00DB1253"/>
    <w:rsid w:val="00DB1529"/>
    <w:rsid w:val="00DB1B9B"/>
    <w:rsid w:val="00DB37BE"/>
    <w:rsid w:val="00DB3BF1"/>
    <w:rsid w:val="00DB4251"/>
    <w:rsid w:val="00DB4BCF"/>
    <w:rsid w:val="00DB4C56"/>
    <w:rsid w:val="00DB4E59"/>
    <w:rsid w:val="00DB5A23"/>
    <w:rsid w:val="00DB5FF7"/>
    <w:rsid w:val="00DB6B9D"/>
    <w:rsid w:val="00DB6D70"/>
    <w:rsid w:val="00DB78A0"/>
    <w:rsid w:val="00DB7BCA"/>
    <w:rsid w:val="00DB7E9C"/>
    <w:rsid w:val="00DB7F34"/>
    <w:rsid w:val="00DC0450"/>
    <w:rsid w:val="00DC084F"/>
    <w:rsid w:val="00DC0C96"/>
    <w:rsid w:val="00DC11C0"/>
    <w:rsid w:val="00DC18C9"/>
    <w:rsid w:val="00DC1F18"/>
    <w:rsid w:val="00DC1FDB"/>
    <w:rsid w:val="00DC223D"/>
    <w:rsid w:val="00DC2311"/>
    <w:rsid w:val="00DC2345"/>
    <w:rsid w:val="00DC259F"/>
    <w:rsid w:val="00DC25A6"/>
    <w:rsid w:val="00DC3194"/>
    <w:rsid w:val="00DC3A24"/>
    <w:rsid w:val="00DC3C64"/>
    <w:rsid w:val="00DC3FAD"/>
    <w:rsid w:val="00DC4C9A"/>
    <w:rsid w:val="00DC4F3E"/>
    <w:rsid w:val="00DC53F7"/>
    <w:rsid w:val="00DC619E"/>
    <w:rsid w:val="00DC67A8"/>
    <w:rsid w:val="00DC69B4"/>
    <w:rsid w:val="00DC6A1C"/>
    <w:rsid w:val="00DC6B09"/>
    <w:rsid w:val="00DC6B18"/>
    <w:rsid w:val="00DC7259"/>
    <w:rsid w:val="00DC79E8"/>
    <w:rsid w:val="00DC7BDD"/>
    <w:rsid w:val="00DD1E74"/>
    <w:rsid w:val="00DD1F38"/>
    <w:rsid w:val="00DD2B88"/>
    <w:rsid w:val="00DD2E8F"/>
    <w:rsid w:val="00DD3003"/>
    <w:rsid w:val="00DD329D"/>
    <w:rsid w:val="00DD340D"/>
    <w:rsid w:val="00DD3DE7"/>
    <w:rsid w:val="00DD401F"/>
    <w:rsid w:val="00DD4081"/>
    <w:rsid w:val="00DD5655"/>
    <w:rsid w:val="00DD5AC1"/>
    <w:rsid w:val="00DD5BA3"/>
    <w:rsid w:val="00DD607F"/>
    <w:rsid w:val="00DD61EB"/>
    <w:rsid w:val="00DD6C75"/>
    <w:rsid w:val="00DD6EA6"/>
    <w:rsid w:val="00DD7301"/>
    <w:rsid w:val="00DD7495"/>
    <w:rsid w:val="00DD74D7"/>
    <w:rsid w:val="00DD753D"/>
    <w:rsid w:val="00DD75EB"/>
    <w:rsid w:val="00DD7785"/>
    <w:rsid w:val="00DD7A20"/>
    <w:rsid w:val="00DE0067"/>
    <w:rsid w:val="00DE0750"/>
    <w:rsid w:val="00DE15B3"/>
    <w:rsid w:val="00DE1793"/>
    <w:rsid w:val="00DE1D31"/>
    <w:rsid w:val="00DE244C"/>
    <w:rsid w:val="00DE27DF"/>
    <w:rsid w:val="00DE2952"/>
    <w:rsid w:val="00DE4208"/>
    <w:rsid w:val="00DE4845"/>
    <w:rsid w:val="00DE4F64"/>
    <w:rsid w:val="00DE53ED"/>
    <w:rsid w:val="00DE5C79"/>
    <w:rsid w:val="00DE5D17"/>
    <w:rsid w:val="00DE608C"/>
    <w:rsid w:val="00DE61C7"/>
    <w:rsid w:val="00DE7908"/>
    <w:rsid w:val="00DF00C0"/>
    <w:rsid w:val="00DF0B68"/>
    <w:rsid w:val="00DF1421"/>
    <w:rsid w:val="00DF15A5"/>
    <w:rsid w:val="00DF1801"/>
    <w:rsid w:val="00DF1E8F"/>
    <w:rsid w:val="00DF240F"/>
    <w:rsid w:val="00DF2839"/>
    <w:rsid w:val="00DF32B1"/>
    <w:rsid w:val="00DF33C2"/>
    <w:rsid w:val="00DF3898"/>
    <w:rsid w:val="00DF39F6"/>
    <w:rsid w:val="00DF3BEE"/>
    <w:rsid w:val="00DF4883"/>
    <w:rsid w:val="00DF4FBF"/>
    <w:rsid w:val="00DF52D8"/>
    <w:rsid w:val="00DF6048"/>
    <w:rsid w:val="00DF66CE"/>
    <w:rsid w:val="00DF6923"/>
    <w:rsid w:val="00DF74FF"/>
    <w:rsid w:val="00DF76BD"/>
    <w:rsid w:val="00DF782F"/>
    <w:rsid w:val="00E001C3"/>
    <w:rsid w:val="00E00B2D"/>
    <w:rsid w:val="00E00D37"/>
    <w:rsid w:val="00E01482"/>
    <w:rsid w:val="00E01532"/>
    <w:rsid w:val="00E01672"/>
    <w:rsid w:val="00E01B73"/>
    <w:rsid w:val="00E02148"/>
    <w:rsid w:val="00E021D5"/>
    <w:rsid w:val="00E0269C"/>
    <w:rsid w:val="00E02FB2"/>
    <w:rsid w:val="00E03FDC"/>
    <w:rsid w:val="00E04427"/>
    <w:rsid w:val="00E04C07"/>
    <w:rsid w:val="00E04FB2"/>
    <w:rsid w:val="00E05CBF"/>
    <w:rsid w:val="00E063EC"/>
    <w:rsid w:val="00E076C5"/>
    <w:rsid w:val="00E07B97"/>
    <w:rsid w:val="00E07DED"/>
    <w:rsid w:val="00E1068B"/>
    <w:rsid w:val="00E10806"/>
    <w:rsid w:val="00E109AE"/>
    <w:rsid w:val="00E1175C"/>
    <w:rsid w:val="00E11922"/>
    <w:rsid w:val="00E11B1B"/>
    <w:rsid w:val="00E11C4C"/>
    <w:rsid w:val="00E11CED"/>
    <w:rsid w:val="00E1219E"/>
    <w:rsid w:val="00E129CA"/>
    <w:rsid w:val="00E12A92"/>
    <w:rsid w:val="00E12D2F"/>
    <w:rsid w:val="00E12F2C"/>
    <w:rsid w:val="00E12F39"/>
    <w:rsid w:val="00E13158"/>
    <w:rsid w:val="00E13E7D"/>
    <w:rsid w:val="00E14078"/>
    <w:rsid w:val="00E1553F"/>
    <w:rsid w:val="00E1682A"/>
    <w:rsid w:val="00E177DE"/>
    <w:rsid w:val="00E17A28"/>
    <w:rsid w:val="00E17B49"/>
    <w:rsid w:val="00E2038C"/>
    <w:rsid w:val="00E2080F"/>
    <w:rsid w:val="00E20EFF"/>
    <w:rsid w:val="00E20F88"/>
    <w:rsid w:val="00E2138A"/>
    <w:rsid w:val="00E2186F"/>
    <w:rsid w:val="00E223BB"/>
    <w:rsid w:val="00E22534"/>
    <w:rsid w:val="00E2307C"/>
    <w:rsid w:val="00E2319D"/>
    <w:rsid w:val="00E23DFD"/>
    <w:rsid w:val="00E24A82"/>
    <w:rsid w:val="00E24DE2"/>
    <w:rsid w:val="00E25D8A"/>
    <w:rsid w:val="00E302C3"/>
    <w:rsid w:val="00E30BA3"/>
    <w:rsid w:val="00E30CAB"/>
    <w:rsid w:val="00E31A42"/>
    <w:rsid w:val="00E32A23"/>
    <w:rsid w:val="00E32E0A"/>
    <w:rsid w:val="00E33A35"/>
    <w:rsid w:val="00E33AE0"/>
    <w:rsid w:val="00E34D35"/>
    <w:rsid w:val="00E34DB4"/>
    <w:rsid w:val="00E35D56"/>
    <w:rsid w:val="00E3620B"/>
    <w:rsid w:val="00E36938"/>
    <w:rsid w:val="00E36E26"/>
    <w:rsid w:val="00E37A6B"/>
    <w:rsid w:val="00E37D5B"/>
    <w:rsid w:val="00E37E3F"/>
    <w:rsid w:val="00E37FCC"/>
    <w:rsid w:val="00E40BC0"/>
    <w:rsid w:val="00E41339"/>
    <w:rsid w:val="00E42294"/>
    <w:rsid w:val="00E424C1"/>
    <w:rsid w:val="00E42E60"/>
    <w:rsid w:val="00E42F62"/>
    <w:rsid w:val="00E433C4"/>
    <w:rsid w:val="00E43416"/>
    <w:rsid w:val="00E43890"/>
    <w:rsid w:val="00E43A0A"/>
    <w:rsid w:val="00E43A9F"/>
    <w:rsid w:val="00E441D7"/>
    <w:rsid w:val="00E45141"/>
    <w:rsid w:val="00E46242"/>
    <w:rsid w:val="00E46244"/>
    <w:rsid w:val="00E46471"/>
    <w:rsid w:val="00E46F9E"/>
    <w:rsid w:val="00E47719"/>
    <w:rsid w:val="00E47CA3"/>
    <w:rsid w:val="00E51EB7"/>
    <w:rsid w:val="00E52448"/>
    <w:rsid w:val="00E52A6E"/>
    <w:rsid w:val="00E532D0"/>
    <w:rsid w:val="00E537FF"/>
    <w:rsid w:val="00E55275"/>
    <w:rsid w:val="00E55B1C"/>
    <w:rsid w:val="00E56DEA"/>
    <w:rsid w:val="00E56FC9"/>
    <w:rsid w:val="00E576AF"/>
    <w:rsid w:val="00E576DB"/>
    <w:rsid w:val="00E57B30"/>
    <w:rsid w:val="00E601A3"/>
    <w:rsid w:val="00E61DFA"/>
    <w:rsid w:val="00E61EDF"/>
    <w:rsid w:val="00E6230E"/>
    <w:rsid w:val="00E6237B"/>
    <w:rsid w:val="00E625CD"/>
    <w:rsid w:val="00E628D6"/>
    <w:rsid w:val="00E62DE3"/>
    <w:rsid w:val="00E62F9E"/>
    <w:rsid w:val="00E63942"/>
    <w:rsid w:val="00E63B5E"/>
    <w:rsid w:val="00E63F8C"/>
    <w:rsid w:val="00E65018"/>
    <w:rsid w:val="00E65044"/>
    <w:rsid w:val="00E657A6"/>
    <w:rsid w:val="00E6591A"/>
    <w:rsid w:val="00E65921"/>
    <w:rsid w:val="00E662C8"/>
    <w:rsid w:val="00E66BDF"/>
    <w:rsid w:val="00E66C79"/>
    <w:rsid w:val="00E67192"/>
    <w:rsid w:val="00E67330"/>
    <w:rsid w:val="00E67598"/>
    <w:rsid w:val="00E745F9"/>
    <w:rsid w:val="00E749F8"/>
    <w:rsid w:val="00E7618A"/>
    <w:rsid w:val="00E76992"/>
    <w:rsid w:val="00E76AC1"/>
    <w:rsid w:val="00E772D0"/>
    <w:rsid w:val="00E77D69"/>
    <w:rsid w:val="00E8020B"/>
    <w:rsid w:val="00E8041A"/>
    <w:rsid w:val="00E80434"/>
    <w:rsid w:val="00E80634"/>
    <w:rsid w:val="00E80DF9"/>
    <w:rsid w:val="00E81114"/>
    <w:rsid w:val="00E812C1"/>
    <w:rsid w:val="00E8137E"/>
    <w:rsid w:val="00E817EA"/>
    <w:rsid w:val="00E818FE"/>
    <w:rsid w:val="00E81A30"/>
    <w:rsid w:val="00E829C6"/>
    <w:rsid w:val="00E838CC"/>
    <w:rsid w:val="00E8397B"/>
    <w:rsid w:val="00E8421A"/>
    <w:rsid w:val="00E84499"/>
    <w:rsid w:val="00E84D25"/>
    <w:rsid w:val="00E85292"/>
    <w:rsid w:val="00E8552E"/>
    <w:rsid w:val="00E85CED"/>
    <w:rsid w:val="00E85F32"/>
    <w:rsid w:val="00E866C1"/>
    <w:rsid w:val="00E86AEF"/>
    <w:rsid w:val="00E86E21"/>
    <w:rsid w:val="00E87698"/>
    <w:rsid w:val="00E90B4A"/>
    <w:rsid w:val="00E9150B"/>
    <w:rsid w:val="00E917B3"/>
    <w:rsid w:val="00E91D90"/>
    <w:rsid w:val="00E91FB3"/>
    <w:rsid w:val="00E91FE7"/>
    <w:rsid w:val="00E92168"/>
    <w:rsid w:val="00E936A1"/>
    <w:rsid w:val="00E94644"/>
    <w:rsid w:val="00E946AA"/>
    <w:rsid w:val="00E94FED"/>
    <w:rsid w:val="00E95A54"/>
    <w:rsid w:val="00E95B30"/>
    <w:rsid w:val="00E95C9D"/>
    <w:rsid w:val="00E9604C"/>
    <w:rsid w:val="00E96D0E"/>
    <w:rsid w:val="00E971FD"/>
    <w:rsid w:val="00EA001B"/>
    <w:rsid w:val="00EA036C"/>
    <w:rsid w:val="00EA0EE2"/>
    <w:rsid w:val="00EA1392"/>
    <w:rsid w:val="00EA1EFF"/>
    <w:rsid w:val="00EA2071"/>
    <w:rsid w:val="00EA2676"/>
    <w:rsid w:val="00EA3AB9"/>
    <w:rsid w:val="00EA3DF2"/>
    <w:rsid w:val="00EA470A"/>
    <w:rsid w:val="00EA4A41"/>
    <w:rsid w:val="00EA558C"/>
    <w:rsid w:val="00EA5B1F"/>
    <w:rsid w:val="00EA5BE9"/>
    <w:rsid w:val="00EA619C"/>
    <w:rsid w:val="00EA6CF0"/>
    <w:rsid w:val="00EA6D07"/>
    <w:rsid w:val="00EA7045"/>
    <w:rsid w:val="00EA7C5E"/>
    <w:rsid w:val="00EB043D"/>
    <w:rsid w:val="00EB10A8"/>
    <w:rsid w:val="00EB1A93"/>
    <w:rsid w:val="00EB2215"/>
    <w:rsid w:val="00EB23B0"/>
    <w:rsid w:val="00EB2A33"/>
    <w:rsid w:val="00EB4610"/>
    <w:rsid w:val="00EB4B60"/>
    <w:rsid w:val="00EB4CD4"/>
    <w:rsid w:val="00EB54AA"/>
    <w:rsid w:val="00EB5568"/>
    <w:rsid w:val="00EB57E6"/>
    <w:rsid w:val="00EB59E8"/>
    <w:rsid w:val="00EB618F"/>
    <w:rsid w:val="00EB6B58"/>
    <w:rsid w:val="00EB6F94"/>
    <w:rsid w:val="00EB7636"/>
    <w:rsid w:val="00EC1D52"/>
    <w:rsid w:val="00EC273C"/>
    <w:rsid w:val="00EC2876"/>
    <w:rsid w:val="00EC2A20"/>
    <w:rsid w:val="00EC4099"/>
    <w:rsid w:val="00EC424F"/>
    <w:rsid w:val="00EC4E91"/>
    <w:rsid w:val="00EC5A01"/>
    <w:rsid w:val="00EC5DF2"/>
    <w:rsid w:val="00EC6078"/>
    <w:rsid w:val="00EC65B4"/>
    <w:rsid w:val="00EC6E61"/>
    <w:rsid w:val="00EC7B05"/>
    <w:rsid w:val="00ED06F9"/>
    <w:rsid w:val="00ED0994"/>
    <w:rsid w:val="00ED0EB6"/>
    <w:rsid w:val="00ED0EBA"/>
    <w:rsid w:val="00ED18C6"/>
    <w:rsid w:val="00ED219C"/>
    <w:rsid w:val="00ED2B3C"/>
    <w:rsid w:val="00ED322E"/>
    <w:rsid w:val="00ED34E8"/>
    <w:rsid w:val="00ED3AEB"/>
    <w:rsid w:val="00ED472E"/>
    <w:rsid w:val="00ED50DA"/>
    <w:rsid w:val="00ED519F"/>
    <w:rsid w:val="00ED5D94"/>
    <w:rsid w:val="00ED6890"/>
    <w:rsid w:val="00ED6FC2"/>
    <w:rsid w:val="00ED7C88"/>
    <w:rsid w:val="00ED7F2F"/>
    <w:rsid w:val="00EE0610"/>
    <w:rsid w:val="00EE07A6"/>
    <w:rsid w:val="00EE0ED1"/>
    <w:rsid w:val="00EE29C8"/>
    <w:rsid w:val="00EE2F70"/>
    <w:rsid w:val="00EE2F8C"/>
    <w:rsid w:val="00EE331E"/>
    <w:rsid w:val="00EE35AE"/>
    <w:rsid w:val="00EE3C8F"/>
    <w:rsid w:val="00EE3E47"/>
    <w:rsid w:val="00EE55FD"/>
    <w:rsid w:val="00EE5895"/>
    <w:rsid w:val="00EE5A94"/>
    <w:rsid w:val="00EE64C9"/>
    <w:rsid w:val="00EE69BA"/>
    <w:rsid w:val="00EE6DDC"/>
    <w:rsid w:val="00EE7040"/>
    <w:rsid w:val="00EE75CB"/>
    <w:rsid w:val="00EE797F"/>
    <w:rsid w:val="00EF046F"/>
    <w:rsid w:val="00EF1A9A"/>
    <w:rsid w:val="00EF2C98"/>
    <w:rsid w:val="00EF30C0"/>
    <w:rsid w:val="00EF3A7E"/>
    <w:rsid w:val="00EF3B86"/>
    <w:rsid w:val="00EF4004"/>
    <w:rsid w:val="00EF47AA"/>
    <w:rsid w:val="00EF49CF"/>
    <w:rsid w:val="00EF4A9C"/>
    <w:rsid w:val="00EF59FA"/>
    <w:rsid w:val="00EF5BB7"/>
    <w:rsid w:val="00EF5FB8"/>
    <w:rsid w:val="00EF77D8"/>
    <w:rsid w:val="00EF7DE8"/>
    <w:rsid w:val="00F0032B"/>
    <w:rsid w:val="00F01618"/>
    <w:rsid w:val="00F0299E"/>
    <w:rsid w:val="00F02AE3"/>
    <w:rsid w:val="00F02B3B"/>
    <w:rsid w:val="00F02F7C"/>
    <w:rsid w:val="00F03549"/>
    <w:rsid w:val="00F03591"/>
    <w:rsid w:val="00F03A4E"/>
    <w:rsid w:val="00F03CC1"/>
    <w:rsid w:val="00F04193"/>
    <w:rsid w:val="00F04464"/>
    <w:rsid w:val="00F048F9"/>
    <w:rsid w:val="00F04938"/>
    <w:rsid w:val="00F04E0F"/>
    <w:rsid w:val="00F04EEB"/>
    <w:rsid w:val="00F06576"/>
    <w:rsid w:val="00F067FB"/>
    <w:rsid w:val="00F06D02"/>
    <w:rsid w:val="00F07695"/>
    <w:rsid w:val="00F07DC0"/>
    <w:rsid w:val="00F07EFB"/>
    <w:rsid w:val="00F10037"/>
    <w:rsid w:val="00F1019B"/>
    <w:rsid w:val="00F10870"/>
    <w:rsid w:val="00F10B3C"/>
    <w:rsid w:val="00F115EF"/>
    <w:rsid w:val="00F12777"/>
    <w:rsid w:val="00F12893"/>
    <w:rsid w:val="00F12D11"/>
    <w:rsid w:val="00F1309D"/>
    <w:rsid w:val="00F13C04"/>
    <w:rsid w:val="00F142EE"/>
    <w:rsid w:val="00F14A9D"/>
    <w:rsid w:val="00F14ABE"/>
    <w:rsid w:val="00F14BFA"/>
    <w:rsid w:val="00F14CDD"/>
    <w:rsid w:val="00F14EF3"/>
    <w:rsid w:val="00F151F1"/>
    <w:rsid w:val="00F1520E"/>
    <w:rsid w:val="00F15674"/>
    <w:rsid w:val="00F1586D"/>
    <w:rsid w:val="00F15FB5"/>
    <w:rsid w:val="00F1619E"/>
    <w:rsid w:val="00F168CC"/>
    <w:rsid w:val="00F16B9A"/>
    <w:rsid w:val="00F16E41"/>
    <w:rsid w:val="00F171FE"/>
    <w:rsid w:val="00F17294"/>
    <w:rsid w:val="00F17659"/>
    <w:rsid w:val="00F1774F"/>
    <w:rsid w:val="00F17848"/>
    <w:rsid w:val="00F17B22"/>
    <w:rsid w:val="00F17C74"/>
    <w:rsid w:val="00F2144C"/>
    <w:rsid w:val="00F214E3"/>
    <w:rsid w:val="00F21B77"/>
    <w:rsid w:val="00F21D1F"/>
    <w:rsid w:val="00F21DE3"/>
    <w:rsid w:val="00F21E0B"/>
    <w:rsid w:val="00F225E7"/>
    <w:rsid w:val="00F226D2"/>
    <w:rsid w:val="00F239AD"/>
    <w:rsid w:val="00F24013"/>
    <w:rsid w:val="00F247F8"/>
    <w:rsid w:val="00F24CA7"/>
    <w:rsid w:val="00F25631"/>
    <w:rsid w:val="00F265FC"/>
    <w:rsid w:val="00F2694F"/>
    <w:rsid w:val="00F26D9E"/>
    <w:rsid w:val="00F26F19"/>
    <w:rsid w:val="00F306D5"/>
    <w:rsid w:val="00F308DE"/>
    <w:rsid w:val="00F31BAB"/>
    <w:rsid w:val="00F31F80"/>
    <w:rsid w:val="00F32AE7"/>
    <w:rsid w:val="00F33492"/>
    <w:rsid w:val="00F3431C"/>
    <w:rsid w:val="00F3440C"/>
    <w:rsid w:val="00F34461"/>
    <w:rsid w:val="00F34B82"/>
    <w:rsid w:val="00F34C12"/>
    <w:rsid w:val="00F34FF6"/>
    <w:rsid w:val="00F35454"/>
    <w:rsid w:val="00F355F1"/>
    <w:rsid w:val="00F355FB"/>
    <w:rsid w:val="00F35890"/>
    <w:rsid w:val="00F35D4B"/>
    <w:rsid w:val="00F36701"/>
    <w:rsid w:val="00F36A7B"/>
    <w:rsid w:val="00F36AB2"/>
    <w:rsid w:val="00F36EA2"/>
    <w:rsid w:val="00F378C3"/>
    <w:rsid w:val="00F4041C"/>
    <w:rsid w:val="00F406D9"/>
    <w:rsid w:val="00F41A0D"/>
    <w:rsid w:val="00F42877"/>
    <w:rsid w:val="00F42F61"/>
    <w:rsid w:val="00F43CCC"/>
    <w:rsid w:val="00F43E6D"/>
    <w:rsid w:val="00F44BA4"/>
    <w:rsid w:val="00F451F0"/>
    <w:rsid w:val="00F453A8"/>
    <w:rsid w:val="00F456B4"/>
    <w:rsid w:val="00F458D2"/>
    <w:rsid w:val="00F45E08"/>
    <w:rsid w:val="00F46431"/>
    <w:rsid w:val="00F4651E"/>
    <w:rsid w:val="00F46C66"/>
    <w:rsid w:val="00F46E59"/>
    <w:rsid w:val="00F46F7A"/>
    <w:rsid w:val="00F479E4"/>
    <w:rsid w:val="00F50713"/>
    <w:rsid w:val="00F50ABB"/>
    <w:rsid w:val="00F51B03"/>
    <w:rsid w:val="00F5205D"/>
    <w:rsid w:val="00F52322"/>
    <w:rsid w:val="00F524D5"/>
    <w:rsid w:val="00F52822"/>
    <w:rsid w:val="00F52CD4"/>
    <w:rsid w:val="00F52E7A"/>
    <w:rsid w:val="00F5304E"/>
    <w:rsid w:val="00F53762"/>
    <w:rsid w:val="00F53A18"/>
    <w:rsid w:val="00F53DF2"/>
    <w:rsid w:val="00F54D62"/>
    <w:rsid w:val="00F54F35"/>
    <w:rsid w:val="00F57047"/>
    <w:rsid w:val="00F602C8"/>
    <w:rsid w:val="00F605BE"/>
    <w:rsid w:val="00F609FB"/>
    <w:rsid w:val="00F60F8D"/>
    <w:rsid w:val="00F61041"/>
    <w:rsid w:val="00F614FC"/>
    <w:rsid w:val="00F61DB6"/>
    <w:rsid w:val="00F625AE"/>
    <w:rsid w:val="00F62921"/>
    <w:rsid w:val="00F63782"/>
    <w:rsid w:val="00F63866"/>
    <w:rsid w:val="00F63A31"/>
    <w:rsid w:val="00F63CB0"/>
    <w:rsid w:val="00F6476B"/>
    <w:rsid w:val="00F64EF9"/>
    <w:rsid w:val="00F653C9"/>
    <w:rsid w:val="00F653FB"/>
    <w:rsid w:val="00F6554D"/>
    <w:rsid w:val="00F6591B"/>
    <w:rsid w:val="00F65E41"/>
    <w:rsid w:val="00F66305"/>
    <w:rsid w:val="00F6699C"/>
    <w:rsid w:val="00F67133"/>
    <w:rsid w:val="00F672E9"/>
    <w:rsid w:val="00F677CC"/>
    <w:rsid w:val="00F67DBE"/>
    <w:rsid w:val="00F67ED6"/>
    <w:rsid w:val="00F71110"/>
    <w:rsid w:val="00F71442"/>
    <w:rsid w:val="00F714C0"/>
    <w:rsid w:val="00F715CD"/>
    <w:rsid w:val="00F71E90"/>
    <w:rsid w:val="00F734DC"/>
    <w:rsid w:val="00F73627"/>
    <w:rsid w:val="00F738B2"/>
    <w:rsid w:val="00F739D5"/>
    <w:rsid w:val="00F73F43"/>
    <w:rsid w:val="00F74167"/>
    <w:rsid w:val="00F7502B"/>
    <w:rsid w:val="00F75776"/>
    <w:rsid w:val="00F75931"/>
    <w:rsid w:val="00F7678C"/>
    <w:rsid w:val="00F76A72"/>
    <w:rsid w:val="00F76F6C"/>
    <w:rsid w:val="00F77562"/>
    <w:rsid w:val="00F7794F"/>
    <w:rsid w:val="00F77C20"/>
    <w:rsid w:val="00F805A4"/>
    <w:rsid w:val="00F80C7E"/>
    <w:rsid w:val="00F80D20"/>
    <w:rsid w:val="00F80F2D"/>
    <w:rsid w:val="00F815D6"/>
    <w:rsid w:val="00F823C1"/>
    <w:rsid w:val="00F82A73"/>
    <w:rsid w:val="00F82C81"/>
    <w:rsid w:val="00F82D0E"/>
    <w:rsid w:val="00F82E5C"/>
    <w:rsid w:val="00F82ECF"/>
    <w:rsid w:val="00F8403C"/>
    <w:rsid w:val="00F8424B"/>
    <w:rsid w:val="00F84533"/>
    <w:rsid w:val="00F847EA"/>
    <w:rsid w:val="00F84830"/>
    <w:rsid w:val="00F84C52"/>
    <w:rsid w:val="00F84F8C"/>
    <w:rsid w:val="00F856B0"/>
    <w:rsid w:val="00F8595A"/>
    <w:rsid w:val="00F860A2"/>
    <w:rsid w:val="00F86473"/>
    <w:rsid w:val="00F90C2D"/>
    <w:rsid w:val="00F90C75"/>
    <w:rsid w:val="00F90E79"/>
    <w:rsid w:val="00F913F4"/>
    <w:rsid w:val="00F91889"/>
    <w:rsid w:val="00F91E8E"/>
    <w:rsid w:val="00F921DF"/>
    <w:rsid w:val="00F92A4E"/>
    <w:rsid w:val="00F93239"/>
    <w:rsid w:val="00F9328A"/>
    <w:rsid w:val="00F9351A"/>
    <w:rsid w:val="00F9392D"/>
    <w:rsid w:val="00F944F8"/>
    <w:rsid w:val="00F952B5"/>
    <w:rsid w:val="00F962B1"/>
    <w:rsid w:val="00F969C8"/>
    <w:rsid w:val="00F96D6A"/>
    <w:rsid w:val="00F97056"/>
    <w:rsid w:val="00F97EEB"/>
    <w:rsid w:val="00FA16F1"/>
    <w:rsid w:val="00FA22EC"/>
    <w:rsid w:val="00FA26E0"/>
    <w:rsid w:val="00FA2A12"/>
    <w:rsid w:val="00FA3C8D"/>
    <w:rsid w:val="00FA4FF0"/>
    <w:rsid w:val="00FA5100"/>
    <w:rsid w:val="00FA6059"/>
    <w:rsid w:val="00FA6AF3"/>
    <w:rsid w:val="00FA765E"/>
    <w:rsid w:val="00FA7D04"/>
    <w:rsid w:val="00FA7FE7"/>
    <w:rsid w:val="00FB00FC"/>
    <w:rsid w:val="00FB1222"/>
    <w:rsid w:val="00FB15D4"/>
    <w:rsid w:val="00FB17B4"/>
    <w:rsid w:val="00FB19DE"/>
    <w:rsid w:val="00FB1EB7"/>
    <w:rsid w:val="00FB268D"/>
    <w:rsid w:val="00FB2824"/>
    <w:rsid w:val="00FB2CD4"/>
    <w:rsid w:val="00FB2ED4"/>
    <w:rsid w:val="00FB2F24"/>
    <w:rsid w:val="00FB3C61"/>
    <w:rsid w:val="00FB3CE7"/>
    <w:rsid w:val="00FB3E10"/>
    <w:rsid w:val="00FB40E2"/>
    <w:rsid w:val="00FB44CE"/>
    <w:rsid w:val="00FB5173"/>
    <w:rsid w:val="00FB55FB"/>
    <w:rsid w:val="00FB5817"/>
    <w:rsid w:val="00FB5BA3"/>
    <w:rsid w:val="00FB5E48"/>
    <w:rsid w:val="00FB635F"/>
    <w:rsid w:val="00FB6CBE"/>
    <w:rsid w:val="00FC03EB"/>
    <w:rsid w:val="00FC0610"/>
    <w:rsid w:val="00FC1383"/>
    <w:rsid w:val="00FC1476"/>
    <w:rsid w:val="00FC151F"/>
    <w:rsid w:val="00FC1DBC"/>
    <w:rsid w:val="00FC31FB"/>
    <w:rsid w:val="00FC51A6"/>
    <w:rsid w:val="00FC5732"/>
    <w:rsid w:val="00FC5D9A"/>
    <w:rsid w:val="00FC6080"/>
    <w:rsid w:val="00FC6878"/>
    <w:rsid w:val="00FC7679"/>
    <w:rsid w:val="00FC7CB9"/>
    <w:rsid w:val="00FC7D24"/>
    <w:rsid w:val="00FC7EB8"/>
    <w:rsid w:val="00FD0534"/>
    <w:rsid w:val="00FD0BD8"/>
    <w:rsid w:val="00FD105B"/>
    <w:rsid w:val="00FD1DAF"/>
    <w:rsid w:val="00FD28B5"/>
    <w:rsid w:val="00FD345D"/>
    <w:rsid w:val="00FD3714"/>
    <w:rsid w:val="00FD38EE"/>
    <w:rsid w:val="00FD3FBC"/>
    <w:rsid w:val="00FD4387"/>
    <w:rsid w:val="00FD4AD0"/>
    <w:rsid w:val="00FD4D8E"/>
    <w:rsid w:val="00FD5B3F"/>
    <w:rsid w:val="00FD6C6D"/>
    <w:rsid w:val="00FD6D90"/>
    <w:rsid w:val="00FD73D5"/>
    <w:rsid w:val="00FD7CCB"/>
    <w:rsid w:val="00FE019D"/>
    <w:rsid w:val="00FE1049"/>
    <w:rsid w:val="00FE1860"/>
    <w:rsid w:val="00FE1CB8"/>
    <w:rsid w:val="00FE1DA2"/>
    <w:rsid w:val="00FE2DCD"/>
    <w:rsid w:val="00FE3434"/>
    <w:rsid w:val="00FE3873"/>
    <w:rsid w:val="00FE40FE"/>
    <w:rsid w:val="00FE41FC"/>
    <w:rsid w:val="00FE4814"/>
    <w:rsid w:val="00FE4A3C"/>
    <w:rsid w:val="00FE4DEB"/>
    <w:rsid w:val="00FE4F7F"/>
    <w:rsid w:val="00FE50B8"/>
    <w:rsid w:val="00FE5BCC"/>
    <w:rsid w:val="00FE674A"/>
    <w:rsid w:val="00FE7153"/>
    <w:rsid w:val="00FE724E"/>
    <w:rsid w:val="00FE7B55"/>
    <w:rsid w:val="00FF09F5"/>
    <w:rsid w:val="00FF09F6"/>
    <w:rsid w:val="00FF1452"/>
    <w:rsid w:val="00FF1A35"/>
    <w:rsid w:val="00FF20E6"/>
    <w:rsid w:val="00FF212A"/>
    <w:rsid w:val="00FF292E"/>
    <w:rsid w:val="00FF2E6F"/>
    <w:rsid w:val="00FF30F9"/>
    <w:rsid w:val="00FF3316"/>
    <w:rsid w:val="00FF35B5"/>
    <w:rsid w:val="00FF3A2E"/>
    <w:rsid w:val="00FF4669"/>
    <w:rsid w:val="00FF46A1"/>
    <w:rsid w:val="00FF4708"/>
    <w:rsid w:val="00FF52DD"/>
    <w:rsid w:val="00FF61B1"/>
    <w:rsid w:val="00FF62B7"/>
    <w:rsid w:val="00FF6BA6"/>
    <w:rsid w:val="00FF6C05"/>
    <w:rsid w:val="00FF6C1E"/>
    <w:rsid w:val="00FF6CD4"/>
    <w:rsid w:val="00FF70DD"/>
    <w:rsid w:val="00FF75E3"/>
    <w:rsid w:val="00FF7B5F"/>
    <w:rsid w:val="00FF7DEC"/>
    <w:rsid w:val="1588294C"/>
    <w:rsid w:val="512FB267"/>
    <w:rsid w:val="7DE8DEC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EA69E"/>
  <w15:docId w15:val="{84E3CC16-62C1-3442-A300-7997DE1B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nhideWhenUsed="1" w:qFormat="1"/>
    <w:lsdException w:name="List Number 3" w:semiHidden="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649"/>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9"/>
    <w:qFormat/>
    <w:pPr>
      <w:keepNext/>
      <w:keepLines/>
      <w:spacing w:before="1440" w:after="120"/>
      <w:outlineLvl w:val="0"/>
    </w:pPr>
    <w:rPr>
      <w:rFonts w:ascii="Calibri" w:eastAsiaTheme="majorEastAsia" w:hAnsi="Calibri" w:cstheme="majorBidi"/>
      <w:b/>
      <w:bCs/>
      <w:color w:val="3C4B55"/>
      <w:sz w:val="70"/>
      <w:szCs w:val="28"/>
      <w:lang w:eastAsia="en-US"/>
    </w:rPr>
  </w:style>
  <w:style w:type="paragraph" w:styleId="Heading2">
    <w:name w:val="heading 2"/>
    <w:basedOn w:val="Normal"/>
    <w:next w:val="Normal"/>
    <w:link w:val="Heading2Char"/>
    <w:uiPriority w:val="3"/>
    <w:qFormat/>
    <w:rsid w:val="00DE4F64"/>
    <w:pPr>
      <w:keepNext/>
      <w:keepLines/>
      <w:numPr>
        <w:numId w:val="49"/>
      </w:numPr>
      <w:spacing w:after="240" w:line="240" w:lineRule="auto"/>
      <w:ind w:left="680" w:hanging="680"/>
      <w:outlineLvl w:val="1"/>
    </w:pPr>
    <w:rPr>
      <w:rFonts w:ascii="Calibri" w:eastAsiaTheme="minorEastAsia" w:hAnsi="Calibri"/>
      <w:bCs/>
      <w:color w:val="427BA1"/>
      <w:sz w:val="56"/>
      <w:szCs w:val="28"/>
      <w:lang w:eastAsia="ja-JP"/>
    </w:rPr>
  </w:style>
  <w:style w:type="paragraph" w:styleId="Heading3">
    <w:name w:val="heading 3"/>
    <w:next w:val="Normal"/>
    <w:link w:val="Heading3Char"/>
    <w:uiPriority w:val="4"/>
    <w:qFormat/>
    <w:rsid w:val="00D642D5"/>
    <w:pPr>
      <w:keepNext/>
      <w:keepLines/>
      <w:numPr>
        <w:ilvl w:val="1"/>
        <w:numId w:val="13"/>
      </w:numPr>
      <w:spacing w:before="240" w:after="240"/>
      <w:outlineLvl w:val="2"/>
    </w:pPr>
    <w:rPr>
      <w:rFonts w:ascii="Calibri" w:eastAsiaTheme="minorHAnsi" w:hAnsi="Calibri" w:cstheme="minorBidi"/>
      <w:b/>
      <w:bCs/>
      <w:sz w:val="28"/>
      <w:szCs w:val="22"/>
      <w:lang w:eastAsia="en-US"/>
    </w:rPr>
  </w:style>
  <w:style w:type="paragraph" w:styleId="Heading4">
    <w:name w:val="heading 4"/>
    <w:next w:val="Normal"/>
    <w:link w:val="Heading4Char"/>
    <w:uiPriority w:val="9"/>
    <w:qFormat/>
    <w:pPr>
      <w:keepNext/>
      <w:keepLines/>
      <w:spacing w:before="120"/>
      <w:outlineLvl w:val="3"/>
    </w:pPr>
    <w:rPr>
      <w:rFonts w:ascii="Calibri" w:eastAsiaTheme="minorHAnsi" w:hAnsi="Calibri" w:cstheme="minorBidi"/>
      <w:b/>
      <w:bCs/>
      <w:iCs/>
      <w:color w:val="427BA1"/>
      <w:sz w:val="24"/>
      <w:szCs w:val="22"/>
      <w:lang w:eastAsia="en-US"/>
    </w:rPr>
  </w:style>
  <w:style w:type="paragraph" w:styleId="Heading5">
    <w:name w:val="heading 5"/>
    <w:next w:val="Normal"/>
    <w:link w:val="Heading5Char"/>
    <w:uiPriority w:val="9"/>
    <w:qFormat/>
    <w:pPr>
      <w:keepNext/>
      <w:keepLines/>
      <w:spacing w:before="120"/>
      <w:outlineLvl w:val="4"/>
    </w:pPr>
    <w:rPr>
      <w:rFonts w:ascii="Calibri" w:eastAsiaTheme="minorHAnsi" w:hAnsi="Calibri" w:cstheme="minorBidi"/>
      <w:b/>
      <w:sz w:val="22"/>
      <w:szCs w:val="22"/>
      <w:lang w:eastAsia="en-US"/>
    </w:rPr>
  </w:style>
  <w:style w:type="paragraph" w:styleId="Heading6">
    <w:name w:val="heading 6"/>
    <w:next w:val="Normal"/>
    <w:link w:val="Heading6Char"/>
    <w:uiPriority w:val="9"/>
    <w:qFormat/>
    <w:pPr>
      <w:keepNext/>
      <w:keepLines/>
      <w:spacing w:before="40"/>
      <w:outlineLvl w:val="5"/>
    </w:pPr>
    <w:rPr>
      <w:rFonts w:asciiTheme="minorHAnsi" w:eastAsiaTheme="majorEastAsia" w:hAnsiTheme="minorHAnsi" w:cstheme="majorBidi"/>
      <w:i/>
      <w:sz w:val="22"/>
      <w:szCs w:val="22"/>
      <w:lang w:eastAsia="en-US"/>
    </w:rPr>
  </w:style>
  <w:style w:type="paragraph" w:styleId="Heading7">
    <w:name w:val="heading 7"/>
    <w:next w:val="Normal"/>
    <w:link w:val="Heading7Char"/>
    <w:uiPriority w:val="9"/>
    <w:qFormat/>
    <w:pPr>
      <w:outlineLvl w:val="6"/>
    </w:pPr>
    <w:rPr>
      <w:rFonts w:asciiTheme="minorHAnsi" w:eastAsiaTheme="majorEastAsia" w:hAnsiTheme="minorHAnsi" w:cstheme="majorBidi"/>
      <w:i/>
      <w:color w:val="243F60" w:themeColor="accent1" w:themeShade="7F"/>
      <w:sz w:val="22"/>
      <w:szCs w:val="22"/>
      <w:lang w:eastAsia="en-US"/>
    </w:rPr>
  </w:style>
  <w:style w:type="paragraph" w:styleId="Heading8">
    <w:name w:val="heading 8"/>
    <w:basedOn w:val="Normal"/>
    <w:next w:val="Normal"/>
    <w:link w:val="Heading8Char"/>
    <w:uiPriority w:val="9"/>
    <w:semiHidden/>
    <w:unhideWhenUsed/>
    <w:qFormat/>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E2E64"/>
    <w:pPr>
      <w:spacing w:after="0"/>
      <w:outlineLvl w:val="8"/>
    </w:pPr>
    <w:rPr>
      <w:rFonts w:ascii="Garamond" w:eastAsiaTheme="minorEastAsia" w:hAnsi="Garamond"/>
      <w:b/>
      <w:i/>
      <w:smallCaps/>
      <w:color w:val="622423" w:themeColor="accent2" w:themeShade="7F"/>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imes New Roman"/>
      <w:sz w:val="20"/>
      <w:szCs w:val="20"/>
    </w:rPr>
  </w:style>
  <w:style w:type="paragraph" w:styleId="Header">
    <w:name w:val="header"/>
    <w:basedOn w:val="Normal"/>
    <w:link w:val="HeaderChar"/>
    <w:pPr>
      <w:tabs>
        <w:tab w:val="center" w:pos="8505"/>
        <w:tab w:val="center" w:pos="13041"/>
      </w:tabs>
      <w:spacing w:line="36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99"/>
    <w:rPr>
      <w:rFonts w:ascii="Calibri" w:eastAsia="Times New Roman" w:hAnsi="Calibri"/>
      <w:sz w:val="20"/>
      <w:szCs w:val="24"/>
      <w:lang w:eastAsia="en-US"/>
    </w:rPr>
  </w:style>
  <w:style w:type="character" w:styleId="CommentReference">
    <w:name w:val="annotation reference"/>
    <w:basedOn w:val="DefaultParagraphFont"/>
    <w:unhideWhenUsed/>
    <w:rPr>
      <w:sz w:val="16"/>
      <w:szCs w:val="16"/>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uiPriority w:val="99"/>
    <w:semiHidden/>
    <w:rPr>
      <w:rFonts w:eastAsia="Times New Roman"/>
      <w:b/>
      <w:bCs/>
      <w:sz w:val="20"/>
      <w:szCs w:val="20"/>
    </w:rPr>
  </w:style>
  <w:style w:type="paragraph" w:styleId="BalloonText">
    <w:name w:val="Balloon Text"/>
    <w:basedOn w:val="Normal"/>
    <w:link w:val="BalloonTextChar"/>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imes New Roman" w:hAnsi="Calibri"/>
      <w:sz w:val="18"/>
      <w:szCs w:val="18"/>
      <w:lang w:eastAsia="en-US"/>
    </w:rPr>
  </w:style>
  <w:style w:type="table" w:styleId="TableGrid">
    <w:name w:val="Table Grid"/>
    <w:basedOn w:val="TableNormal"/>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numbering" w:customStyle="1" w:styleId="Headings">
    <w:name w:val="Headings"/>
    <w:uiPriority w:val="99"/>
    <w:pPr>
      <w:numPr>
        <w:numId w:val="4"/>
      </w:numPr>
    </w:pPr>
  </w:style>
  <w:style w:type="character" w:customStyle="1" w:styleId="Heading1Char">
    <w:name w:val="Heading 1 Char"/>
    <w:basedOn w:val="DefaultParagraphFont"/>
    <w:link w:val="Heading1"/>
    <w:uiPriority w:val="9"/>
    <w:rPr>
      <w:rFonts w:ascii="Calibri" w:eastAsiaTheme="majorEastAsia" w:hAnsi="Calibri" w:cstheme="majorBidi"/>
      <w:b/>
      <w:bCs/>
      <w:color w:val="3C4B55"/>
      <w:sz w:val="70"/>
      <w:szCs w:val="28"/>
      <w:lang w:eastAsia="en-US"/>
    </w:rPr>
  </w:style>
  <w:style w:type="paragraph" w:styleId="ListParagraph">
    <w:name w:val="List Paragraph"/>
    <w:basedOn w:val="Normal"/>
    <w:uiPriority w:val="34"/>
    <w:qFormat/>
    <w:pPr>
      <w:ind w:left="720"/>
    </w:pPr>
  </w:style>
  <w:style w:type="character" w:customStyle="1" w:styleId="Heading2Char">
    <w:name w:val="Heading 2 Char"/>
    <w:basedOn w:val="DefaultParagraphFont"/>
    <w:link w:val="Heading2"/>
    <w:uiPriority w:val="3"/>
    <w:rsid w:val="00DE4F64"/>
    <w:rPr>
      <w:rFonts w:ascii="Calibri" w:eastAsiaTheme="minorEastAsia" w:hAnsi="Calibri" w:cstheme="minorBidi"/>
      <w:bCs/>
      <w:color w:val="427BA1"/>
      <w:sz w:val="56"/>
      <w:szCs w:val="28"/>
      <w:lang w:eastAsia="ja-JP"/>
    </w:rPr>
  </w:style>
  <w:style w:type="character" w:customStyle="1" w:styleId="Heading3Char">
    <w:name w:val="Heading 3 Char"/>
    <w:basedOn w:val="DefaultParagraphFont"/>
    <w:link w:val="Heading3"/>
    <w:uiPriority w:val="4"/>
    <w:rsid w:val="00D642D5"/>
    <w:rPr>
      <w:rFonts w:ascii="Calibri" w:eastAsiaTheme="minorHAnsi" w:hAnsi="Calibri" w:cstheme="minorBidi"/>
      <w:b/>
      <w:bCs/>
      <w:sz w:val="28"/>
      <w:szCs w:val="22"/>
      <w:lang w:eastAsia="en-US"/>
    </w:rPr>
  </w:style>
  <w:style w:type="character" w:customStyle="1" w:styleId="Heading4Char">
    <w:name w:val="Heading 4 Char"/>
    <w:basedOn w:val="DefaultParagraphFont"/>
    <w:link w:val="Heading4"/>
    <w:uiPriority w:val="9"/>
    <w:rPr>
      <w:rFonts w:ascii="Calibri" w:eastAsiaTheme="minorHAnsi" w:hAnsi="Calibri" w:cstheme="minorBidi"/>
      <w:b/>
      <w:bCs/>
      <w:iCs/>
      <w:color w:val="427BA1"/>
      <w:sz w:val="24"/>
      <w:szCs w:val="22"/>
      <w:lang w:eastAsia="en-US"/>
    </w:rPr>
  </w:style>
  <w:style w:type="character" w:customStyle="1" w:styleId="Heading5Char">
    <w:name w:val="Heading 5 Char"/>
    <w:basedOn w:val="DefaultParagraphFont"/>
    <w:link w:val="Heading5"/>
    <w:uiPriority w:val="9"/>
    <w:rPr>
      <w:rFonts w:ascii="Calibri" w:eastAsiaTheme="minorHAnsi" w:hAnsi="Calibri" w:cstheme="minorBidi"/>
      <w:b/>
      <w:sz w:val="22"/>
      <w:szCs w:val="22"/>
      <w:lang w:eastAsia="en-US"/>
    </w:rPr>
  </w:style>
  <w:style w:type="paragraph" w:styleId="Quote">
    <w:name w:val="Quote"/>
    <w:basedOn w:val="Normal"/>
    <w:next w:val="Normal"/>
    <w:link w:val="QuoteChar"/>
    <w:uiPriority w:val="29"/>
    <w:qFormat/>
    <w:pPr>
      <w:ind w:left="709" w:right="567"/>
    </w:pPr>
    <w:rPr>
      <w:iCs/>
      <w:color w:val="000000"/>
    </w:rPr>
  </w:style>
  <w:style w:type="character" w:customStyle="1" w:styleId="QuoteChar">
    <w:name w:val="Quote Char"/>
    <w:basedOn w:val="DefaultParagraphFont"/>
    <w:link w:val="Quote"/>
    <w:uiPriority w:val="29"/>
    <w:rPr>
      <w:rFonts w:eastAsia="Times New Roman"/>
      <w:iCs/>
      <w:color w:val="000000"/>
      <w:szCs w:val="24"/>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next w:val="Normal"/>
    <w:link w:val="CaptionChar"/>
    <w:uiPriority w:val="35"/>
    <w:qFormat/>
    <w:pPr>
      <w:keepNext/>
      <w:spacing w:after="120"/>
    </w:pPr>
    <w:rPr>
      <w:rFonts w:asciiTheme="minorHAnsi" w:eastAsiaTheme="majorEastAsia" w:hAnsiTheme="minorHAnsi" w:cstheme="majorBidi"/>
      <w:b/>
      <w:bCs/>
      <w:color w:val="000000" w:themeColor="text1"/>
      <w:sz w:val="22"/>
      <w:szCs w:val="18"/>
      <w:lang w:eastAsia="en-US"/>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TOCHeading">
    <w:name w:val="TOC Heading"/>
    <w:next w:val="Normal"/>
    <w:uiPriority w:val="39"/>
    <w:qFormat/>
    <w:rPr>
      <w:rFonts w:ascii="Calibri" w:eastAsiaTheme="majorEastAsia" w:hAnsi="Calibri" w:cstheme="majorBidi"/>
      <w:bCs/>
      <w:color w:val="427BA1"/>
      <w:sz w:val="56"/>
      <w:szCs w:val="28"/>
      <w:lang w:val="en-US" w:eastAsia="en-US"/>
    </w:rPr>
  </w:style>
  <w:style w:type="paragraph" w:styleId="TOC1">
    <w:name w:val="toc 1"/>
    <w:next w:val="Normal"/>
    <w:uiPriority w:val="39"/>
    <w:unhideWhenUsed/>
    <w:pPr>
      <w:tabs>
        <w:tab w:val="left" w:pos="426"/>
        <w:tab w:val="right" w:leader="dot" w:pos="9072"/>
      </w:tabs>
      <w:spacing w:before="120" w:after="120"/>
    </w:pPr>
    <w:rPr>
      <w:rFonts w:asciiTheme="minorHAnsi" w:eastAsiaTheme="minorHAnsi" w:hAnsiTheme="minorHAnsi" w:cstheme="minorBidi"/>
      <w:b/>
      <w:noProof/>
      <w:sz w:val="22"/>
      <w:szCs w:val="22"/>
      <w:lang w:eastAsia="en-US"/>
    </w:rPr>
  </w:style>
  <w:style w:type="paragraph" w:styleId="TOC2">
    <w:name w:val="toc 2"/>
    <w:basedOn w:val="Normal"/>
    <w:next w:val="Normal"/>
    <w:uiPriority w:val="39"/>
    <w:unhideWhenUse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uiPriority w:val="7"/>
    <w:qFormat/>
    <w:pPr>
      <w:numPr>
        <w:numId w:val="7"/>
      </w:numPr>
      <w:tabs>
        <w:tab w:val="clear" w:pos="6507"/>
        <w:tab w:val="num" w:pos="567"/>
      </w:tabs>
      <w:spacing w:before="120" w:after="120"/>
      <w:ind w:left="397"/>
    </w:pPr>
    <w:rPr>
      <w:rFonts w:asciiTheme="minorHAnsi" w:eastAsiaTheme="minorHAnsi" w:hAnsiTheme="minorHAnsi" w:cstheme="minorBidi"/>
      <w:sz w:val="22"/>
      <w:szCs w:val="22"/>
      <w:lang w:eastAsia="en-US"/>
    </w:rPr>
  </w:style>
  <w:style w:type="paragraph" w:styleId="TableofFigures">
    <w:name w:val="table of figures"/>
    <w:basedOn w:val="Normal"/>
    <w:next w:val="Normal"/>
    <w:uiPriority w:val="99"/>
    <w:pPr>
      <w:spacing w:before="120" w:after="120" w:line="240" w:lineRule="auto"/>
    </w:pPr>
  </w:style>
  <w:style w:type="paragraph" w:styleId="ListBullet2">
    <w:name w:val="List Bullet 2"/>
    <w:uiPriority w:val="8"/>
    <w:qFormat/>
    <w:pPr>
      <w:numPr>
        <w:ilvl w:val="1"/>
        <w:numId w:val="7"/>
      </w:numPr>
      <w:spacing w:before="120" w:after="120"/>
      <w:contextualSpacing/>
    </w:pPr>
    <w:rPr>
      <w:rFonts w:asciiTheme="minorHAnsi" w:eastAsiaTheme="minorHAnsi" w:hAnsiTheme="minorHAnsi" w:cstheme="minorBidi"/>
      <w:sz w:val="22"/>
      <w:szCs w:val="22"/>
      <w:lang w:eastAsia="en-US"/>
    </w:rPr>
  </w:style>
  <w:style w:type="paragraph" w:styleId="ListNumber">
    <w:name w:val="List Number"/>
    <w:basedOn w:val="Normal"/>
    <w:uiPriority w:val="9"/>
    <w:qFormat/>
    <w:pPr>
      <w:numPr>
        <w:numId w:val="9"/>
      </w:numPr>
      <w:spacing w:before="120" w:after="120" w:line="280" w:lineRule="atLeast"/>
    </w:pPr>
    <w:rPr>
      <w:szCs w:val="20"/>
    </w:rPr>
  </w:style>
  <w:style w:type="paragraph" w:styleId="ListNumber2">
    <w:name w:val="List Number 2"/>
    <w:uiPriority w:val="10"/>
    <w:qFormat/>
    <w:pPr>
      <w:numPr>
        <w:ilvl w:val="1"/>
        <w:numId w:val="9"/>
      </w:numPr>
      <w:spacing w:before="120" w:after="120" w:line="264" w:lineRule="auto"/>
    </w:pPr>
    <w:rPr>
      <w:rFonts w:asciiTheme="minorHAnsi" w:eastAsia="Times New Roman" w:hAnsiTheme="minorHAnsi"/>
      <w:sz w:val="22"/>
      <w:szCs w:val="24"/>
      <w:lang w:eastAsia="en-US"/>
    </w:rPr>
  </w:style>
  <w:style w:type="paragraph" w:styleId="ListNumber3">
    <w:name w:val="List Number 3"/>
    <w:uiPriority w:val="11"/>
    <w:qFormat/>
    <w:pPr>
      <w:numPr>
        <w:ilvl w:val="2"/>
        <w:numId w:val="9"/>
      </w:numPr>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val="en-US" w:eastAsia="zh-CN"/>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link w:val="TableTextChar"/>
    <w:uiPriority w:val="13"/>
    <w:qFormat/>
    <w:pPr>
      <w:spacing w:before="60" w:after="60"/>
    </w:pPr>
    <w:rPr>
      <w:rFonts w:asciiTheme="minorHAnsi" w:eastAsiaTheme="minorHAnsi" w:hAnsiTheme="minorHAnsi" w:cstheme="minorBidi"/>
      <w:sz w:val="18"/>
      <w:szCs w:val="22"/>
      <w:lang w:eastAsia="en-US"/>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uiPriority w:val="22"/>
    <w:qFormat/>
    <w:rPr>
      <w:b/>
      <w:bCs/>
    </w:rPr>
  </w:style>
  <w:style w:type="character" w:styleId="Emphasis">
    <w:name w:val="Emphasis"/>
    <w:basedOn w:val="DefaultParagraphFont"/>
    <w:uiPriority w:val="20"/>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1"/>
      </w:numPr>
      <w:ind w:left="357" w:hanging="357"/>
    </w:pPr>
  </w:style>
  <w:style w:type="paragraph" w:customStyle="1" w:styleId="TableBullet">
    <w:name w:val="Table Bullet"/>
    <w:basedOn w:val="TableText"/>
    <w:uiPriority w:val="15"/>
    <w:qFormat/>
    <w:pPr>
      <w:numPr>
        <w:numId w:val="2"/>
      </w:numPr>
      <w:ind w:left="284" w:hanging="284"/>
    </w:pPr>
  </w:style>
  <w:style w:type="paragraph" w:styleId="DocumentMap">
    <w:name w:val="Document Map"/>
    <w:basedOn w:val="Normal"/>
    <w:link w:val="DocumentMapChar"/>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imes New Roman" w:hAnsi="Tahoma" w:cs="Tahoma"/>
      <w:sz w:val="16"/>
      <w:szCs w:val="16"/>
    </w:rPr>
  </w:style>
  <w:style w:type="paragraph" w:customStyle="1" w:styleId="TOCHeadingsamepage">
    <w:name w:val="TOC Heading (same page)"/>
    <w:basedOn w:val="TOCHeading"/>
    <w:next w:val="Normal"/>
    <w:uiPriority w:val="39"/>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aps/>
      <w:sz w:val="36"/>
      <w:szCs w:val="36"/>
    </w:rPr>
  </w:style>
  <w:style w:type="paragraph" w:customStyle="1" w:styleId="DisseminationLimitingMarker">
    <w:name w:val="Dissemination Limiting Marker"/>
    <w:basedOn w:val="Header"/>
    <w:next w:val="Header"/>
    <w:uiPriority w:val="27"/>
    <w:qFormat/>
    <w:pPr>
      <w:spacing w:after="0"/>
    </w:pPr>
    <w:rPr>
      <w:b/>
      <w:sz w:val="36"/>
      <w:szCs w:val="36"/>
    </w:rPr>
  </w:style>
  <w:style w:type="character" w:styleId="FootnoteReference">
    <w:name w:val="footnote reference"/>
    <w:basedOn w:val="DefaultParagraphFont"/>
    <w:semiHidden/>
    <w:unhideWhenUsed/>
    <w:rPr>
      <w:vertAlign w:val="superscript"/>
    </w:rPr>
  </w:style>
  <w:style w:type="character" w:styleId="EndnoteReference">
    <w:name w:val="endnote reference"/>
    <w:basedOn w:val="DefaultParagraphFont"/>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rPr>
      <w:lang w:val="en-US"/>
    </w:rPr>
  </w:style>
  <w:style w:type="numbering" w:customStyle="1" w:styleId="heading">
    <w:name w:val="heading"/>
    <w:uiPriority w:val="99"/>
    <w:pPr>
      <w:numPr>
        <w:numId w:val="10"/>
      </w:numPr>
    </w:pPr>
  </w:style>
  <w:style w:type="numbering" w:customStyle="1" w:styleId="captions">
    <w:name w:val="captions"/>
    <w:uiPriority w:val="99"/>
    <w:pPr>
      <w:numPr>
        <w:numId w:val="5"/>
      </w:numPr>
    </w:pPr>
  </w:style>
  <w:style w:type="character" w:customStyle="1" w:styleId="TableTextChar">
    <w:name w:val="Table Text Char"/>
    <w:basedOn w:val="DefaultParagraphFont"/>
    <w:link w:val="TableText"/>
    <w:uiPriority w:val="13"/>
    <w:rPr>
      <w:rFonts w:asciiTheme="minorHAnsi" w:eastAsiaTheme="minorHAnsi" w:hAnsiTheme="minorHAnsi" w:cstheme="minorBidi"/>
      <w:sz w:val="18"/>
      <w:szCs w:val="22"/>
      <w:lang w:eastAsia="en-US"/>
    </w:rPr>
  </w:style>
  <w:style w:type="character" w:customStyle="1" w:styleId="Heading7Char">
    <w:name w:val="Heading 7 Char"/>
    <w:basedOn w:val="DefaultParagraphFont"/>
    <w:link w:val="Heading7"/>
    <w:uiPriority w:val="9"/>
    <w:rPr>
      <w:rFonts w:asciiTheme="minorHAnsi" w:eastAsiaTheme="majorEastAsia" w:hAnsiTheme="minorHAnsi" w:cstheme="majorBidi"/>
      <w:i/>
      <w:color w:val="243F60" w:themeColor="accent1" w:themeShade="7F"/>
      <w:sz w:val="22"/>
      <w:szCs w:val="22"/>
      <w:lang w:eastAsia="en-US"/>
    </w:rPr>
  </w:style>
  <w:style w:type="numbering" w:customStyle="1" w:styleId="List1">
    <w:name w:val="List1"/>
    <w:basedOn w:val="NoList"/>
    <w:uiPriority w:val="99"/>
    <w:pPr>
      <w:numPr>
        <w:numId w:val="3"/>
      </w:numPr>
    </w:pPr>
  </w:style>
  <w:style w:type="character" w:customStyle="1" w:styleId="CaptionChar">
    <w:name w:val="Caption Char"/>
    <w:basedOn w:val="Heading1Char"/>
    <w:link w:val="Caption"/>
    <w:uiPriority w:val="12"/>
    <w:rPr>
      <w:rFonts w:asciiTheme="minorHAnsi" w:eastAsiaTheme="majorEastAsia" w:hAnsiTheme="minorHAnsi" w:cstheme="majorBidi"/>
      <w:b/>
      <w:bCs/>
      <w:color w:val="000000" w:themeColor="text1"/>
      <w:sz w:val="22"/>
      <w:szCs w:val="18"/>
      <w:lang w:eastAsia="en-US"/>
    </w:rPr>
  </w:style>
  <w:style w:type="numbering" w:customStyle="1" w:styleId="listbullets">
    <w:name w:val="list bullets"/>
    <w:uiPriority w:val="99"/>
    <w:pPr>
      <w:numPr>
        <w:numId w:val="6"/>
      </w:numPr>
    </w:pPr>
  </w:style>
  <w:style w:type="numbering" w:customStyle="1" w:styleId="ListNumber1">
    <w:name w:val="List Number1"/>
    <w:uiPriority w:val="99"/>
    <w:pPr>
      <w:numPr>
        <w:numId w:val="8"/>
      </w:numPr>
    </w:pPr>
  </w:style>
  <w:style w:type="character" w:customStyle="1" w:styleId="Heading6Char">
    <w:name w:val="Heading 6 Char"/>
    <w:basedOn w:val="DefaultParagraphFont"/>
    <w:link w:val="Heading6"/>
    <w:uiPriority w:val="9"/>
    <w:rPr>
      <w:rFonts w:asciiTheme="minorHAnsi" w:eastAsiaTheme="majorEastAsia" w:hAnsiTheme="minorHAnsi" w:cstheme="majorBidi"/>
      <w:i/>
      <w:sz w:val="22"/>
      <w:szCs w:val="22"/>
      <w:lang w:eastAsia="en-US"/>
    </w:rPr>
  </w:style>
  <w:style w:type="paragraph" w:styleId="Subtitle">
    <w:name w:val="Subtitle"/>
    <w:basedOn w:val="Heading1"/>
    <w:next w:val="Normal"/>
    <w:link w:val="SubtitleChar"/>
    <w:uiPriority w:val="11"/>
    <w:qFormat/>
    <w:pPr>
      <w:keepNext w:val="0"/>
      <w:keepLines w:val="0"/>
      <w:widowControl w:val="0"/>
      <w:spacing w:before="120" w:after="0"/>
      <w:contextualSpacing/>
    </w:pPr>
    <w:rPr>
      <w:rFonts w:eastAsiaTheme="minorHAnsi" w:cstheme="minorBidi"/>
      <w:b w:val="0"/>
      <w:color w:val="427BA1"/>
      <w:spacing w:val="5"/>
      <w:kern w:val="28"/>
      <w:sz w:val="56"/>
      <w:szCs w:val="56"/>
    </w:rPr>
  </w:style>
  <w:style w:type="character" w:customStyle="1" w:styleId="SubtitleChar">
    <w:name w:val="Subtitle Char"/>
    <w:basedOn w:val="DefaultParagraphFont"/>
    <w:link w:val="Subtitle"/>
    <w:uiPriority w:val="11"/>
    <w:rPr>
      <w:rFonts w:ascii="Calibri" w:eastAsiaTheme="minorHAnsi" w:hAnsi="Calibri" w:cstheme="minorBidi"/>
      <w:bCs/>
      <w:color w:val="427BA1"/>
      <w:spacing w:val="5"/>
      <w:kern w:val="28"/>
      <w:sz w:val="56"/>
      <w:szCs w:val="56"/>
      <w:lang w:eastAsia="en-US"/>
    </w:rPr>
  </w:style>
  <w:style w:type="paragraph" w:styleId="Revision">
    <w:name w:val="Revision"/>
    <w:hidden/>
    <w:uiPriority w:val="99"/>
    <w:semiHidden/>
    <w:rPr>
      <w:rFonts w:eastAsiaTheme="minorHAnsi" w:cstheme="minorBidi"/>
      <w:sz w:val="22"/>
      <w:szCs w:val="22"/>
      <w:lang w:eastAsia="en-US"/>
    </w:rPr>
  </w:style>
  <w:style w:type="paragraph" w:customStyle="1" w:styleId="Documenttype">
    <w:name w:val="Document type"/>
    <w:basedOn w:val="Normal"/>
    <w:qFormat/>
    <w:pPr>
      <w:spacing w:before="360" w:after="0"/>
    </w:pPr>
    <w:rPr>
      <w:color w:val="427BA1"/>
      <w:sz w:val="36"/>
    </w:rPr>
  </w:style>
  <w:style w:type="paragraph" w:customStyle="1" w:styleId="Publicationdate">
    <w:name w:val="Publication date"/>
    <w:basedOn w:val="Normal"/>
    <w:qFormat/>
    <w:rPr>
      <w:color w:val="666C60"/>
      <w:sz w:val="28"/>
    </w:rPr>
  </w:style>
  <w:style w:type="paragraph" w:customStyle="1" w:styleId="TOCHeading2">
    <w:name w:val="TOC Heading 2"/>
    <w:next w:val="Normal"/>
    <w:uiPriority w:val="39"/>
    <w:rPr>
      <w:rFonts w:ascii="Calibri" w:eastAsiaTheme="majorEastAsia" w:hAnsi="Calibri" w:cstheme="majorBidi"/>
      <w:bCs/>
      <w:color w:val="427BA1"/>
      <w:sz w:val="36"/>
      <w:szCs w:val="28"/>
      <w:lang w:val="en-US" w:eastAsia="en-US"/>
    </w:rPr>
  </w:style>
  <w:style w:type="numbering" w:customStyle="1" w:styleId="Style1">
    <w:name w:val="Style1"/>
    <w:uiPriority w:val="99"/>
    <w:pPr>
      <w:numPr>
        <w:numId w:val="16"/>
      </w:numPr>
    </w:pPr>
  </w:style>
  <w:style w:type="character" w:customStyle="1" w:styleId="Heading8Char">
    <w:name w:val="Heading 8 Char"/>
    <w:basedOn w:val="DefaultParagraphFont"/>
    <w:link w:val="Heading8"/>
    <w:uiPriority w:val="9"/>
    <w:semiHidden/>
    <w:rPr>
      <w:rFonts w:asciiTheme="minorHAnsi" w:eastAsiaTheme="majorEastAsia" w:hAnsiTheme="minorHAnsi" w:cstheme="majorBidi"/>
      <w:color w:val="272727" w:themeColor="text1" w:themeTint="D8"/>
      <w:sz w:val="21"/>
      <w:szCs w:val="21"/>
      <w:lang w:eastAsia="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Theme="minorHAnsi" w:eastAsiaTheme="minorHAnsi" w:hAnsiTheme="minorHAnsi" w:cstheme="minorBidi"/>
      <w:i/>
      <w:iCs/>
      <w:color w:val="4F81BD" w:themeColor="accent1"/>
      <w:sz w:val="22"/>
      <w:szCs w:val="22"/>
      <w:lang w:eastAsia="en-US"/>
    </w:rPr>
  </w:style>
  <w:style w:type="paragraph" w:customStyle="1" w:styleId="Figurecaption">
    <w:name w:val="Figure caption"/>
    <w:basedOn w:val="Normal"/>
    <w:link w:val="FigurecaptionChar"/>
    <w:qFormat/>
    <w:rsid w:val="001303C0"/>
    <w:pPr>
      <w:spacing w:before="120"/>
      <w:ind w:left="799" w:hanging="799"/>
      <w:jc w:val="center"/>
    </w:pPr>
    <w:rPr>
      <w:rFonts w:ascii="Myriad Pro" w:eastAsiaTheme="minorEastAsia" w:hAnsi="Myriad Pro"/>
      <w:sz w:val="18"/>
      <w:szCs w:val="18"/>
      <w:lang w:bidi="en-US"/>
    </w:rPr>
  </w:style>
  <w:style w:type="character" w:customStyle="1" w:styleId="FigurecaptionChar">
    <w:name w:val="Figure caption Char"/>
    <w:basedOn w:val="DefaultParagraphFont"/>
    <w:link w:val="Figurecaption"/>
    <w:rsid w:val="001303C0"/>
    <w:rPr>
      <w:rFonts w:ascii="Myriad Pro" w:eastAsiaTheme="minorEastAsia" w:hAnsi="Myriad Pro" w:cstheme="minorBidi"/>
      <w:sz w:val="18"/>
      <w:szCs w:val="18"/>
      <w:lang w:eastAsia="en-US" w:bidi="en-US"/>
    </w:rPr>
  </w:style>
  <w:style w:type="paragraph" w:customStyle="1" w:styleId="Table1caption">
    <w:name w:val="Table 1 caption"/>
    <w:basedOn w:val="Normal"/>
    <w:link w:val="Table1captionChar"/>
    <w:qFormat/>
    <w:rsid w:val="00167FF3"/>
    <w:pPr>
      <w:spacing w:before="200" w:after="120"/>
      <w:jc w:val="both"/>
    </w:pPr>
    <w:rPr>
      <w:rFonts w:ascii="Myriad Pro" w:eastAsiaTheme="minorEastAsia" w:hAnsi="Myriad Pro" w:cstheme="minorHAnsi"/>
      <w:b/>
      <w:sz w:val="18"/>
      <w:szCs w:val="18"/>
      <w:lang w:val="en-US" w:bidi="en-US"/>
    </w:rPr>
  </w:style>
  <w:style w:type="character" w:customStyle="1" w:styleId="Table1captionChar">
    <w:name w:val="Table 1 caption Char"/>
    <w:basedOn w:val="DefaultParagraphFont"/>
    <w:link w:val="Table1caption"/>
    <w:rsid w:val="00167FF3"/>
    <w:rPr>
      <w:rFonts w:ascii="Myriad Pro" w:eastAsiaTheme="minorEastAsia" w:hAnsi="Myriad Pro" w:cstheme="minorHAnsi"/>
      <w:b/>
      <w:sz w:val="18"/>
      <w:szCs w:val="18"/>
      <w:lang w:val="en-US" w:eastAsia="en-US" w:bidi="en-US"/>
    </w:rPr>
  </w:style>
  <w:style w:type="character" w:customStyle="1" w:styleId="st1">
    <w:name w:val="st1"/>
    <w:basedOn w:val="DefaultParagraphFont"/>
    <w:rsid w:val="00E772D0"/>
  </w:style>
  <w:style w:type="paragraph" w:styleId="FootnoteText">
    <w:name w:val="footnote text"/>
    <w:basedOn w:val="Normal"/>
    <w:link w:val="FootnoteTextChar"/>
    <w:semiHidden/>
    <w:unhideWhenUsed/>
    <w:rsid w:val="0032458B"/>
    <w:pPr>
      <w:spacing w:after="0" w:line="240" w:lineRule="auto"/>
    </w:pPr>
    <w:rPr>
      <w:sz w:val="20"/>
      <w:szCs w:val="20"/>
    </w:rPr>
  </w:style>
  <w:style w:type="character" w:customStyle="1" w:styleId="FootnoteTextChar">
    <w:name w:val="Footnote Text Char"/>
    <w:basedOn w:val="DefaultParagraphFont"/>
    <w:link w:val="FootnoteText"/>
    <w:rsid w:val="0032458B"/>
    <w:rPr>
      <w:rFonts w:asciiTheme="minorHAnsi" w:eastAsiaTheme="minorHAnsi" w:hAnsiTheme="minorHAnsi" w:cstheme="minorBidi"/>
      <w:lang w:eastAsia="en-US"/>
    </w:rPr>
  </w:style>
  <w:style w:type="character" w:customStyle="1" w:styleId="UnresolvedMention1">
    <w:name w:val="Unresolved Mention1"/>
    <w:basedOn w:val="DefaultParagraphFont"/>
    <w:uiPriority w:val="99"/>
    <w:semiHidden/>
    <w:unhideWhenUsed/>
    <w:rsid w:val="0070759A"/>
    <w:rPr>
      <w:color w:val="605E5C"/>
      <w:shd w:val="clear" w:color="auto" w:fill="E1DFDD"/>
    </w:rPr>
  </w:style>
  <w:style w:type="character" w:customStyle="1" w:styleId="Heading9Char">
    <w:name w:val="Heading 9 Char"/>
    <w:basedOn w:val="DefaultParagraphFont"/>
    <w:link w:val="Heading9"/>
    <w:uiPriority w:val="9"/>
    <w:semiHidden/>
    <w:rsid w:val="00AE2E64"/>
    <w:rPr>
      <w:rFonts w:ascii="Garamond" w:eastAsiaTheme="minorEastAsia" w:hAnsi="Garamond" w:cstheme="minorBidi"/>
      <w:b/>
      <w:i/>
      <w:smallCaps/>
      <w:color w:val="622423" w:themeColor="accent2" w:themeShade="7F"/>
      <w:sz w:val="22"/>
      <w:lang w:val="en-US" w:eastAsia="en-US" w:bidi="en-US"/>
    </w:rPr>
  </w:style>
  <w:style w:type="paragraph" w:customStyle="1" w:styleId="Definition">
    <w:name w:val="Definition"/>
    <w:basedOn w:val="Normal"/>
    <w:rsid w:val="00AE2E64"/>
    <w:pPr>
      <w:tabs>
        <w:tab w:val="left" w:pos="1701"/>
      </w:tabs>
      <w:ind w:left="1701" w:hanging="1701"/>
      <w:jc w:val="both"/>
    </w:pPr>
    <w:rPr>
      <w:rFonts w:ascii="Garamond" w:eastAsiaTheme="minorEastAsia" w:hAnsi="Garamond"/>
      <w:szCs w:val="20"/>
      <w:lang w:val="en-US" w:bidi="en-US"/>
    </w:rPr>
  </w:style>
  <w:style w:type="paragraph" w:styleId="BodyText">
    <w:name w:val="Body Text"/>
    <w:basedOn w:val="Normal"/>
    <w:link w:val="BodyTextChar"/>
    <w:rsid w:val="00AE2E64"/>
    <w:pPr>
      <w:jc w:val="center"/>
    </w:pPr>
    <w:rPr>
      <w:rFonts w:ascii="Book Antiqua" w:eastAsiaTheme="minorEastAsia" w:hAnsi="Book Antiqua"/>
      <w:szCs w:val="20"/>
      <w:lang w:val="en-US" w:bidi="en-US"/>
    </w:rPr>
  </w:style>
  <w:style w:type="character" w:customStyle="1" w:styleId="BodyTextChar">
    <w:name w:val="Body Text Char"/>
    <w:basedOn w:val="DefaultParagraphFont"/>
    <w:link w:val="BodyText"/>
    <w:rsid w:val="00AE2E64"/>
    <w:rPr>
      <w:rFonts w:ascii="Book Antiqua" w:eastAsiaTheme="minorEastAsia" w:hAnsi="Book Antiqua" w:cstheme="minorBidi"/>
      <w:sz w:val="22"/>
      <w:lang w:val="en-US" w:eastAsia="en-US" w:bidi="en-US"/>
    </w:rPr>
  </w:style>
  <w:style w:type="paragraph" w:customStyle="1" w:styleId="table1">
    <w:name w:val="table 1"/>
    <w:rsid w:val="00AE2E64"/>
    <w:pPr>
      <w:spacing w:before="60" w:after="60" w:line="200" w:lineRule="atLeast"/>
      <w:jc w:val="both"/>
    </w:pPr>
    <w:rPr>
      <w:rFonts w:ascii="Arial" w:eastAsiaTheme="minorEastAsia" w:hAnsi="Arial" w:cstheme="minorBidi"/>
      <w:sz w:val="16"/>
      <w:lang w:eastAsia="en-US"/>
    </w:rPr>
  </w:style>
  <w:style w:type="paragraph" w:customStyle="1" w:styleId="Normalbodytext">
    <w:name w:val="Normal body text"/>
    <w:basedOn w:val="Normal"/>
    <w:link w:val="NormalbodytextChar"/>
    <w:rsid w:val="00AE2E64"/>
    <w:pPr>
      <w:spacing w:before="120" w:after="240" w:line="320" w:lineRule="atLeast"/>
      <w:jc w:val="both"/>
    </w:pPr>
    <w:rPr>
      <w:rFonts w:ascii="Garamond" w:eastAsiaTheme="minorEastAsia" w:hAnsi="Garamond"/>
      <w:szCs w:val="20"/>
      <w:lang w:val="en-NZ" w:bidi="en-US"/>
    </w:rPr>
  </w:style>
  <w:style w:type="character" w:customStyle="1" w:styleId="NormalbodytextChar">
    <w:name w:val="Normal body text Char"/>
    <w:basedOn w:val="DefaultParagraphFont"/>
    <w:link w:val="Normalbodytext"/>
    <w:rsid w:val="00AE2E64"/>
    <w:rPr>
      <w:rFonts w:ascii="Garamond" w:eastAsiaTheme="minorEastAsia" w:hAnsi="Garamond" w:cstheme="minorBidi"/>
      <w:sz w:val="22"/>
      <w:lang w:val="en-NZ" w:eastAsia="en-US" w:bidi="en-US"/>
    </w:rPr>
  </w:style>
  <w:style w:type="paragraph" w:customStyle="1" w:styleId="References">
    <w:name w:val="References"/>
    <w:basedOn w:val="Normalbodytext"/>
    <w:rsid w:val="00AE2E64"/>
    <w:pPr>
      <w:keepNext/>
      <w:ind w:left="284" w:right="-6" w:hanging="284"/>
    </w:pPr>
  </w:style>
  <w:style w:type="paragraph" w:customStyle="1" w:styleId="Tabletext0">
    <w:name w:val="Table text"/>
    <w:basedOn w:val="Normalbodytext"/>
    <w:rsid w:val="00AE2E64"/>
    <w:pPr>
      <w:keepNext/>
      <w:spacing w:after="120" w:line="240" w:lineRule="auto"/>
    </w:pPr>
    <w:rPr>
      <w:rFonts w:ascii="Arial" w:hAnsi="Arial"/>
      <w:sz w:val="18"/>
    </w:rPr>
  </w:style>
  <w:style w:type="paragraph" w:styleId="Title">
    <w:name w:val="Title"/>
    <w:basedOn w:val="Normal"/>
    <w:next w:val="Normal"/>
    <w:link w:val="TitleChar"/>
    <w:uiPriority w:val="10"/>
    <w:qFormat/>
    <w:rsid w:val="00AE2E64"/>
    <w:pPr>
      <w:pBdr>
        <w:top w:val="single" w:sz="12" w:space="1" w:color="C0504D" w:themeColor="accent2"/>
      </w:pBdr>
      <w:spacing w:line="240" w:lineRule="auto"/>
      <w:jc w:val="right"/>
    </w:pPr>
    <w:rPr>
      <w:rFonts w:ascii="Garamond" w:eastAsiaTheme="minorEastAsia" w:hAnsi="Garamond"/>
      <w:smallCaps/>
      <w:sz w:val="48"/>
      <w:szCs w:val="48"/>
      <w:lang w:val="en-US" w:bidi="en-US"/>
    </w:rPr>
  </w:style>
  <w:style w:type="character" w:customStyle="1" w:styleId="TitleChar">
    <w:name w:val="Title Char"/>
    <w:basedOn w:val="DefaultParagraphFont"/>
    <w:link w:val="Title"/>
    <w:uiPriority w:val="10"/>
    <w:rsid w:val="00AE2E64"/>
    <w:rPr>
      <w:rFonts w:ascii="Garamond" w:eastAsiaTheme="minorEastAsia" w:hAnsi="Garamond" w:cstheme="minorBidi"/>
      <w:smallCaps/>
      <w:sz w:val="48"/>
      <w:szCs w:val="48"/>
      <w:lang w:val="en-US" w:eastAsia="en-US" w:bidi="en-US"/>
    </w:rPr>
  </w:style>
  <w:style w:type="paragraph" w:styleId="NoSpacing">
    <w:name w:val="No Spacing"/>
    <w:basedOn w:val="Normal"/>
    <w:link w:val="NoSpacingChar"/>
    <w:uiPriority w:val="1"/>
    <w:qFormat/>
    <w:rsid w:val="00AE2E64"/>
    <w:pPr>
      <w:spacing w:after="0" w:line="240" w:lineRule="auto"/>
      <w:jc w:val="both"/>
    </w:pPr>
    <w:rPr>
      <w:rFonts w:ascii="Garamond" w:eastAsiaTheme="minorEastAsia" w:hAnsi="Garamond"/>
      <w:szCs w:val="20"/>
      <w:lang w:val="en-US" w:bidi="en-US"/>
    </w:rPr>
  </w:style>
  <w:style w:type="character" w:styleId="SubtleEmphasis">
    <w:name w:val="Subtle Emphasis"/>
    <w:uiPriority w:val="19"/>
    <w:qFormat/>
    <w:rsid w:val="00AE2E64"/>
    <w:rPr>
      <w:i/>
    </w:rPr>
  </w:style>
  <w:style w:type="character" w:styleId="IntenseEmphasis">
    <w:name w:val="Intense Emphasis"/>
    <w:uiPriority w:val="21"/>
    <w:qFormat/>
    <w:rsid w:val="00AE2E64"/>
    <w:rPr>
      <w:b/>
      <w:i/>
      <w:color w:val="C0504D" w:themeColor="accent2"/>
      <w:spacing w:val="10"/>
    </w:rPr>
  </w:style>
  <w:style w:type="character" w:styleId="SubtleReference">
    <w:name w:val="Subtle Reference"/>
    <w:uiPriority w:val="31"/>
    <w:qFormat/>
    <w:rsid w:val="00AE2E64"/>
    <w:rPr>
      <w:b/>
    </w:rPr>
  </w:style>
  <w:style w:type="character" w:styleId="IntenseReference">
    <w:name w:val="Intense Reference"/>
    <w:uiPriority w:val="32"/>
    <w:qFormat/>
    <w:rsid w:val="00AE2E64"/>
    <w:rPr>
      <w:b/>
      <w:bCs/>
      <w:smallCaps/>
      <w:spacing w:val="5"/>
      <w:sz w:val="22"/>
      <w:szCs w:val="22"/>
      <w:u w:val="single"/>
    </w:rPr>
  </w:style>
  <w:style w:type="character" w:styleId="BookTitle">
    <w:name w:val="Book Title"/>
    <w:uiPriority w:val="33"/>
    <w:qFormat/>
    <w:rsid w:val="00AE2E64"/>
    <w:rPr>
      <w:rFonts w:asciiTheme="majorHAnsi" w:eastAsiaTheme="majorEastAsia" w:hAnsiTheme="majorHAnsi" w:cstheme="majorBidi"/>
      <w:i/>
      <w:iCs/>
      <w:sz w:val="20"/>
      <w:szCs w:val="20"/>
    </w:rPr>
  </w:style>
  <w:style w:type="character" w:styleId="HTMLAcronym">
    <w:name w:val="HTML Acronym"/>
    <w:basedOn w:val="DefaultParagraphFont"/>
    <w:uiPriority w:val="99"/>
    <w:unhideWhenUsed/>
    <w:rsid w:val="00AE2E64"/>
  </w:style>
  <w:style w:type="character" w:customStyle="1" w:styleId="NoSpacingChar">
    <w:name w:val="No Spacing Char"/>
    <w:basedOn w:val="DefaultParagraphFont"/>
    <w:link w:val="NoSpacing"/>
    <w:uiPriority w:val="1"/>
    <w:rsid w:val="00AE2E64"/>
    <w:rPr>
      <w:rFonts w:ascii="Garamond" w:eastAsiaTheme="minorEastAsia" w:hAnsi="Garamond" w:cstheme="minorBidi"/>
      <w:sz w:val="22"/>
      <w:lang w:val="en-US" w:eastAsia="en-US" w:bidi="en-US"/>
    </w:rPr>
  </w:style>
  <w:style w:type="paragraph" w:customStyle="1" w:styleId="Heading1waterquality">
    <w:name w:val="Heading 1 water quality"/>
    <w:basedOn w:val="Title"/>
    <w:link w:val="Heading1waterqualityChar"/>
    <w:qFormat/>
    <w:rsid w:val="00AE2E64"/>
    <w:pPr>
      <w:spacing w:after="0"/>
    </w:pPr>
    <w:rPr>
      <w:rFonts w:ascii="Myriad Pro" w:hAnsi="Myriad Pro"/>
      <w:caps/>
      <w:smallCaps w:val="0"/>
      <w:color w:val="427BA1"/>
      <w:spacing w:val="20"/>
      <w:sz w:val="32"/>
      <w:szCs w:val="32"/>
    </w:rPr>
  </w:style>
  <w:style w:type="character" w:customStyle="1" w:styleId="Heading1waterqualityChar">
    <w:name w:val="Heading 1 water quality Char"/>
    <w:basedOn w:val="Heading2Char"/>
    <w:link w:val="Heading1waterquality"/>
    <w:rsid w:val="00AE2E64"/>
    <w:rPr>
      <w:rFonts w:ascii="Myriad Pro" w:eastAsiaTheme="minorEastAsia" w:hAnsi="Myriad Pro" w:cstheme="minorBidi"/>
      <w:bCs w:val="0"/>
      <w:caps/>
      <w:color w:val="427BA1"/>
      <w:spacing w:val="20"/>
      <w:sz w:val="32"/>
      <w:szCs w:val="32"/>
      <w:lang w:val="en-US" w:eastAsia="en-US" w:bidi="en-US"/>
    </w:rPr>
  </w:style>
  <w:style w:type="paragraph" w:customStyle="1" w:styleId="CM344">
    <w:name w:val="CM344"/>
    <w:basedOn w:val="Normal"/>
    <w:next w:val="Normal"/>
    <w:uiPriority w:val="99"/>
    <w:rsid w:val="00AE2E64"/>
    <w:pPr>
      <w:autoSpaceDE w:val="0"/>
      <w:autoSpaceDN w:val="0"/>
      <w:adjustRightInd w:val="0"/>
      <w:spacing w:after="0" w:line="240" w:lineRule="auto"/>
    </w:pPr>
    <w:rPr>
      <w:rFonts w:ascii="Times New Roman" w:eastAsiaTheme="minorEastAsia" w:hAnsi="Times New Roman" w:cs="Times New Roman"/>
      <w:sz w:val="24"/>
      <w:szCs w:val="24"/>
      <w:lang w:val="en-US"/>
    </w:rPr>
  </w:style>
  <w:style w:type="paragraph" w:customStyle="1" w:styleId="Default">
    <w:name w:val="Default"/>
    <w:rsid w:val="00AE2E64"/>
    <w:pPr>
      <w:autoSpaceDE w:val="0"/>
      <w:autoSpaceDN w:val="0"/>
      <w:adjustRightInd w:val="0"/>
    </w:pPr>
    <w:rPr>
      <w:rFonts w:ascii="Times New Roman" w:eastAsiaTheme="minorEastAsia" w:hAnsi="Times New Roman"/>
      <w:color w:val="000000"/>
      <w:sz w:val="24"/>
      <w:szCs w:val="24"/>
      <w:lang w:val="en-US" w:eastAsia="en-US"/>
    </w:rPr>
  </w:style>
  <w:style w:type="paragraph" w:customStyle="1" w:styleId="CM24">
    <w:name w:val="CM24"/>
    <w:basedOn w:val="Default"/>
    <w:next w:val="Default"/>
    <w:uiPriority w:val="99"/>
    <w:rsid w:val="00AE2E64"/>
    <w:pPr>
      <w:spacing w:line="380" w:lineRule="atLeast"/>
    </w:pPr>
    <w:rPr>
      <w:color w:val="auto"/>
    </w:rPr>
  </w:style>
  <w:style w:type="paragraph" w:customStyle="1" w:styleId="CM347">
    <w:name w:val="CM347"/>
    <w:basedOn w:val="Default"/>
    <w:next w:val="Default"/>
    <w:uiPriority w:val="99"/>
    <w:rsid w:val="00AE2E64"/>
    <w:rPr>
      <w:color w:val="auto"/>
    </w:rPr>
  </w:style>
  <w:style w:type="paragraph" w:customStyle="1" w:styleId="NumberedList">
    <w:name w:val="Numbered List"/>
    <w:basedOn w:val="Normal"/>
    <w:rsid w:val="00AE2E64"/>
    <w:pPr>
      <w:numPr>
        <w:numId w:val="15"/>
      </w:numPr>
      <w:spacing w:after="160" w:line="240" w:lineRule="atLeast"/>
    </w:pPr>
    <w:rPr>
      <w:rFonts w:ascii="Arial" w:eastAsia="Times New Roman" w:hAnsi="Arial" w:cs="Times New Roman"/>
      <w:sz w:val="20"/>
      <w:szCs w:val="24"/>
    </w:rPr>
  </w:style>
  <w:style w:type="paragraph" w:styleId="EndnoteText">
    <w:name w:val="endnote text"/>
    <w:basedOn w:val="Normal"/>
    <w:link w:val="EndnoteTextChar"/>
    <w:semiHidden/>
    <w:unhideWhenUsed/>
    <w:rsid w:val="00AE2E64"/>
    <w:pPr>
      <w:spacing w:after="0" w:line="240" w:lineRule="auto"/>
      <w:jc w:val="both"/>
    </w:pPr>
    <w:rPr>
      <w:rFonts w:ascii="Garamond" w:eastAsiaTheme="minorEastAsia" w:hAnsi="Garamond"/>
      <w:sz w:val="20"/>
      <w:szCs w:val="20"/>
      <w:lang w:val="en-US" w:bidi="en-US"/>
    </w:rPr>
  </w:style>
  <w:style w:type="character" w:customStyle="1" w:styleId="EndnoteTextChar">
    <w:name w:val="Endnote Text Char"/>
    <w:basedOn w:val="DefaultParagraphFont"/>
    <w:link w:val="EndnoteText"/>
    <w:semiHidden/>
    <w:rsid w:val="00AE2E64"/>
    <w:rPr>
      <w:rFonts w:ascii="Garamond" w:eastAsiaTheme="minorEastAsia" w:hAnsi="Garamond" w:cstheme="minorBidi"/>
      <w:lang w:val="en-US" w:eastAsia="en-US" w:bidi="en-US"/>
    </w:rPr>
  </w:style>
  <w:style w:type="character" w:customStyle="1" w:styleId="ilfuvd">
    <w:name w:val="ilfuvd"/>
    <w:basedOn w:val="DefaultParagraphFont"/>
    <w:rsid w:val="00AE2E64"/>
  </w:style>
  <w:style w:type="character" w:customStyle="1" w:styleId="title-text">
    <w:name w:val="title-text"/>
    <w:basedOn w:val="DefaultParagraphFont"/>
    <w:rsid w:val="00D26E87"/>
  </w:style>
  <w:style w:type="paragraph" w:customStyle="1" w:styleId="Bullets">
    <w:name w:val="Bullets"/>
    <w:basedOn w:val="Normal"/>
    <w:rsid w:val="00DC223D"/>
    <w:pPr>
      <w:numPr>
        <w:numId w:val="19"/>
      </w:numPr>
      <w:spacing w:after="160" w:line="280" w:lineRule="atLeast"/>
    </w:pPr>
    <w:rPr>
      <w:rFonts w:ascii="Arial" w:eastAsia="Times New Roman" w:hAnsi="Arial" w:cs="Times New Roman"/>
      <w:color w:val="000000" w:themeColor="text1"/>
      <w:sz w:val="20"/>
      <w:szCs w:val="24"/>
    </w:rPr>
  </w:style>
  <w:style w:type="character" w:customStyle="1" w:styleId="UnresolvedMention2">
    <w:name w:val="Unresolved Mention2"/>
    <w:basedOn w:val="DefaultParagraphFont"/>
    <w:uiPriority w:val="99"/>
    <w:rsid w:val="00E532D0"/>
    <w:rPr>
      <w:color w:val="605E5C"/>
      <w:shd w:val="clear" w:color="auto" w:fill="E1DFDD"/>
    </w:rPr>
  </w:style>
  <w:style w:type="character" w:customStyle="1" w:styleId="UnresolvedMention3">
    <w:name w:val="Unresolved Mention3"/>
    <w:basedOn w:val="DefaultParagraphFont"/>
    <w:uiPriority w:val="99"/>
    <w:rsid w:val="00867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legalcode"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creativecommons.org/licenses/by/4.0/" TargetMode="External"/><Relationship Id="rId17" Type="http://schemas.openxmlformats.org/officeDocument/2006/relationships/image" Target="media/image2.jpeg"/><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waterquality@dcceew.gov.au" TargetMode="External"/><Relationship Id="rId20" Type="http://schemas.openxmlformats.org/officeDocument/2006/relationships/header" Target="header2.xm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image" Target="media/image9.emf"/><Relationship Id="rId5" Type="http://schemas.openxmlformats.org/officeDocument/2006/relationships/numbering" Target="numbering.xml"/><Relationship Id="rId15" Type="http://schemas.openxmlformats.org/officeDocument/2006/relationships/hyperlink" Target="http://www.waterquality.gov.au/anz-guidelines/guideline-values/default/water-quality-toxicants/toxicants" TargetMode="External"/><Relationship Id="rId23" Type="http://schemas.openxmlformats.org/officeDocument/2006/relationships/header" Target="header3.xml"/><Relationship Id="rId28"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pyright@dcceew.gov.au" TargetMode="External"/><Relationship Id="rId22" Type="http://schemas.openxmlformats.org/officeDocument/2006/relationships/hyperlink" Target="https://www.waterquality.gov.au/anz-guidelines/guideline-values/default/water-quality-toxicants/local-conditions" TargetMode="External"/><Relationship Id="rId27" Type="http://schemas.openxmlformats.org/officeDocument/2006/relationships/footer" Target="footer3.xml"/><Relationship Id="rId30" Type="http://schemas.openxmlformats.org/officeDocument/2006/relationships/image" Target="media/image7.emf"/><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0CCC024575420DB346A2897E1BFAA1"/>
        <w:category>
          <w:name w:val="General"/>
          <w:gallery w:val="placeholder"/>
        </w:category>
        <w:types>
          <w:type w:val="bbPlcHdr"/>
        </w:types>
        <w:behaviors>
          <w:behavior w:val="content"/>
        </w:behaviors>
        <w:guid w:val="{59AC9F7E-4FA2-490F-98B6-D985F0F8EDE1}"/>
      </w:docPartPr>
      <w:docPartBody>
        <w:p w:rsidR="00B7057B" w:rsidRDefault="00DE03C5" w:rsidP="00B7057B">
          <w:pPr>
            <w:pStyle w:val="B20CCC024575420DB346A2897E1BFAA1"/>
          </w:pPr>
          <w:r w:rsidRPr="00BE52A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57B"/>
    <w:rsid w:val="00020396"/>
    <w:rsid w:val="00043159"/>
    <w:rsid w:val="000476B2"/>
    <w:rsid w:val="00052772"/>
    <w:rsid w:val="000534B1"/>
    <w:rsid w:val="00066C0C"/>
    <w:rsid w:val="00092307"/>
    <w:rsid w:val="000C7A72"/>
    <w:rsid w:val="000D66AB"/>
    <w:rsid w:val="000F0C7F"/>
    <w:rsid w:val="00104F08"/>
    <w:rsid w:val="00120706"/>
    <w:rsid w:val="0012739A"/>
    <w:rsid w:val="00132066"/>
    <w:rsid w:val="00153DE1"/>
    <w:rsid w:val="00167CC8"/>
    <w:rsid w:val="001B68DD"/>
    <w:rsid w:val="00207407"/>
    <w:rsid w:val="00211149"/>
    <w:rsid w:val="00233A6C"/>
    <w:rsid w:val="00260BD1"/>
    <w:rsid w:val="00275736"/>
    <w:rsid w:val="002A55E4"/>
    <w:rsid w:val="002A7AEF"/>
    <w:rsid w:val="002B3386"/>
    <w:rsid w:val="00307621"/>
    <w:rsid w:val="0031292A"/>
    <w:rsid w:val="00336DE4"/>
    <w:rsid w:val="00344B1D"/>
    <w:rsid w:val="00355691"/>
    <w:rsid w:val="003821A3"/>
    <w:rsid w:val="00395826"/>
    <w:rsid w:val="003A0A63"/>
    <w:rsid w:val="003A0D7E"/>
    <w:rsid w:val="003B0707"/>
    <w:rsid w:val="003C58B6"/>
    <w:rsid w:val="003D2FB0"/>
    <w:rsid w:val="003F3DF8"/>
    <w:rsid w:val="003F472C"/>
    <w:rsid w:val="00403630"/>
    <w:rsid w:val="00424618"/>
    <w:rsid w:val="0043378E"/>
    <w:rsid w:val="0043612F"/>
    <w:rsid w:val="00442855"/>
    <w:rsid w:val="00443B96"/>
    <w:rsid w:val="0048512F"/>
    <w:rsid w:val="004B3C96"/>
    <w:rsid w:val="004D6D20"/>
    <w:rsid w:val="004E01A3"/>
    <w:rsid w:val="004F35DE"/>
    <w:rsid w:val="00511981"/>
    <w:rsid w:val="005409F1"/>
    <w:rsid w:val="005530C6"/>
    <w:rsid w:val="0056411B"/>
    <w:rsid w:val="00571A41"/>
    <w:rsid w:val="005C0EF0"/>
    <w:rsid w:val="005F2F4D"/>
    <w:rsid w:val="005F753C"/>
    <w:rsid w:val="00614271"/>
    <w:rsid w:val="00623934"/>
    <w:rsid w:val="00634485"/>
    <w:rsid w:val="00640200"/>
    <w:rsid w:val="00667BE3"/>
    <w:rsid w:val="00670693"/>
    <w:rsid w:val="00680C5E"/>
    <w:rsid w:val="006E2543"/>
    <w:rsid w:val="006F5204"/>
    <w:rsid w:val="007025E0"/>
    <w:rsid w:val="007045D1"/>
    <w:rsid w:val="00710C89"/>
    <w:rsid w:val="007121B6"/>
    <w:rsid w:val="00725FBE"/>
    <w:rsid w:val="007316C4"/>
    <w:rsid w:val="00737A69"/>
    <w:rsid w:val="007410BF"/>
    <w:rsid w:val="00750303"/>
    <w:rsid w:val="00750C6A"/>
    <w:rsid w:val="0076121A"/>
    <w:rsid w:val="0076331B"/>
    <w:rsid w:val="00764E34"/>
    <w:rsid w:val="00770187"/>
    <w:rsid w:val="007746D8"/>
    <w:rsid w:val="00784F5B"/>
    <w:rsid w:val="007960A4"/>
    <w:rsid w:val="007D37CF"/>
    <w:rsid w:val="007E1690"/>
    <w:rsid w:val="007F51FA"/>
    <w:rsid w:val="00802D26"/>
    <w:rsid w:val="00805609"/>
    <w:rsid w:val="00812512"/>
    <w:rsid w:val="008175B1"/>
    <w:rsid w:val="00835699"/>
    <w:rsid w:val="00850EAC"/>
    <w:rsid w:val="008714BA"/>
    <w:rsid w:val="008867CA"/>
    <w:rsid w:val="00895F4E"/>
    <w:rsid w:val="008B5F8D"/>
    <w:rsid w:val="00900961"/>
    <w:rsid w:val="00904960"/>
    <w:rsid w:val="00932DA0"/>
    <w:rsid w:val="00934402"/>
    <w:rsid w:val="00950719"/>
    <w:rsid w:val="0095608B"/>
    <w:rsid w:val="009A1E53"/>
    <w:rsid w:val="009A27E2"/>
    <w:rsid w:val="009A4215"/>
    <w:rsid w:val="009C59FB"/>
    <w:rsid w:val="009E7BD2"/>
    <w:rsid w:val="009F31DA"/>
    <w:rsid w:val="00A1107A"/>
    <w:rsid w:val="00A16439"/>
    <w:rsid w:val="00A251EE"/>
    <w:rsid w:val="00A9391E"/>
    <w:rsid w:val="00AD39F9"/>
    <w:rsid w:val="00AE016E"/>
    <w:rsid w:val="00AF5E53"/>
    <w:rsid w:val="00AF6572"/>
    <w:rsid w:val="00B05E81"/>
    <w:rsid w:val="00B07BBA"/>
    <w:rsid w:val="00B24CC4"/>
    <w:rsid w:val="00B3008D"/>
    <w:rsid w:val="00B31CC4"/>
    <w:rsid w:val="00B5770F"/>
    <w:rsid w:val="00B7057B"/>
    <w:rsid w:val="00B85921"/>
    <w:rsid w:val="00B90CBA"/>
    <w:rsid w:val="00BA11B1"/>
    <w:rsid w:val="00BA5B4A"/>
    <w:rsid w:val="00BC402F"/>
    <w:rsid w:val="00BF0B4F"/>
    <w:rsid w:val="00BF0C40"/>
    <w:rsid w:val="00C065D0"/>
    <w:rsid w:val="00C13A91"/>
    <w:rsid w:val="00C21B17"/>
    <w:rsid w:val="00C34846"/>
    <w:rsid w:val="00C46D46"/>
    <w:rsid w:val="00C548B4"/>
    <w:rsid w:val="00C76334"/>
    <w:rsid w:val="00C95255"/>
    <w:rsid w:val="00CA1485"/>
    <w:rsid w:val="00CA6167"/>
    <w:rsid w:val="00CB6691"/>
    <w:rsid w:val="00CD3ED1"/>
    <w:rsid w:val="00CD56BA"/>
    <w:rsid w:val="00CE2E05"/>
    <w:rsid w:val="00CF5BA6"/>
    <w:rsid w:val="00D01DC1"/>
    <w:rsid w:val="00D121C4"/>
    <w:rsid w:val="00D145C9"/>
    <w:rsid w:val="00D7410C"/>
    <w:rsid w:val="00D77ABC"/>
    <w:rsid w:val="00D81291"/>
    <w:rsid w:val="00D93F78"/>
    <w:rsid w:val="00DA2F49"/>
    <w:rsid w:val="00DB211F"/>
    <w:rsid w:val="00DD2DE1"/>
    <w:rsid w:val="00DE03C5"/>
    <w:rsid w:val="00E05A9B"/>
    <w:rsid w:val="00E563B0"/>
    <w:rsid w:val="00E95E46"/>
    <w:rsid w:val="00E97F1E"/>
    <w:rsid w:val="00EA41EE"/>
    <w:rsid w:val="00EB7E9C"/>
    <w:rsid w:val="00ED7018"/>
    <w:rsid w:val="00EF1A30"/>
    <w:rsid w:val="00EF657D"/>
    <w:rsid w:val="00EF7AB6"/>
    <w:rsid w:val="00F077D0"/>
    <w:rsid w:val="00F154E8"/>
    <w:rsid w:val="00F20B16"/>
    <w:rsid w:val="00F67967"/>
    <w:rsid w:val="00F965CB"/>
    <w:rsid w:val="00FC2069"/>
    <w:rsid w:val="00FC71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4B1D"/>
    <w:rPr>
      <w:color w:val="808080"/>
    </w:rPr>
  </w:style>
  <w:style w:type="paragraph" w:customStyle="1" w:styleId="B20CCC024575420DB346A2897E1BFAA1">
    <w:name w:val="B20CCC024575420DB346A2897E1BFAA1"/>
    <w:rsid w:val="00B705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8728ac-f998-415c-abee-6b046fb1441e">
      <Terms xmlns="http://schemas.microsoft.com/office/infopath/2007/PartnerControls"/>
    </lcf76f155ced4ddcb4097134ff3c332f>
    <TaxCatchAll xmlns="81c01dc6-2c49-4730-b140-874c95cac37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A4F77836BB3D4E8942C3BA8310D952" ma:contentTypeVersion="12" ma:contentTypeDescription="Create a new document." ma:contentTypeScope="" ma:versionID="c33b9310f5eac76302940cbac52fb5c4">
  <xsd:schema xmlns:xsd="http://www.w3.org/2001/XMLSchema" xmlns:xs="http://www.w3.org/2001/XMLSchema" xmlns:p="http://schemas.microsoft.com/office/2006/metadata/properties" xmlns:ns2="b98728ac-f998-415c-abee-6b046fb1441e" xmlns:ns3="81c01dc6-2c49-4730-b140-874c95cac377" xmlns:ns4="d869c146-c82e-4435-92e4-da91542262fd" targetNamespace="http://schemas.microsoft.com/office/2006/metadata/properties" ma:root="true" ma:fieldsID="96d0b423179acbbff209fe84a55cb49e" ns2:_="" ns3:_="" ns4:_="">
    <xsd:import namespace="b98728ac-f998-415c-abee-6b046fb1441e"/>
    <xsd:import namespace="81c01dc6-2c49-4730-b140-874c95cac377"/>
    <xsd:import namespace="d869c146-c82e-4435-92e4-da91542262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4:SharedWithUsers" minOccurs="0"/>
                <xsd:element ref="ns4: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36b5be2-cf4e-43ec-8734-a0fb5251e776}" ma:internalName="TaxCatchAll" ma:showField="CatchAllData" ma:web="d869c146-c82e-4435-92e4-da91542262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AAD637-022E-47BA-8D3C-3709B0BF5557}">
  <ds:schemaRefs>
    <ds:schemaRef ds:uri="http://schemas.microsoft.com/sharepoint/v3/contenttype/forms"/>
  </ds:schemaRefs>
</ds:datastoreItem>
</file>

<file path=customXml/itemProps2.xml><?xml version="1.0" encoding="utf-8"?>
<ds:datastoreItem xmlns:ds="http://schemas.openxmlformats.org/officeDocument/2006/customXml" ds:itemID="{13F7BF7B-6534-49BF-9564-421F00E91EEE}">
  <ds:schemaRefs>
    <ds:schemaRef ds:uri="http://schemas.openxmlformats.org/officeDocument/2006/bibliography"/>
  </ds:schemaRefs>
</ds:datastoreItem>
</file>

<file path=customXml/itemProps3.xml><?xml version="1.0" encoding="utf-8"?>
<ds:datastoreItem xmlns:ds="http://schemas.openxmlformats.org/officeDocument/2006/customXml" ds:itemID="{70CE94FF-4E8A-418B-B8CC-0BA73E0E48D1}">
  <ds:schemaRefs>
    <ds:schemaRef ds:uri="http://schemas.openxmlformats.org/package/2006/metadata/core-properties"/>
    <ds:schemaRef ds:uri="d869c146-c82e-4435-92e4-da91542262fd"/>
    <ds:schemaRef ds:uri="http://purl.org/dc/dcmitype/"/>
    <ds:schemaRef ds:uri="http://purl.org/dc/term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81c01dc6-2c49-4730-b140-874c95cac377"/>
    <ds:schemaRef ds:uri="b98728ac-f998-415c-abee-6b046fb1441e"/>
    <ds:schemaRef ds:uri="http://purl.org/dc/elements/1.1/"/>
  </ds:schemaRefs>
</ds:datastoreItem>
</file>

<file path=customXml/itemProps4.xml><?xml version="1.0" encoding="utf-8"?>
<ds:datastoreItem xmlns:ds="http://schemas.openxmlformats.org/officeDocument/2006/customXml" ds:itemID="{A63269FA-EDCF-4C84-A043-1879D3244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728ac-f998-415c-abee-6b046fb1441e"/>
    <ds:schemaRef ds:uri="81c01dc6-2c49-4730-b140-874c95cac377"/>
    <ds:schemaRef ds:uri="d869c146-c82e-4435-92e4-da9154226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18571</Words>
  <Characters>105855</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Toxicant default guideline values for aquatic ecosystem protection - Perfluorooctane sulfonate (PFOS) in freshwater - Technical brief</vt:lpstr>
    </vt:vector>
  </TitlesOfParts>
  <Company/>
  <LinksUpToDate>false</LinksUpToDate>
  <CharactersWithSpaces>124178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Toxicant default guideline values for aquatic ecosystem protection - Perfluorooctane sulfonate (PFOS) in freshwater - Technical brief</dc:title>
  <dc:creator>Australian Government</dc:creator>
  <cp:lastModifiedBy>Nguyen, Lien</cp:lastModifiedBy>
  <cp:revision>3</cp:revision>
  <cp:lastPrinted>2023-05-15T07:28:00Z</cp:lastPrinted>
  <dcterms:created xsi:type="dcterms:W3CDTF">2023-05-16T00:29:00Z</dcterms:created>
  <dcterms:modified xsi:type="dcterms:W3CDTF">2023-05-17T01:53:00Z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0x010100E3A4F77836BB3D4E8942C3BA8310D952</vt:lpwstr>
  </property>
</Properties>
</file>