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0CCDA" w14:textId="77777777" w:rsidR="00C76BC9" w:rsidRDefault="00C76BC9" w:rsidP="00F94DA1">
      <w:pPr>
        <w:pStyle w:val="Publicationdate"/>
      </w:pPr>
    </w:p>
    <w:p w14:paraId="13790AF5" w14:textId="77777777" w:rsidR="001C0D1C" w:rsidRPr="0036448C" w:rsidRDefault="00C71BFE" w:rsidP="0036448C">
      <w:pPr>
        <w:pStyle w:val="Heading1"/>
      </w:pPr>
      <w:r w:rsidRPr="0036448C">
        <w:t xml:space="preserve">Technical rationale for changes to the </w:t>
      </w:r>
      <w:r w:rsidR="00E7735C" w:rsidRPr="0036448C">
        <w:t xml:space="preserve">method for deriving </w:t>
      </w:r>
      <w:r w:rsidRPr="0036448C">
        <w:t xml:space="preserve">Australian and New Zealand </w:t>
      </w:r>
      <w:r w:rsidR="00E7735C" w:rsidRPr="0036448C">
        <w:t>water quality guideline values for toxicants</w:t>
      </w:r>
    </w:p>
    <w:p w14:paraId="25A6182C" w14:textId="77777777" w:rsidR="00C71BFE" w:rsidRPr="0036448C" w:rsidRDefault="00C71BFE" w:rsidP="00C71BFE">
      <w:pPr>
        <w:pStyle w:val="Subtitle"/>
        <w:rPr>
          <w:shd w:val="clear" w:color="auto" w:fill="FFFFFF"/>
        </w:rPr>
      </w:pPr>
      <w:r w:rsidRPr="006A00BD">
        <w:rPr>
          <w:shd w:val="clear" w:color="auto" w:fill="FFFFFF"/>
        </w:rPr>
        <w:t xml:space="preserve">Prepared for the revision of the Australian and New Zealand </w:t>
      </w:r>
      <w:r w:rsidR="00E7735C" w:rsidRPr="006A00BD">
        <w:rPr>
          <w:shd w:val="clear" w:color="auto" w:fill="FFFFFF"/>
        </w:rPr>
        <w:t>guidelines for fresh and marine water q</w:t>
      </w:r>
      <w:r w:rsidRPr="006A00BD">
        <w:rPr>
          <w:shd w:val="clear" w:color="auto" w:fill="FFFFFF"/>
        </w:rPr>
        <w:t>uality</w:t>
      </w:r>
      <w:r w:rsidRPr="0036448C">
        <w:rPr>
          <w:shd w:val="clear" w:color="auto" w:fill="FFFFFF"/>
        </w:rPr>
        <w:t xml:space="preserve"> </w:t>
      </w:r>
    </w:p>
    <w:p w14:paraId="6FFA082E" w14:textId="77777777" w:rsidR="001C0D1C" w:rsidRDefault="00E55B1C">
      <w:pPr>
        <w:pStyle w:val="Documenttype"/>
      </w:pPr>
      <w:r>
        <w:t>Report</w:t>
      </w:r>
    </w:p>
    <w:p w14:paraId="6618AF64" w14:textId="77777777" w:rsidR="001C0D1C" w:rsidRPr="00C71BFE" w:rsidRDefault="00B2221F">
      <w:pPr>
        <w:pStyle w:val="Publicationdate"/>
      </w:pPr>
      <w:r>
        <w:t>October</w:t>
      </w:r>
      <w:r w:rsidR="00B06EAA">
        <w:t xml:space="preserve"> </w:t>
      </w:r>
      <w:r w:rsidR="00C71BFE" w:rsidRPr="00C71BFE">
        <w:t>2018</w:t>
      </w:r>
    </w:p>
    <w:p w14:paraId="5C0D71B5" w14:textId="77777777" w:rsidR="001C0D1C" w:rsidRDefault="00E55B1C">
      <w:pPr>
        <w:spacing w:after="0" w:line="240" w:lineRule="auto"/>
        <w:rPr>
          <w:noProof/>
          <w:lang w:eastAsia="en-AU"/>
        </w:rPr>
      </w:pPr>
      <w:r>
        <w:br w:type="page"/>
      </w:r>
    </w:p>
    <w:p w14:paraId="0AD0198E" w14:textId="77777777" w:rsidR="001C0D1C" w:rsidRDefault="00E55B1C">
      <w:pPr>
        <w:rPr>
          <w:sz w:val="18"/>
          <w:szCs w:val="18"/>
        </w:rPr>
      </w:pPr>
      <w:r>
        <w:rPr>
          <w:sz w:val="18"/>
          <w:szCs w:val="18"/>
        </w:rPr>
        <w:lastRenderedPageBreak/>
        <w:t xml:space="preserve">© Commonwealth of Australia </w:t>
      </w:r>
      <w:r w:rsidR="00C71BFE">
        <w:rPr>
          <w:sz w:val="18"/>
          <w:szCs w:val="18"/>
        </w:rPr>
        <w:t>2018</w:t>
      </w:r>
    </w:p>
    <w:p w14:paraId="6C71062B" w14:textId="77777777" w:rsidR="001C0D1C" w:rsidRDefault="00E55B1C">
      <w:pPr>
        <w:spacing w:after="0"/>
        <w:rPr>
          <w:rFonts w:ascii="Calibri" w:hAnsi="Calibri"/>
          <w:b/>
          <w:sz w:val="18"/>
          <w:szCs w:val="18"/>
        </w:rPr>
      </w:pPr>
      <w:r>
        <w:rPr>
          <w:rFonts w:ascii="Calibri" w:hAnsi="Calibri"/>
          <w:b/>
          <w:sz w:val="18"/>
          <w:szCs w:val="18"/>
        </w:rPr>
        <w:t>Ownership of intellectual property rights</w:t>
      </w:r>
    </w:p>
    <w:p w14:paraId="4706988E" w14:textId="77777777" w:rsidR="001C0D1C" w:rsidRDefault="00E55B1C">
      <w:pPr>
        <w:rPr>
          <w:sz w:val="18"/>
          <w:szCs w:val="18"/>
        </w:rPr>
      </w:pPr>
      <w:r>
        <w:rPr>
          <w:sz w:val="18"/>
          <w:szCs w:val="18"/>
        </w:rPr>
        <w:t>Unless otherwise noted, copyright (and any other intellectual property rights, if any) in this publication is owned by the Commonwealth of Australia (referred to as the Commonwealth).</w:t>
      </w:r>
    </w:p>
    <w:p w14:paraId="63176004" w14:textId="77777777" w:rsidR="001C0D1C" w:rsidRDefault="00E55B1C">
      <w:pPr>
        <w:spacing w:after="0"/>
        <w:rPr>
          <w:rFonts w:ascii="Calibri" w:hAnsi="Calibri"/>
          <w:b/>
          <w:sz w:val="18"/>
          <w:szCs w:val="18"/>
        </w:rPr>
      </w:pPr>
      <w:r>
        <w:rPr>
          <w:rFonts w:ascii="Calibri" w:hAnsi="Calibri"/>
          <w:b/>
          <w:sz w:val="18"/>
          <w:szCs w:val="18"/>
        </w:rPr>
        <w:t>Creative Commons licence</w:t>
      </w:r>
    </w:p>
    <w:p w14:paraId="12CB70E4" w14:textId="77777777" w:rsidR="001C0D1C" w:rsidRDefault="00E55B1C">
      <w:pPr>
        <w:rPr>
          <w:sz w:val="18"/>
          <w:szCs w:val="18"/>
        </w:rPr>
      </w:pPr>
      <w:r>
        <w:rPr>
          <w:sz w:val="18"/>
          <w:szCs w:val="18"/>
        </w:rPr>
        <w:t xml:space="preserve">All material in this publication is licensed under a Creative Commons Attribution 3.0 Australia Licence, </w:t>
      </w:r>
      <w:r w:rsidR="00C11AF4">
        <w:rPr>
          <w:sz w:val="18"/>
          <w:szCs w:val="18"/>
        </w:rPr>
        <w:t>except</w:t>
      </w:r>
      <w:r>
        <w:rPr>
          <w:sz w:val="18"/>
          <w:szCs w:val="18"/>
        </w:rPr>
        <w:t xml:space="preserve"> for photographic images, logos and the Commonwealth Coat of Arms.</w:t>
      </w:r>
    </w:p>
    <w:p w14:paraId="21B6A2D6" w14:textId="77777777" w:rsidR="001C0D1C" w:rsidRDefault="00E55B1C">
      <w:pPr>
        <w:rPr>
          <w:sz w:val="18"/>
          <w:szCs w:val="18"/>
        </w:rPr>
      </w:pPr>
      <w:r>
        <w:rPr>
          <w:noProof/>
          <w:sz w:val="18"/>
          <w:szCs w:val="18"/>
          <w:lang w:eastAsia="en-AU"/>
        </w:rPr>
        <w:drawing>
          <wp:inline distT="0" distB="0" distL="0" distR="0" wp14:anchorId="662D6BAB" wp14:editId="77887E7F">
            <wp:extent cx="723900" cy="255905"/>
            <wp:effectExtent l="19050" t="0" r="0" b="0"/>
            <wp:docPr id="3"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3" cstate="print"/>
                    <a:srcRect/>
                    <a:stretch>
                      <a:fillRect/>
                    </a:stretch>
                  </pic:blipFill>
                  <pic:spPr bwMode="auto">
                    <a:xfrm>
                      <a:off x="0" y="0"/>
                      <a:ext cx="723900" cy="255905"/>
                    </a:xfrm>
                    <a:prstGeom prst="rect">
                      <a:avLst/>
                    </a:prstGeom>
                    <a:noFill/>
                    <a:ln w="9525">
                      <a:noFill/>
                      <a:miter lim="800000"/>
                      <a:headEnd/>
                      <a:tailEnd/>
                    </a:ln>
                  </pic:spPr>
                </pic:pic>
              </a:graphicData>
            </a:graphic>
          </wp:inline>
        </w:drawing>
      </w:r>
    </w:p>
    <w:p w14:paraId="7691B492" w14:textId="77777777" w:rsidR="001C0D1C" w:rsidRDefault="00E55B1C">
      <w:pPr>
        <w:rPr>
          <w:sz w:val="18"/>
          <w:szCs w:val="18"/>
        </w:rPr>
      </w:pPr>
      <w:r>
        <w:rPr>
          <w:sz w:val="18"/>
          <w:szCs w:val="18"/>
        </w:rPr>
        <w:t xml:space="preserve">Creative Commons Attribution 3.0 Australia Licence is a standard form licence agreement that allows you to copy, distribute, transmit and adapt this publication provided you attribute the work. See the </w:t>
      </w:r>
      <w:hyperlink r:id="rId14" w:history="1">
        <w:r>
          <w:rPr>
            <w:rStyle w:val="Hyperlink"/>
            <w:sz w:val="18"/>
            <w:szCs w:val="18"/>
          </w:rPr>
          <w:t>summary of the licence terms</w:t>
        </w:r>
      </w:hyperlink>
      <w:r>
        <w:rPr>
          <w:sz w:val="18"/>
          <w:szCs w:val="18"/>
        </w:rPr>
        <w:t xml:space="preserve"> or the </w:t>
      </w:r>
      <w:hyperlink r:id="rId15" w:history="1">
        <w:r>
          <w:rPr>
            <w:rStyle w:val="Hyperlink"/>
            <w:sz w:val="18"/>
            <w:szCs w:val="18"/>
          </w:rPr>
          <w:t>full licence terms</w:t>
        </w:r>
      </w:hyperlink>
      <w:r>
        <w:rPr>
          <w:sz w:val="18"/>
          <w:szCs w:val="18"/>
        </w:rPr>
        <w:t>.</w:t>
      </w:r>
    </w:p>
    <w:p w14:paraId="4EC93428" w14:textId="77777777" w:rsidR="001C0D1C" w:rsidRDefault="00E55B1C">
      <w:pPr>
        <w:rPr>
          <w:sz w:val="18"/>
          <w:szCs w:val="18"/>
        </w:rPr>
      </w:pPr>
      <w:r>
        <w:rPr>
          <w:sz w:val="18"/>
          <w:szCs w:val="18"/>
        </w:rPr>
        <w:t xml:space="preserve">Inquiries about the licence and any use of this document should be emailed to </w:t>
      </w:r>
      <w:hyperlink r:id="rId16" w:history="1">
        <w:r>
          <w:rPr>
            <w:rStyle w:val="Hyperlink"/>
            <w:sz w:val="18"/>
            <w:szCs w:val="18"/>
          </w:rPr>
          <w:t>copyright@agriculture.gov.au</w:t>
        </w:r>
      </w:hyperlink>
      <w:r>
        <w:rPr>
          <w:sz w:val="18"/>
          <w:szCs w:val="18"/>
        </w:rPr>
        <w:t>.</w:t>
      </w:r>
    </w:p>
    <w:p w14:paraId="17E2CAC2" w14:textId="77777777" w:rsidR="001C0D1C" w:rsidRDefault="00E55B1C">
      <w:pPr>
        <w:spacing w:after="0"/>
        <w:rPr>
          <w:rFonts w:ascii="Calibri" w:hAnsi="Calibri"/>
          <w:b/>
          <w:sz w:val="18"/>
          <w:szCs w:val="18"/>
        </w:rPr>
      </w:pPr>
      <w:r>
        <w:rPr>
          <w:rFonts w:ascii="Calibri" w:hAnsi="Calibri"/>
          <w:b/>
          <w:sz w:val="18"/>
          <w:szCs w:val="18"/>
        </w:rPr>
        <w:t>Cataloguing data</w:t>
      </w:r>
    </w:p>
    <w:p w14:paraId="7289415A" w14:textId="77777777" w:rsidR="00C71BFE" w:rsidRPr="00C71BFE" w:rsidRDefault="00E55B1C">
      <w:pPr>
        <w:rPr>
          <w:sz w:val="18"/>
          <w:szCs w:val="18"/>
        </w:rPr>
      </w:pPr>
      <w:r>
        <w:rPr>
          <w:sz w:val="18"/>
          <w:szCs w:val="18"/>
        </w:rPr>
        <w:t xml:space="preserve">This publication (and any material sourced from it) should be attributed as: </w:t>
      </w:r>
      <w:r w:rsidR="00331685" w:rsidRPr="00331685">
        <w:rPr>
          <w:sz w:val="18"/>
          <w:szCs w:val="18"/>
        </w:rPr>
        <w:t>Batley</w:t>
      </w:r>
      <w:r w:rsidR="007F24D0">
        <w:rPr>
          <w:sz w:val="18"/>
          <w:szCs w:val="18"/>
        </w:rPr>
        <w:t>,</w:t>
      </w:r>
      <w:r w:rsidR="00331685" w:rsidRPr="00331685">
        <w:rPr>
          <w:sz w:val="18"/>
          <w:szCs w:val="18"/>
        </w:rPr>
        <w:t xml:space="preserve"> GE, van Dam</w:t>
      </w:r>
      <w:r w:rsidR="007F24D0">
        <w:rPr>
          <w:sz w:val="18"/>
          <w:szCs w:val="18"/>
        </w:rPr>
        <w:t>,</w:t>
      </w:r>
      <w:r w:rsidR="00331685" w:rsidRPr="00331685">
        <w:rPr>
          <w:sz w:val="18"/>
          <w:szCs w:val="18"/>
        </w:rPr>
        <w:t xml:space="preserve"> RA, Warne</w:t>
      </w:r>
      <w:r w:rsidR="007F24D0">
        <w:rPr>
          <w:sz w:val="18"/>
          <w:szCs w:val="18"/>
        </w:rPr>
        <w:t>,</w:t>
      </w:r>
      <w:r w:rsidR="00331685" w:rsidRPr="00331685">
        <w:rPr>
          <w:sz w:val="18"/>
          <w:szCs w:val="18"/>
        </w:rPr>
        <w:t xml:space="preserve"> MStJ, Chapman</w:t>
      </w:r>
      <w:r w:rsidR="007F24D0">
        <w:rPr>
          <w:sz w:val="18"/>
          <w:szCs w:val="18"/>
        </w:rPr>
        <w:t>,</w:t>
      </w:r>
      <w:r w:rsidR="00331685" w:rsidRPr="00331685">
        <w:rPr>
          <w:sz w:val="18"/>
          <w:szCs w:val="18"/>
        </w:rPr>
        <w:t xml:space="preserve"> JC, Fox</w:t>
      </w:r>
      <w:r w:rsidR="007F24D0">
        <w:rPr>
          <w:sz w:val="18"/>
          <w:szCs w:val="18"/>
        </w:rPr>
        <w:t>,</w:t>
      </w:r>
      <w:r w:rsidR="00331685" w:rsidRPr="00331685">
        <w:rPr>
          <w:sz w:val="18"/>
          <w:szCs w:val="18"/>
        </w:rPr>
        <w:t xml:space="preserve"> DR, Hickey</w:t>
      </w:r>
      <w:r w:rsidR="007F24D0">
        <w:rPr>
          <w:sz w:val="18"/>
          <w:szCs w:val="18"/>
        </w:rPr>
        <w:t>,</w:t>
      </w:r>
      <w:r w:rsidR="00331685" w:rsidRPr="00331685">
        <w:rPr>
          <w:sz w:val="18"/>
          <w:szCs w:val="18"/>
        </w:rPr>
        <w:t xml:space="preserve"> CW and Stauber</w:t>
      </w:r>
      <w:r w:rsidR="007F24D0">
        <w:rPr>
          <w:sz w:val="18"/>
          <w:szCs w:val="18"/>
        </w:rPr>
        <w:t>,</w:t>
      </w:r>
      <w:r w:rsidR="00331685" w:rsidRPr="00331685">
        <w:rPr>
          <w:sz w:val="18"/>
          <w:szCs w:val="18"/>
        </w:rPr>
        <w:t xml:space="preserve"> JL 2018. Technical rationale for changes to the Method for Deriving Australian and New Zealand Water Quality Guideline Values for Toxicants. Prepared for the revision of the Australian and New Zealand Guidelines for Fresh and Marine Water Quality. Australian and New Zealand Governments and Australian state and territory governments, Canberra</w:t>
      </w:r>
      <w:r w:rsidR="007F24D0">
        <w:rPr>
          <w:sz w:val="18"/>
          <w:szCs w:val="18"/>
        </w:rPr>
        <w:t>,</w:t>
      </w:r>
      <w:r w:rsidR="00331685" w:rsidRPr="00331685">
        <w:rPr>
          <w:sz w:val="18"/>
          <w:szCs w:val="18"/>
        </w:rPr>
        <w:t xml:space="preserve"> ACT, 49 pp.</w:t>
      </w:r>
    </w:p>
    <w:p w14:paraId="169D0179" w14:textId="77777777" w:rsidR="00ED6B5C" w:rsidRDefault="00ED6B5C" w:rsidP="00824850">
      <w:pPr>
        <w:spacing w:after="0"/>
        <w:rPr>
          <w:b/>
          <w:sz w:val="18"/>
          <w:szCs w:val="18"/>
        </w:rPr>
      </w:pPr>
      <w:r>
        <w:rPr>
          <w:b/>
          <w:sz w:val="18"/>
          <w:szCs w:val="18"/>
        </w:rPr>
        <w:t>Acknowledgements</w:t>
      </w:r>
    </w:p>
    <w:p w14:paraId="204E4877" w14:textId="77777777" w:rsidR="00ED6B5C" w:rsidRPr="00ED6B5C" w:rsidRDefault="00ED6B5C" w:rsidP="00ED6B5C">
      <w:pPr>
        <w:rPr>
          <w:color w:val="7030A0"/>
          <w:sz w:val="18"/>
          <w:szCs w:val="18"/>
        </w:rPr>
      </w:pPr>
      <w:bookmarkStart w:id="0" w:name="_Toc391449380"/>
      <w:r w:rsidRPr="00ED6B5C">
        <w:rPr>
          <w:sz w:val="18"/>
          <w:szCs w:val="18"/>
        </w:rPr>
        <w:t>The authors gratefully acknowledge the valuable comments provided by the reviewers and discussions held with numerous colleagues during the development of the toxicant water guideline value derivation method.</w:t>
      </w:r>
      <w:bookmarkEnd w:id="0"/>
    </w:p>
    <w:p w14:paraId="763EB7F9" w14:textId="77777777" w:rsidR="00824850" w:rsidRDefault="00824850" w:rsidP="00824850">
      <w:pPr>
        <w:spacing w:after="0"/>
        <w:rPr>
          <w:b/>
          <w:sz w:val="18"/>
          <w:szCs w:val="18"/>
        </w:rPr>
      </w:pPr>
      <w:r w:rsidRPr="00824850">
        <w:rPr>
          <w:b/>
          <w:sz w:val="18"/>
          <w:szCs w:val="18"/>
        </w:rPr>
        <w:t>Contact</w:t>
      </w:r>
    </w:p>
    <w:p w14:paraId="5F24B4E1" w14:textId="77777777" w:rsidR="00824850" w:rsidRDefault="00E55B1C" w:rsidP="00824850">
      <w:pPr>
        <w:spacing w:after="0"/>
        <w:rPr>
          <w:b/>
          <w:sz w:val="18"/>
          <w:szCs w:val="18"/>
        </w:rPr>
      </w:pPr>
      <w:r>
        <w:rPr>
          <w:sz w:val="18"/>
          <w:szCs w:val="18"/>
        </w:rPr>
        <w:t>Australian Government Department of Agriculture and Water Resources</w:t>
      </w:r>
    </w:p>
    <w:p w14:paraId="1E3C0B75" w14:textId="77777777" w:rsidR="001C0D1C" w:rsidRPr="00824850" w:rsidRDefault="00E55B1C" w:rsidP="00824850">
      <w:pPr>
        <w:spacing w:after="0"/>
        <w:rPr>
          <w:b/>
          <w:sz w:val="18"/>
          <w:szCs w:val="18"/>
        </w:rPr>
      </w:pPr>
      <w:r>
        <w:rPr>
          <w:sz w:val="18"/>
          <w:szCs w:val="18"/>
        </w:rPr>
        <w:t>GPO Box 858 Canberra ACT 2601</w:t>
      </w:r>
    </w:p>
    <w:p w14:paraId="00905AAE" w14:textId="77777777" w:rsidR="001C0D1C" w:rsidRDefault="00E55B1C" w:rsidP="00824850">
      <w:pPr>
        <w:spacing w:after="0"/>
        <w:rPr>
          <w:sz w:val="18"/>
          <w:szCs w:val="18"/>
        </w:rPr>
      </w:pPr>
      <w:r>
        <w:rPr>
          <w:sz w:val="18"/>
          <w:szCs w:val="18"/>
        </w:rPr>
        <w:t>Switchboard +61 2 6272 3933 or 1800 900 090</w:t>
      </w:r>
    </w:p>
    <w:p w14:paraId="3CF36A27" w14:textId="77777777" w:rsidR="001C0D1C" w:rsidRDefault="00E55B1C" w:rsidP="00824850">
      <w:pPr>
        <w:spacing w:after="120"/>
        <w:rPr>
          <w:sz w:val="18"/>
          <w:szCs w:val="18"/>
        </w:rPr>
      </w:pPr>
      <w:r>
        <w:rPr>
          <w:sz w:val="18"/>
          <w:szCs w:val="18"/>
        </w:rPr>
        <w:t xml:space="preserve">Email </w:t>
      </w:r>
      <w:hyperlink r:id="rId17" w:history="1">
        <w:r w:rsidR="009B7C45">
          <w:rPr>
            <w:rStyle w:val="Hyperlink"/>
            <w:sz w:val="18"/>
            <w:szCs w:val="18"/>
          </w:rPr>
          <w:t>waterquality@agriculture.gov.au</w:t>
        </w:r>
      </w:hyperlink>
    </w:p>
    <w:p w14:paraId="613C22B3" w14:textId="77777777" w:rsidR="001C0D1C" w:rsidRDefault="00E55B1C">
      <w:pPr>
        <w:spacing w:after="0"/>
        <w:rPr>
          <w:rFonts w:ascii="Calibri" w:hAnsi="Calibri"/>
          <w:b/>
          <w:sz w:val="18"/>
          <w:szCs w:val="18"/>
        </w:rPr>
      </w:pPr>
      <w:r>
        <w:rPr>
          <w:rFonts w:ascii="Calibri" w:hAnsi="Calibri"/>
          <w:b/>
          <w:sz w:val="18"/>
          <w:szCs w:val="18"/>
        </w:rPr>
        <w:t>Liability</w:t>
      </w:r>
    </w:p>
    <w:p w14:paraId="5B0C0BBC" w14:textId="77777777" w:rsidR="001C0D1C" w:rsidRDefault="00E55B1C">
      <w:pPr>
        <w:rPr>
          <w:sz w:val="18"/>
          <w:szCs w:val="18"/>
        </w:rPr>
      </w:pPr>
      <w:r>
        <w:rPr>
          <w:sz w:val="18"/>
          <w:szCs w:val="18"/>
        </w:rPr>
        <w:t xml:space="preserve">The </w:t>
      </w:r>
      <w:r w:rsidR="00740624">
        <w:rPr>
          <w:sz w:val="18"/>
          <w:szCs w:val="18"/>
        </w:rPr>
        <w:t>authors of this publication, all other entities associated with funding this publication or preparing and compiling this publication, and the publisher of this publication, and their e</w:t>
      </w:r>
      <w:r>
        <w:rPr>
          <w:sz w:val="18"/>
          <w:szCs w:val="18"/>
        </w:rPr>
        <w:t>mployees and advisers</w:t>
      </w:r>
      <w:r w:rsidR="00740624">
        <w:rPr>
          <w:sz w:val="18"/>
          <w:szCs w:val="18"/>
        </w:rPr>
        <w:t>,</w:t>
      </w:r>
      <w:r>
        <w:rPr>
          <w:sz w:val="18"/>
          <w:szCs w:val="18"/>
        </w:rPr>
        <w:t xml:space="preserve">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782B1BE9" w14:textId="77777777" w:rsidR="001C0D1C" w:rsidRDefault="00E55B1C">
      <w:pPr>
        <w:rPr>
          <w:sz w:val="18"/>
          <w:szCs w:val="18"/>
        </w:rPr>
      </w:pPr>
      <w:r>
        <w:rPr>
          <w:noProof/>
          <w:sz w:val="18"/>
          <w:szCs w:val="18"/>
          <w:lang w:eastAsia="en-AU"/>
        </w:rPr>
        <w:drawing>
          <wp:inline distT="0" distB="0" distL="0" distR="0" wp14:anchorId="4A69C63F" wp14:editId="56E73F51">
            <wp:extent cx="5759450" cy="2273935"/>
            <wp:effectExtent l="0" t="0" r="0" b="0"/>
            <wp:docPr id="4" name="Picture 4" descr="A joint project between the New Zealand Government, NSW Government, Victoria State Government, Government of Western Australia, Northern Territory Government, Government of South Australia, Queensland Government, Tasmanian Government and ACT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2834_1216_Water Quality state logos.jpg"/>
                    <pic:cNvPicPr/>
                  </pic:nvPicPr>
                  <pic:blipFill>
                    <a:blip r:embed="rId18">
                      <a:extLst>
                        <a:ext uri="{28A0092B-C50C-407E-A947-70E740481C1C}">
                          <a14:useLocalDpi xmlns:a14="http://schemas.microsoft.com/office/drawing/2010/main" val="0"/>
                        </a:ext>
                      </a:extLst>
                    </a:blip>
                    <a:stretch>
                      <a:fillRect/>
                    </a:stretch>
                  </pic:blipFill>
                  <pic:spPr>
                    <a:xfrm>
                      <a:off x="0" y="0"/>
                      <a:ext cx="5759450" cy="2273935"/>
                    </a:xfrm>
                    <a:prstGeom prst="rect">
                      <a:avLst/>
                    </a:prstGeom>
                  </pic:spPr>
                </pic:pic>
              </a:graphicData>
            </a:graphic>
          </wp:inline>
        </w:drawing>
      </w:r>
    </w:p>
    <w:p w14:paraId="28DABA13" w14:textId="77777777" w:rsidR="001C0D1C" w:rsidRDefault="00E55B1C" w:rsidP="00ED6B5C">
      <w:pPr>
        <w:pStyle w:val="Heading2"/>
        <w:numPr>
          <w:ilvl w:val="0"/>
          <w:numId w:val="0"/>
        </w:numPr>
      </w:pPr>
      <w:bookmarkStart w:id="1" w:name="_Toc528662095"/>
      <w:r>
        <w:lastRenderedPageBreak/>
        <w:t>Contents</w:t>
      </w:r>
      <w:bookmarkEnd w:id="1"/>
    </w:p>
    <w:p w14:paraId="28AE8C66" w14:textId="77777777" w:rsidR="00A705E9" w:rsidRDefault="00E55B1C">
      <w:pPr>
        <w:pStyle w:val="TOC1"/>
        <w:rPr>
          <w:rFonts w:eastAsiaTheme="minorEastAsia"/>
          <w:b w:val="0"/>
          <w:lang w:eastAsia="en-AU"/>
        </w:rPr>
      </w:pPr>
      <w:r>
        <w:rPr>
          <w:bCs/>
          <w:szCs w:val="24"/>
        </w:rPr>
        <w:fldChar w:fldCharType="begin"/>
      </w:r>
      <w:r>
        <w:rPr>
          <w:bCs/>
          <w:szCs w:val="24"/>
        </w:rPr>
        <w:instrText xml:space="preserve"> TOC \t "Heading 2,1,Heading 3,2" </w:instrText>
      </w:r>
      <w:r>
        <w:rPr>
          <w:bCs/>
          <w:szCs w:val="24"/>
        </w:rPr>
        <w:fldChar w:fldCharType="separate"/>
      </w:r>
      <w:r w:rsidR="00A705E9">
        <w:t>Contents</w:t>
      </w:r>
      <w:r w:rsidR="00A705E9">
        <w:tab/>
      </w:r>
      <w:r w:rsidR="00A705E9">
        <w:fldChar w:fldCharType="begin"/>
      </w:r>
      <w:r w:rsidR="00A705E9">
        <w:instrText xml:space="preserve"> PAGEREF _Toc528662095 \h </w:instrText>
      </w:r>
      <w:r w:rsidR="00A705E9">
        <w:fldChar w:fldCharType="separate"/>
      </w:r>
      <w:r w:rsidR="0027075B">
        <w:t>iii</w:t>
      </w:r>
      <w:r w:rsidR="00A705E9">
        <w:fldChar w:fldCharType="end"/>
      </w:r>
    </w:p>
    <w:p w14:paraId="4B4CF35B" w14:textId="77777777" w:rsidR="00A705E9" w:rsidRDefault="00A705E9">
      <w:pPr>
        <w:pStyle w:val="TOC1"/>
        <w:rPr>
          <w:rFonts w:eastAsiaTheme="minorEastAsia"/>
          <w:b w:val="0"/>
          <w:lang w:eastAsia="en-AU"/>
        </w:rPr>
      </w:pPr>
      <w:r w:rsidRPr="006D6A37">
        <w:t>Modifications made since June 2014</w:t>
      </w:r>
      <w:r>
        <w:tab/>
      </w:r>
      <w:r>
        <w:fldChar w:fldCharType="begin"/>
      </w:r>
      <w:r>
        <w:instrText xml:space="preserve"> PAGEREF _Toc528662096 \h </w:instrText>
      </w:r>
      <w:r>
        <w:fldChar w:fldCharType="separate"/>
      </w:r>
      <w:r w:rsidR="0027075B">
        <w:t>iv</w:t>
      </w:r>
      <w:r>
        <w:fldChar w:fldCharType="end"/>
      </w:r>
    </w:p>
    <w:p w14:paraId="6220BCC7" w14:textId="77777777" w:rsidR="00A705E9" w:rsidRDefault="00A705E9">
      <w:pPr>
        <w:pStyle w:val="TOC1"/>
        <w:rPr>
          <w:rFonts w:eastAsiaTheme="minorEastAsia"/>
          <w:b w:val="0"/>
          <w:lang w:eastAsia="en-AU"/>
        </w:rPr>
      </w:pPr>
      <w:r>
        <w:t>Summary</w:t>
      </w:r>
      <w:r>
        <w:tab/>
      </w:r>
      <w:r>
        <w:fldChar w:fldCharType="begin"/>
      </w:r>
      <w:r>
        <w:instrText xml:space="preserve"> PAGEREF _Toc528662097 \h </w:instrText>
      </w:r>
      <w:r>
        <w:fldChar w:fldCharType="separate"/>
      </w:r>
      <w:r w:rsidR="0027075B">
        <w:t>v</w:t>
      </w:r>
      <w:r>
        <w:fldChar w:fldCharType="end"/>
      </w:r>
    </w:p>
    <w:p w14:paraId="1CF70C84" w14:textId="77777777" w:rsidR="00A705E9" w:rsidRDefault="00A705E9">
      <w:pPr>
        <w:pStyle w:val="TOC1"/>
        <w:rPr>
          <w:rFonts w:eastAsiaTheme="minorEastAsia"/>
          <w:b w:val="0"/>
          <w:lang w:eastAsia="en-AU"/>
        </w:rPr>
      </w:pPr>
      <w:r w:rsidRPr="006D6A37">
        <w:t>1</w:t>
      </w:r>
      <w:r>
        <w:rPr>
          <w:rFonts w:eastAsiaTheme="minorEastAsia"/>
          <w:b w:val="0"/>
          <w:lang w:eastAsia="en-AU"/>
        </w:rPr>
        <w:tab/>
      </w:r>
      <w:r>
        <w:t>Introduction</w:t>
      </w:r>
      <w:r>
        <w:tab/>
      </w:r>
      <w:r>
        <w:fldChar w:fldCharType="begin"/>
      </w:r>
      <w:r>
        <w:instrText xml:space="preserve"> PAGEREF _Toc528662098 \h </w:instrText>
      </w:r>
      <w:r>
        <w:fldChar w:fldCharType="separate"/>
      </w:r>
      <w:r w:rsidR="0027075B">
        <w:t>1</w:t>
      </w:r>
      <w:r>
        <w:fldChar w:fldCharType="end"/>
      </w:r>
    </w:p>
    <w:p w14:paraId="4CA7DED9" w14:textId="77777777" w:rsidR="00A705E9" w:rsidRDefault="00A705E9">
      <w:pPr>
        <w:pStyle w:val="TOC1"/>
        <w:rPr>
          <w:rFonts w:eastAsiaTheme="minorEastAsia"/>
          <w:b w:val="0"/>
          <w:lang w:eastAsia="en-AU"/>
        </w:rPr>
      </w:pPr>
      <w:r w:rsidRPr="006D6A37">
        <w:t>2</w:t>
      </w:r>
      <w:r>
        <w:rPr>
          <w:rFonts w:eastAsiaTheme="minorEastAsia"/>
          <w:b w:val="0"/>
          <w:lang w:eastAsia="en-AU"/>
        </w:rPr>
        <w:tab/>
      </w:r>
      <w:r>
        <w:t>Definitions for acute and chronic toxicity</w:t>
      </w:r>
      <w:r>
        <w:tab/>
      </w:r>
      <w:r>
        <w:fldChar w:fldCharType="begin"/>
      </w:r>
      <w:r>
        <w:instrText xml:space="preserve"> PAGEREF _Toc528662099 \h </w:instrText>
      </w:r>
      <w:r>
        <w:fldChar w:fldCharType="separate"/>
      </w:r>
      <w:r w:rsidR="0027075B">
        <w:t>2</w:t>
      </w:r>
      <w:r>
        <w:fldChar w:fldCharType="end"/>
      </w:r>
    </w:p>
    <w:p w14:paraId="5F1CFBD4" w14:textId="77777777" w:rsidR="00A705E9" w:rsidRDefault="00A705E9">
      <w:pPr>
        <w:pStyle w:val="TOC2"/>
        <w:tabs>
          <w:tab w:val="left" w:pos="1100"/>
        </w:tabs>
        <w:rPr>
          <w:rFonts w:eastAsiaTheme="minorEastAsia"/>
          <w:lang w:eastAsia="en-AU"/>
        </w:rPr>
      </w:pPr>
      <w:r>
        <w:t>2.1</w:t>
      </w:r>
      <w:r>
        <w:rPr>
          <w:rFonts w:eastAsiaTheme="minorEastAsia"/>
          <w:lang w:eastAsia="en-AU"/>
        </w:rPr>
        <w:tab/>
      </w:r>
      <w:r>
        <w:t>Definitions for the Australian and New Zealand guidelines</w:t>
      </w:r>
      <w:r>
        <w:tab/>
      </w:r>
      <w:r>
        <w:fldChar w:fldCharType="begin"/>
      </w:r>
      <w:r>
        <w:instrText xml:space="preserve"> PAGEREF _Toc528662100 \h </w:instrText>
      </w:r>
      <w:r>
        <w:fldChar w:fldCharType="separate"/>
      </w:r>
      <w:r w:rsidR="0027075B">
        <w:t>2</w:t>
      </w:r>
      <w:r>
        <w:fldChar w:fldCharType="end"/>
      </w:r>
    </w:p>
    <w:p w14:paraId="75F5DB6A" w14:textId="77777777" w:rsidR="00A705E9" w:rsidRDefault="00A705E9">
      <w:pPr>
        <w:pStyle w:val="TOC1"/>
        <w:rPr>
          <w:rFonts w:eastAsiaTheme="minorEastAsia"/>
          <w:b w:val="0"/>
          <w:lang w:eastAsia="en-AU"/>
        </w:rPr>
      </w:pPr>
      <w:r w:rsidRPr="006D6A37">
        <w:t>3</w:t>
      </w:r>
      <w:r>
        <w:rPr>
          <w:rFonts w:eastAsiaTheme="minorEastAsia"/>
          <w:b w:val="0"/>
          <w:lang w:eastAsia="en-AU"/>
        </w:rPr>
        <w:tab/>
      </w:r>
      <w:r>
        <w:t>Short- and long-term guideline values</w:t>
      </w:r>
      <w:r>
        <w:tab/>
      </w:r>
      <w:r>
        <w:fldChar w:fldCharType="begin"/>
      </w:r>
      <w:r>
        <w:instrText xml:space="preserve"> PAGEREF _Toc528662101 \h </w:instrText>
      </w:r>
      <w:r>
        <w:fldChar w:fldCharType="separate"/>
      </w:r>
      <w:r w:rsidR="0027075B">
        <w:t>6</w:t>
      </w:r>
      <w:r>
        <w:fldChar w:fldCharType="end"/>
      </w:r>
    </w:p>
    <w:p w14:paraId="73EF64D2" w14:textId="77777777" w:rsidR="00A705E9" w:rsidRDefault="00A705E9">
      <w:pPr>
        <w:pStyle w:val="TOC1"/>
        <w:rPr>
          <w:rFonts w:eastAsiaTheme="minorEastAsia"/>
          <w:b w:val="0"/>
          <w:lang w:eastAsia="en-AU"/>
        </w:rPr>
      </w:pPr>
      <w:r w:rsidRPr="006D6A37">
        <w:t>4</w:t>
      </w:r>
      <w:r>
        <w:rPr>
          <w:rFonts w:eastAsiaTheme="minorEastAsia"/>
          <w:b w:val="0"/>
          <w:lang w:eastAsia="en-AU"/>
        </w:rPr>
        <w:tab/>
      </w:r>
      <w:r>
        <w:t>Acceptable test endpoints</w:t>
      </w:r>
      <w:r>
        <w:tab/>
      </w:r>
      <w:r>
        <w:fldChar w:fldCharType="begin"/>
      </w:r>
      <w:r>
        <w:instrText xml:space="preserve"> PAGEREF _Toc528662102 \h </w:instrText>
      </w:r>
      <w:r>
        <w:fldChar w:fldCharType="separate"/>
      </w:r>
      <w:r w:rsidR="0027075B">
        <w:t>7</w:t>
      </w:r>
      <w:r>
        <w:fldChar w:fldCharType="end"/>
      </w:r>
    </w:p>
    <w:p w14:paraId="41FBBB1C" w14:textId="77777777" w:rsidR="00A705E9" w:rsidRDefault="00A705E9">
      <w:pPr>
        <w:pStyle w:val="TOC1"/>
        <w:rPr>
          <w:rFonts w:eastAsiaTheme="minorEastAsia"/>
          <w:b w:val="0"/>
          <w:lang w:eastAsia="en-AU"/>
        </w:rPr>
      </w:pPr>
      <w:r w:rsidRPr="006D6A37">
        <w:t>5</w:t>
      </w:r>
      <w:r>
        <w:rPr>
          <w:rFonts w:eastAsiaTheme="minorEastAsia"/>
          <w:b w:val="0"/>
          <w:lang w:eastAsia="en-AU"/>
        </w:rPr>
        <w:tab/>
      </w:r>
      <w:r>
        <w:t>Use of field, mesocosm and microcosm data</w:t>
      </w:r>
      <w:r>
        <w:tab/>
      </w:r>
      <w:r>
        <w:fldChar w:fldCharType="begin"/>
      </w:r>
      <w:r>
        <w:instrText xml:space="preserve"> PAGEREF _Toc528662103 \h </w:instrText>
      </w:r>
      <w:r>
        <w:fldChar w:fldCharType="separate"/>
      </w:r>
      <w:r w:rsidR="0027075B">
        <w:t>9</w:t>
      </w:r>
      <w:r>
        <w:fldChar w:fldCharType="end"/>
      </w:r>
    </w:p>
    <w:p w14:paraId="7145ED85" w14:textId="77777777" w:rsidR="00A705E9" w:rsidRDefault="00A705E9">
      <w:pPr>
        <w:pStyle w:val="TOC1"/>
        <w:rPr>
          <w:rFonts w:eastAsiaTheme="minorEastAsia"/>
          <w:b w:val="0"/>
          <w:lang w:eastAsia="en-AU"/>
        </w:rPr>
      </w:pPr>
      <w:r w:rsidRPr="006D6A37">
        <w:t>6</w:t>
      </w:r>
      <w:r>
        <w:rPr>
          <w:rFonts w:eastAsiaTheme="minorEastAsia"/>
          <w:b w:val="0"/>
          <w:lang w:eastAsia="en-AU"/>
        </w:rPr>
        <w:tab/>
      </w:r>
      <w:r>
        <w:t>Hierarchy of acceptable statistical estimates</w:t>
      </w:r>
      <w:r>
        <w:tab/>
      </w:r>
      <w:r>
        <w:fldChar w:fldCharType="begin"/>
      </w:r>
      <w:r>
        <w:instrText xml:space="preserve"> PAGEREF _Toc528662104 \h </w:instrText>
      </w:r>
      <w:r>
        <w:fldChar w:fldCharType="separate"/>
      </w:r>
      <w:r w:rsidR="0027075B">
        <w:t>11</w:t>
      </w:r>
      <w:r>
        <w:fldChar w:fldCharType="end"/>
      </w:r>
    </w:p>
    <w:p w14:paraId="22B60B0B" w14:textId="77777777" w:rsidR="00A705E9" w:rsidRDefault="00A705E9">
      <w:pPr>
        <w:pStyle w:val="TOC1"/>
        <w:rPr>
          <w:rFonts w:eastAsiaTheme="minorEastAsia"/>
          <w:b w:val="0"/>
          <w:lang w:eastAsia="en-AU"/>
        </w:rPr>
      </w:pPr>
      <w:r w:rsidRPr="006D6A37">
        <w:t>7</w:t>
      </w:r>
      <w:r>
        <w:rPr>
          <w:rFonts w:eastAsiaTheme="minorEastAsia"/>
          <w:b w:val="0"/>
          <w:lang w:eastAsia="en-AU"/>
        </w:rPr>
        <w:tab/>
      </w:r>
      <w:r>
        <w:t>Minimum dataset requirements for guideline value derivation</w:t>
      </w:r>
      <w:r>
        <w:tab/>
      </w:r>
      <w:r>
        <w:fldChar w:fldCharType="begin"/>
      </w:r>
      <w:r>
        <w:instrText xml:space="preserve"> PAGEREF _Toc528662105 \h </w:instrText>
      </w:r>
      <w:r>
        <w:fldChar w:fldCharType="separate"/>
      </w:r>
      <w:r w:rsidR="0027075B">
        <w:t>13</w:t>
      </w:r>
      <w:r>
        <w:fldChar w:fldCharType="end"/>
      </w:r>
    </w:p>
    <w:p w14:paraId="3CD2650F" w14:textId="77777777" w:rsidR="00A705E9" w:rsidRDefault="00A705E9">
      <w:pPr>
        <w:pStyle w:val="TOC1"/>
        <w:rPr>
          <w:rFonts w:eastAsiaTheme="minorEastAsia"/>
          <w:b w:val="0"/>
          <w:lang w:eastAsia="en-AU"/>
        </w:rPr>
      </w:pPr>
      <w:r w:rsidRPr="006D6A37">
        <w:t>8</w:t>
      </w:r>
      <w:r>
        <w:rPr>
          <w:rFonts w:eastAsiaTheme="minorEastAsia"/>
          <w:b w:val="0"/>
          <w:lang w:eastAsia="en-AU"/>
        </w:rPr>
        <w:tab/>
      </w:r>
      <w:r>
        <w:t>Toxicity data inclusion rules and data quality assessment</w:t>
      </w:r>
      <w:r>
        <w:tab/>
      </w:r>
      <w:r>
        <w:fldChar w:fldCharType="begin"/>
      </w:r>
      <w:r>
        <w:instrText xml:space="preserve"> PAGEREF _Toc528662106 \h </w:instrText>
      </w:r>
      <w:r>
        <w:fldChar w:fldCharType="separate"/>
      </w:r>
      <w:r w:rsidR="0027075B">
        <w:t>17</w:t>
      </w:r>
      <w:r>
        <w:fldChar w:fldCharType="end"/>
      </w:r>
    </w:p>
    <w:p w14:paraId="6E7BD5E6" w14:textId="77777777" w:rsidR="00A705E9" w:rsidRDefault="00A705E9">
      <w:pPr>
        <w:pStyle w:val="TOC2"/>
        <w:tabs>
          <w:tab w:val="left" w:pos="1100"/>
        </w:tabs>
        <w:rPr>
          <w:rFonts w:eastAsiaTheme="minorEastAsia"/>
          <w:lang w:eastAsia="en-AU"/>
        </w:rPr>
      </w:pPr>
      <w:r>
        <w:t>8.1</w:t>
      </w:r>
      <w:r>
        <w:rPr>
          <w:rFonts w:eastAsiaTheme="minorEastAsia"/>
          <w:lang w:eastAsia="en-AU"/>
        </w:rPr>
        <w:tab/>
      </w:r>
      <w:r>
        <w:t>Guideline value reliability</w:t>
      </w:r>
      <w:r>
        <w:tab/>
      </w:r>
      <w:r>
        <w:fldChar w:fldCharType="begin"/>
      </w:r>
      <w:r>
        <w:instrText xml:space="preserve"> PAGEREF _Toc528662107 \h </w:instrText>
      </w:r>
      <w:r>
        <w:fldChar w:fldCharType="separate"/>
      </w:r>
      <w:r w:rsidR="0027075B">
        <w:t>20</w:t>
      </w:r>
      <w:r>
        <w:fldChar w:fldCharType="end"/>
      </w:r>
    </w:p>
    <w:p w14:paraId="1FC9D683" w14:textId="77777777" w:rsidR="00A705E9" w:rsidRDefault="00A705E9">
      <w:pPr>
        <w:pStyle w:val="TOC2"/>
        <w:tabs>
          <w:tab w:val="left" w:pos="1100"/>
        </w:tabs>
        <w:rPr>
          <w:rFonts w:eastAsiaTheme="minorEastAsia"/>
          <w:lang w:eastAsia="en-AU"/>
        </w:rPr>
      </w:pPr>
      <w:r>
        <w:t>8.2</w:t>
      </w:r>
      <w:r>
        <w:rPr>
          <w:rFonts w:eastAsiaTheme="minorEastAsia"/>
          <w:lang w:eastAsia="en-AU"/>
        </w:rPr>
        <w:tab/>
      </w:r>
      <w:r>
        <w:t>Selection rules for toxicity data to be used in species sensitivity distributions</w:t>
      </w:r>
      <w:r>
        <w:tab/>
      </w:r>
      <w:r>
        <w:fldChar w:fldCharType="begin"/>
      </w:r>
      <w:r>
        <w:instrText xml:space="preserve"> PAGEREF _Toc528662108 \h </w:instrText>
      </w:r>
      <w:r>
        <w:fldChar w:fldCharType="separate"/>
      </w:r>
      <w:r w:rsidR="0027075B">
        <w:t>24</w:t>
      </w:r>
      <w:r>
        <w:fldChar w:fldCharType="end"/>
      </w:r>
    </w:p>
    <w:p w14:paraId="1D37201B" w14:textId="77777777" w:rsidR="00A705E9" w:rsidRDefault="00A705E9">
      <w:pPr>
        <w:pStyle w:val="TOC2"/>
        <w:tabs>
          <w:tab w:val="left" w:pos="1100"/>
        </w:tabs>
        <w:rPr>
          <w:rFonts w:eastAsiaTheme="minorEastAsia"/>
          <w:lang w:eastAsia="en-AU"/>
        </w:rPr>
      </w:pPr>
      <w:r>
        <w:t>8.3</w:t>
      </w:r>
      <w:r>
        <w:rPr>
          <w:rFonts w:eastAsiaTheme="minorEastAsia"/>
          <w:lang w:eastAsia="en-AU"/>
        </w:rPr>
        <w:tab/>
      </w:r>
      <w:r>
        <w:t>Dealing with toxicity modifying factors</w:t>
      </w:r>
      <w:r>
        <w:tab/>
      </w:r>
      <w:r>
        <w:fldChar w:fldCharType="begin"/>
      </w:r>
      <w:r>
        <w:instrText xml:space="preserve"> PAGEREF _Toc528662109 \h </w:instrText>
      </w:r>
      <w:r>
        <w:fldChar w:fldCharType="separate"/>
      </w:r>
      <w:r w:rsidR="0027075B">
        <w:t>25</w:t>
      </w:r>
      <w:r>
        <w:fldChar w:fldCharType="end"/>
      </w:r>
    </w:p>
    <w:p w14:paraId="66D76E58" w14:textId="77777777" w:rsidR="00A705E9" w:rsidRDefault="00A705E9">
      <w:pPr>
        <w:pStyle w:val="TOC1"/>
        <w:rPr>
          <w:rFonts w:eastAsiaTheme="minorEastAsia"/>
          <w:b w:val="0"/>
          <w:lang w:eastAsia="en-AU"/>
        </w:rPr>
      </w:pPr>
      <w:r w:rsidRPr="006D6A37">
        <w:t>9</w:t>
      </w:r>
      <w:r>
        <w:rPr>
          <w:rFonts w:eastAsiaTheme="minorEastAsia"/>
          <w:b w:val="0"/>
          <w:lang w:eastAsia="en-AU"/>
        </w:rPr>
        <w:tab/>
      </w:r>
      <w:r>
        <w:t>Analytical methods for deriving species sensitivity distributions</w:t>
      </w:r>
      <w:r>
        <w:tab/>
      </w:r>
      <w:r>
        <w:fldChar w:fldCharType="begin"/>
      </w:r>
      <w:r>
        <w:instrText xml:space="preserve"> PAGEREF _Toc528662110 \h </w:instrText>
      </w:r>
      <w:r>
        <w:fldChar w:fldCharType="separate"/>
      </w:r>
      <w:r w:rsidR="0027075B">
        <w:t>28</w:t>
      </w:r>
      <w:r>
        <w:fldChar w:fldCharType="end"/>
      </w:r>
    </w:p>
    <w:p w14:paraId="71B10B32" w14:textId="77777777" w:rsidR="00A705E9" w:rsidRDefault="00A705E9">
      <w:pPr>
        <w:pStyle w:val="TOC1"/>
        <w:rPr>
          <w:rFonts w:eastAsiaTheme="minorEastAsia"/>
          <w:b w:val="0"/>
          <w:lang w:eastAsia="en-AU"/>
        </w:rPr>
      </w:pPr>
      <w:r w:rsidRPr="006D6A37">
        <w:t>10</w:t>
      </w:r>
      <w:r>
        <w:rPr>
          <w:rFonts w:eastAsiaTheme="minorEastAsia"/>
          <w:b w:val="0"/>
          <w:lang w:eastAsia="en-AU"/>
        </w:rPr>
        <w:tab/>
      </w:r>
      <w:r>
        <w:t>Guidance on weighting of data in species sensitivity distributions</w:t>
      </w:r>
      <w:r>
        <w:tab/>
      </w:r>
      <w:r>
        <w:fldChar w:fldCharType="begin"/>
      </w:r>
      <w:r>
        <w:instrText xml:space="preserve"> PAGEREF _Toc528662111 \h </w:instrText>
      </w:r>
      <w:r>
        <w:fldChar w:fldCharType="separate"/>
      </w:r>
      <w:r w:rsidR="0027075B">
        <w:t>30</w:t>
      </w:r>
      <w:r>
        <w:fldChar w:fldCharType="end"/>
      </w:r>
    </w:p>
    <w:p w14:paraId="30076637" w14:textId="77777777" w:rsidR="00A705E9" w:rsidRDefault="00A705E9">
      <w:pPr>
        <w:pStyle w:val="TOC1"/>
        <w:rPr>
          <w:rFonts w:eastAsiaTheme="minorEastAsia"/>
          <w:b w:val="0"/>
          <w:lang w:eastAsia="en-AU"/>
        </w:rPr>
      </w:pPr>
      <w:r w:rsidRPr="006D6A37">
        <w:t>11</w:t>
      </w:r>
      <w:r>
        <w:rPr>
          <w:rFonts w:eastAsiaTheme="minorEastAsia"/>
          <w:b w:val="0"/>
          <w:lang w:eastAsia="en-AU"/>
        </w:rPr>
        <w:tab/>
      </w:r>
      <w:r>
        <w:t>Geographical/climate-specific considerations for species/data inclusion</w:t>
      </w:r>
      <w:r>
        <w:tab/>
      </w:r>
      <w:r>
        <w:fldChar w:fldCharType="begin"/>
      </w:r>
      <w:r>
        <w:instrText xml:space="preserve"> PAGEREF _Toc528662112 \h </w:instrText>
      </w:r>
      <w:r>
        <w:fldChar w:fldCharType="separate"/>
      </w:r>
      <w:r w:rsidR="0027075B">
        <w:t>32</w:t>
      </w:r>
      <w:r>
        <w:fldChar w:fldCharType="end"/>
      </w:r>
    </w:p>
    <w:p w14:paraId="26E918EF" w14:textId="77777777" w:rsidR="00A705E9" w:rsidRDefault="00A705E9">
      <w:pPr>
        <w:pStyle w:val="TOC1"/>
        <w:rPr>
          <w:rFonts w:eastAsiaTheme="minorEastAsia"/>
          <w:b w:val="0"/>
          <w:lang w:eastAsia="en-AU"/>
        </w:rPr>
      </w:pPr>
      <w:r w:rsidRPr="006D6A37">
        <w:t>12</w:t>
      </w:r>
      <w:r>
        <w:rPr>
          <w:rFonts w:eastAsiaTheme="minorEastAsia"/>
          <w:b w:val="0"/>
          <w:lang w:eastAsia="en-AU"/>
        </w:rPr>
        <w:tab/>
      </w:r>
      <w:r>
        <w:t>Uncertainties associated with guideline values</w:t>
      </w:r>
      <w:r>
        <w:tab/>
      </w:r>
      <w:r>
        <w:fldChar w:fldCharType="begin"/>
      </w:r>
      <w:r>
        <w:instrText xml:space="preserve"> PAGEREF _Toc528662113 \h </w:instrText>
      </w:r>
      <w:r>
        <w:fldChar w:fldCharType="separate"/>
      </w:r>
      <w:r w:rsidR="0027075B">
        <w:t>34</w:t>
      </w:r>
      <w:r>
        <w:fldChar w:fldCharType="end"/>
      </w:r>
    </w:p>
    <w:p w14:paraId="576E5134" w14:textId="77777777" w:rsidR="00A705E9" w:rsidRDefault="00A705E9">
      <w:pPr>
        <w:pStyle w:val="TOC1"/>
        <w:rPr>
          <w:rFonts w:eastAsiaTheme="minorEastAsia"/>
          <w:b w:val="0"/>
          <w:lang w:eastAsia="en-AU"/>
        </w:rPr>
      </w:pPr>
      <w:r>
        <w:t>Glossary</w:t>
      </w:r>
      <w:r>
        <w:tab/>
      </w:r>
      <w:r>
        <w:fldChar w:fldCharType="begin"/>
      </w:r>
      <w:r>
        <w:instrText xml:space="preserve"> PAGEREF _Toc528662114 \h </w:instrText>
      </w:r>
      <w:r>
        <w:fldChar w:fldCharType="separate"/>
      </w:r>
      <w:r w:rsidR="0027075B">
        <w:t>36</w:t>
      </w:r>
      <w:r>
        <w:fldChar w:fldCharType="end"/>
      </w:r>
    </w:p>
    <w:p w14:paraId="3E2E2390" w14:textId="77777777" w:rsidR="00A705E9" w:rsidRDefault="00A705E9">
      <w:pPr>
        <w:pStyle w:val="TOC1"/>
        <w:rPr>
          <w:rFonts w:eastAsiaTheme="minorEastAsia"/>
          <w:b w:val="0"/>
          <w:lang w:eastAsia="en-AU"/>
        </w:rPr>
      </w:pPr>
      <w:r>
        <w:t>References</w:t>
      </w:r>
      <w:r>
        <w:tab/>
      </w:r>
      <w:r>
        <w:fldChar w:fldCharType="begin"/>
      </w:r>
      <w:r>
        <w:instrText xml:space="preserve"> PAGEREF _Toc528662115 \h </w:instrText>
      </w:r>
      <w:r>
        <w:fldChar w:fldCharType="separate"/>
      </w:r>
      <w:r w:rsidR="0027075B">
        <w:t>40</w:t>
      </w:r>
      <w:r>
        <w:fldChar w:fldCharType="end"/>
      </w:r>
    </w:p>
    <w:p w14:paraId="06CE738E" w14:textId="77777777" w:rsidR="009D0852" w:rsidRDefault="00E55B1C" w:rsidP="00C97D60">
      <w:pPr>
        <w:pStyle w:val="TOC1"/>
      </w:pPr>
      <w:r>
        <w:rPr>
          <w:b w:val="0"/>
          <w:szCs w:val="24"/>
        </w:rPr>
        <w:fldChar w:fldCharType="end"/>
      </w:r>
    </w:p>
    <w:p w14:paraId="3933BBFE" w14:textId="77777777" w:rsidR="001C0D1C" w:rsidRPr="005F7D2B" w:rsidRDefault="009D0852" w:rsidP="009D0852">
      <w:pPr>
        <w:pStyle w:val="Heading2"/>
        <w:numPr>
          <w:ilvl w:val="0"/>
          <w:numId w:val="0"/>
        </w:numPr>
        <w:rPr>
          <w:b/>
          <w:color w:val="auto"/>
          <w:sz w:val="28"/>
        </w:rPr>
      </w:pPr>
      <w:bookmarkStart w:id="2" w:name="_Toc528662096"/>
      <w:r w:rsidRPr="005F7D2B">
        <w:rPr>
          <w:b/>
          <w:color w:val="auto"/>
          <w:sz w:val="28"/>
        </w:rPr>
        <w:lastRenderedPageBreak/>
        <w:t>Modifications made since June 2014</w:t>
      </w:r>
      <w:bookmarkEnd w:id="2"/>
    </w:p>
    <w:p w14:paraId="10BFDBF7" w14:textId="12C18697" w:rsidR="009D0852" w:rsidRPr="00AB0D45" w:rsidRDefault="00B67EB0" w:rsidP="009D0852">
      <w:r>
        <w:rPr>
          <w:lang w:eastAsia="en-AU"/>
        </w:rPr>
        <w:t xml:space="preserve">There have been a number of changes to the report since June 2014. Only </w:t>
      </w:r>
      <w:r w:rsidR="00FF2446">
        <w:rPr>
          <w:lang w:eastAsia="en-AU"/>
        </w:rPr>
        <w:t>technical changes</w:t>
      </w:r>
      <w:r>
        <w:rPr>
          <w:lang w:eastAsia="en-AU"/>
        </w:rPr>
        <w:t xml:space="preserve"> are described below, minor edits are not included.</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070"/>
      </w:tblGrid>
      <w:tr w:rsidR="00B67EB0" w:rsidRPr="00B67EB0" w14:paraId="0BD7257E" w14:textId="77777777" w:rsidTr="00B67EB0">
        <w:tc>
          <w:tcPr>
            <w:tcW w:w="5000" w:type="pct"/>
          </w:tcPr>
          <w:p w14:paraId="2B663A4B" w14:textId="77777777" w:rsidR="00B67EB0" w:rsidRPr="00B67EB0" w:rsidRDefault="00B67EB0" w:rsidP="00B67EB0">
            <w:pPr>
              <w:pStyle w:val="TableText"/>
            </w:pPr>
            <w:r w:rsidRPr="00B67EB0">
              <w:t xml:space="preserve">The citation of the report was changed. </w:t>
            </w:r>
          </w:p>
        </w:tc>
      </w:tr>
      <w:tr w:rsidR="00BB6538" w:rsidRPr="00B67EB0" w14:paraId="71C4C3D9" w14:textId="77777777" w:rsidTr="00BA34AD">
        <w:trPr>
          <w:trHeight w:val="2188"/>
        </w:trPr>
        <w:tc>
          <w:tcPr>
            <w:tcW w:w="5000" w:type="pct"/>
          </w:tcPr>
          <w:p w14:paraId="57C608DF" w14:textId="77777777" w:rsidR="00BB6538" w:rsidRDefault="00BB6538" w:rsidP="00B67EB0">
            <w:pPr>
              <w:pStyle w:val="TableText"/>
            </w:pPr>
            <w:r w:rsidRPr="00B67EB0">
              <w:t>Table 1</w:t>
            </w:r>
            <w:r>
              <w:t>:</w:t>
            </w:r>
            <w:r w:rsidRPr="00B67EB0">
              <w:t xml:space="preserve"> </w:t>
            </w:r>
          </w:p>
          <w:p w14:paraId="634F3265" w14:textId="77777777" w:rsidR="00BB6538" w:rsidRDefault="00BB6538" w:rsidP="00B67EB0">
            <w:pPr>
              <w:pStyle w:val="TableText"/>
            </w:pPr>
            <w:r w:rsidRPr="00B67EB0">
              <w:t xml:space="preserve">The content of the rows for acute microinvertebrates, chronic macroinvertebrates and chronic microinvertebrates were changed. </w:t>
            </w:r>
          </w:p>
          <w:p w14:paraId="704D2F4B" w14:textId="77777777" w:rsidR="00BB6538" w:rsidRPr="00B67EB0" w:rsidRDefault="00BB6538" w:rsidP="00B67EB0">
            <w:pPr>
              <w:pStyle w:val="TableText"/>
            </w:pPr>
            <w:r w:rsidRPr="00B67EB0">
              <w:t xml:space="preserve">Changes were made to the </w:t>
            </w:r>
            <w:r>
              <w:t xml:space="preserve">table </w:t>
            </w:r>
            <w:r w:rsidRPr="00B67EB0">
              <w:t>notes, particularly the definitions of macroinvertebrates and microinvertebrates</w:t>
            </w:r>
            <w:r>
              <w:t>.</w:t>
            </w:r>
          </w:p>
          <w:p w14:paraId="5C1C51F2" w14:textId="77777777" w:rsidR="00BB6538" w:rsidRDefault="00BB6538" w:rsidP="00B67EB0">
            <w:pPr>
              <w:pStyle w:val="TableText"/>
            </w:pPr>
            <w:r>
              <w:t>R</w:t>
            </w:r>
            <w:r w:rsidRPr="00B67EB0">
              <w:t>ows for three early life stage</w:t>
            </w:r>
            <w:r>
              <w:t>s</w:t>
            </w:r>
            <w:r w:rsidRPr="00B67EB0">
              <w:t xml:space="preserve"> (lethality, development and fertilisation) </w:t>
            </w:r>
            <w:r>
              <w:t>have been added. E</w:t>
            </w:r>
            <w:r w:rsidRPr="00B67EB0">
              <w:t xml:space="preserve">ach </w:t>
            </w:r>
            <w:r>
              <w:t>row has its</w:t>
            </w:r>
            <w:r w:rsidRPr="00B67EB0">
              <w:t xml:space="preserve"> own definition of the minimum exposure duration to be considered chronic. </w:t>
            </w:r>
          </w:p>
          <w:p w14:paraId="45809AF0" w14:textId="77777777" w:rsidR="00BB6538" w:rsidRPr="00B67EB0" w:rsidRDefault="00BB6538" w:rsidP="00B67EB0">
            <w:pPr>
              <w:pStyle w:val="TableText"/>
            </w:pPr>
            <w:r w:rsidRPr="00B67EB0">
              <w:t>The chronic section has been modified to accommodate both single- and multi-generation toxicity data and definitions of these terms are provided in the Glossary.</w:t>
            </w:r>
          </w:p>
        </w:tc>
      </w:tr>
      <w:tr w:rsidR="00B67EB0" w:rsidRPr="00B67EB0" w14:paraId="7E71D4D6" w14:textId="77777777" w:rsidTr="00B67EB0">
        <w:tc>
          <w:tcPr>
            <w:tcW w:w="5000" w:type="pct"/>
          </w:tcPr>
          <w:p w14:paraId="249A53CB" w14:textId="77777777" w:rsidR="00B67EB0" w:rsidRDefault="00B67EB0" w:rsidP="00B67EB0">
            <w:pPr>
              <w:pStyle w:val="TableText"/>
            </w:pPr>
            <w:r w:rsidRPr="00B67EB0">
              <w:t>Section 7</w:t>
            </w:r>
            <w:r>
              <w:t>:</w:t>
            </w:r>
            <w:r w:rsidRPr="00B67EB0">
              <w:t xml:space="preserve"> </w:t>
            </w:r>
          </w:p>
          <w:p w14:paraId="4F8D653E" w14:textId="77777777" w:rsidR="00B67EB0" w:rsidRPr="00B67EB0" w:rsidRDefault="00BB6538" w:rsidP="00BB6538">
            <w:pPr>
              <w:pStyle w:val="TableText"/>
            </w:pPr>
            <w:r>
              <w:t>Text has been added to the</w:t>
            </w:r>
            <w:r w:rsidR="00B67EB0" w:rsidRPr="00B67EB0">
              <w:t xml:space="preserve"> discussion on multimodal SSDs, and on combining fresh and marine chronic data.</w:t>
            </w:r>
          </w:p>
        </w:tc>
      </w:tr>
      <w:tr w:rsidR="00B67EB0" w:rsidRPr="00B67EB0" w14:paraId="5DAABCF1" w14:textId="77777777" w:rsidTr="00B67EB0">
        <w:tc>
          <w:tcPr>
            <w:tcW w:w="5000" w:type="pct"/>
          </w:tcPr>
          <w:p w14:paraId="6FFF035C" w14:textId="77777777" w:rsidR="00B67EB0" w:rsidRDefault="00B67EB0" w:rsidP="00B67EB0">
            <w:pPr>
              <w:pStyle w:val="TableText"/>
            </w:pPr>
            <w:r w:rsidRPr="00B67EB0">
              <w:t>Sections 8 and 9</w:t>
            </w:r>
            <w:r>
              <w:t>:</w:t>
            </w:r>
            <w:r w:rsidRPr="00B67EB0">
              <w:t xml:space="preserve"> </w:t>
            </w:r>
          </w:p>
          <w:p w14:paraId="2530D6BC" w14:textId="77777777" w:rsidR="00B67EB0" w:rsidRPr="00B67EB0" w:rsidRDefault="00BB6538" w:rsidP="00BB6538">
            <w:pPr>
              <w:pStyle w:val="TableText"/>
            </w:pPr>
            <w:r>
              <w:t>Text has been added to the</w:t>
            </w:r>
            <w:r w:rsidRPr="00B67EB0">
              <w:t xml:space="preserve"> </w:t>
            </w:r>
            <w:r w:rsidR="00B67EB0" w:rsidRPr="00B67EB0">
              <w:t>discussion on the log-logistic and Burr Type III distributions.</w:t>
            </w:r>
          </w:p>
        </w:tc>
      </w:tr>
      <w:tr w:rsidR="00B67EB0" w:rsidRPr="00B67EB0" w14:paraId="23F954E5" w14:textId="77777777" w:rsidTr="00B67EB0">
        <w:tc>
          <w:tcPr>
            <w:tcW w:w="5000" w:type="pct"/>
          </w:tcPr>
          <w:p w14:paraId="7A1F50CC" w14:textId="77777777" w:rsidR="00B67EB0" w:rsidRDefault="00B67EB0" w:rsidP="00B67EB0">
            <w:pPr>
              <w:pStyle w:val="TableText"/>
            </w:pPr>
            <w:r w:rsidRPr="00B67EB0">
              <w:t>Section 8</w:t>
            </w:r>
            <w:r>
              <w:t>:</w:t>
            </w:r>
            <w:r w:rsidRPr="00B67EB0">
              <w:t xml:space="preserve"> </w:t>
            </w:r>
          </w:p>
          <w:p w14:paraId="1E6BADDA" w14:textId="77777777" w:rsidR="00B67EB0" w:rsidRPr="00B67EB0" w:rsidRDefault="00BB6538" w:rsidP="00B67EB0">
            <w:pPr>
              <w:pStyle w:val="TableText"/>
            </w:pPr>
            <w:r>
              <w:t>Text has been added to the</w:t>
            </w:r>
            <w:r w:rsidRPr="00B67EB0">
              <w:t xml:space="preserve"> </w:t>
            </w:r>
            <w:r w:rsidR="00B67EB0" w:rsidRPr="00B67EB0">
              <w:t xml:space="preserve">discussion on other factors affecting the reliability of </w:t>
            </w:r>
            <w:r w:rsidRPr="00B67EB0">
              <w:t>guideline values</w:t>
            </w:r>
            <w:r w:rsidR="00B67EB0" w:rsidRPr="00B67EB0">
              <w:t>.</w:t>
            </w:r>
          </w:p>
        </w:tc>
      </w:tr>
      <w:tr w:rsidR="00B67EB0" w:rsidRPr="00B67EB0" w14:paraId="368FE10A" w14:textId="77777777" w:rsidTr="00B67EB0">
        <w:tc>
          <w:tcPr>
            <w:tcW w:w="5000" w:type="pct"/>
          </w:tcPr>
          <w:p w14:paraId="2F3AA0B8" w14:textId="77777777" w:rsidR="00B67EB0" w:rsidRDefault="00B67EB0" w:rsidP="00B67EB0">
            <w:pPr>
              <w:pStyle w:val="TableText"/>
            </w:pPr>
            <w:r w:rsidRPr="00B67EB0">
              <w:t>Section 8.1</w:t>
            </w:r>
            <w:r>
              <w:t>:</w:t>
            </w:r>
            <w:r w:rsidRPr="00B67EB0">
              <w:t xml:space="preserve"> </w:t>
            </w:r>
          </w:p>
          <w:p w14:paraId="77349047" w14:textId="77777777" w:rsidR="00B67EB0" w:rsidRPr="00B67EB0" w:rsidRDefault="00BB6538" w:rsidP="00B67EB0">
            <w:pPr>
              <w:pStyle w:val="TableText"/>
            </w:pPr>
            <w:r>
              <w:t>Text has been added to the</w:t>
            </w:r>
            <w:r w:rsidRPr="00B67EB0">
              <w:t xml:space="preserve"> </w:t>
            </w:r>
            <w:r w:rsidR="00B67EB0" w:rsidRPr="00B67EB0">
              <w:t>discussion on bioaccumulating chemicals.</w:t>
            </w:r>
          </w:p>
        </w:tc>
      </w:tr>
      <w:tr w:rsidR="00B67EB0" w14:paraId="06EAC811" w14:textId="77777777" w:rsidTr="00B67EB0">
        <w:tc>
          <w:tcPr>
            <w:tcW w:w="5000" w:type="pct"/>
          </w:tcPr>
          <w:p w14:paraId="48B9102D" w14:textId="77777777" w:rsidR="00B67EB0" w:rsidRDefault="00B67EB0" w:rsidP="00B67EB0">
            <w:pPr>
              <w:pStyle w:val="TableText"/>
            </w:pPr>
            <w:r w:rsidRPr="00B67EB0">
              <w:t>Section 8.3</w:t>
            </w:r>
            <w:r>
              <w:t>:</w:t>
            </w:r>
            <w:r w:rsidRPr="00B67EB0">
              <w:t xml:space="preserve"> </w:t>
            </w:r>
          </w:p>
          <w:p w14:paraId="7EAE7C7D" w14:textId="77777777" w:rsidR="00B67EB0" w:rsidRDefault="00BB6538" w:rsidP="00B67EB0">
            <w:pPr>
              <w:pStyle w:val="TableText"/>
            </w:pPr>
            <w:r>
              <w:t>Text has been added to the</w:t>
            </w:r>
            <w:r w:rsidRPr="00B67EB0">
              <w:t xml:space="preserve"> </w:t>
            </w:r>
            <w:r w:rsidR="00B67EB0" w:rsidRPr="00B67EB0">
              <w:t>discussion on dealing with toxicity modifying factors.</w:t>
            </w:r>
          </w:p>
        </w:tc>
      </w:tr>
    </w:tbl>
    <w:p w14:paraId="0FBECDFB" w14:textId="77777777" w:rsidR="001C0D1C" w:rsidRDefault="00E55B1C">
      <w:pPr>
        <w:pStyle w:val="Heading2"/>
        <w:numPr>
          <w:ilvl w:val="0"/>
          <w:numId w:val="0"/>
        </w:numPr>
        <w:ind w:left="720" w:hanging="720"/>
      </w:pPr>
      <w:bookmarkStart w:id="3" w:name="_Toc528662097"/>
      <w:r>
        <w:lastRenderedPageBreak/>
        <w:t>Summary</w:t>
      </w:r>
      <w:bookmarkEnd w:id="3"/>
    </w:p>
    <w:p w14:paraId="25F0D5E0" w14:textId="5A3848FF" w:rsidR="009B7C45" w:rsidRDefault="009B7C45" w:rsidP="009B7C45">
      <w:r>
        <w:t xml:space="preserve">As part of Phase 1 of the revision of the </w:t>
      </w:r>
      <w:r w:rsidR="00BB6538" w:rsidRPr="00BB6538">
        <w:rPr>
          <w:i/>
        </w:rPr>
        <w:t>Australian and New Zealand Water Quality Guidelines</w:t>
      </w:r>
      <w:r w:rsidR="00A11740">
        <w:rPr>
          <w:i/>
        </w:rPr>
        <w:t xml:space="preserve"> for Fresh and Marine Water Quality</w:t>
      </w:r>
      <w:r>
        <w:t xml:space="preserve"> (ANZECC/ARMCANZ 2000</w:t>
      </w:r>
      <w:r w:rsidR="009126FF">
        <w:t xml:space="preserve">, </w:t>
      </w:r>
      <w:r>
        <w:t xml:space="preserve">referred to herein as the 2000 Guidelines), the Toxicants and Sediments Working Group was asked to </w:t>
      </w:r>
      <w:r w:rsidR="00BB6538">
        <w:t>investigate necessary revisions for the toxicant section</w:t>
      </w:r>
      <w:r>
        <w:t>.</w:t>
      </w:r>
      <w:r w:rsidR="00EB5B9B">
        <w:t xml:space="preserve"> </w:t>
      </w:r>
      <w:r>
        <w:t>A workshop held at CSIRO Land and Water at Lucas Heights, NSW in April 2010 identified a range of tasks relating to methods for the derivation of guideline values (GVs) for toxicants (termed trigger values in the 2000 Guidelines).</w:t>
      </w:r>
      <w:r w:rsidR="00EB5B9B">
        <w:t xml:space="preserve"> </w:t>
      </w:r>
      <w:r>
        <w:t>A contract to undertake these revision</w:t>
      </w:r>
      <w:r w:rsidR="00BB6538">
        <w:t>s</w:t>
      </w:r>
      <w:r>
        <w:t xml:space="preserve"> was issued by the </w:t>
      </w:r>
      <w:r w:rsidRPr="00D562F7">
        <w:t>C</w:t>
      </w:r>
      <w:r>
        <w:t xml:space="preserve">ouncil of </w:t>
      </w:r>
      <w:r w:rsidRPr="00D562F7">
        <w:t>A</w:t>
      </w:r>
      <w:r>
        <w:t xml:space="preserve">ustralian </w:t>
      </w:r>
      <w:r w:rsidRPr="00D562F7">
        <w:t>G</w:t>
      </w:r>
      <w:r>
        <w:t>overnment’s</w:t>
      </w:r>
      <w:r w:rsidRPr="00D562F7">
        <w:t xml:space="preserve"> Standing Council on Environment and Water</w:t>
      </w:r>
      <w:r>
        <w:t xml:space="preserve"> (SCEW) in February 2013.</w:t>
      </w:r>
      <w:r w:rsidR="00EB5B9B">
        <w:t xml:space="preserve"> </w:t>
      </w:r>
      <w:r>
        <w:t xml:space="preserve">This report was prepared by CSIRO in consultation with selected expert members </w:t>
      </w:r>
      <w:r w:rsidR="00BB6538">
        <w:t xml:space="preserve">of </w:t>
      </w:r>
      <w:r>
        <w:t xml:space="preserve">the </w:t>
      </w:r>
      <w:r w:rsidR="00BB6538">
        <w:t xml:space="preserve">Toxicants and Sediments </w:t>
      </w:r>
      <w:r>
        <w:t xml:space="preserve">Working Group. </w:t>
      </w:r>
      <w:r w:rsidR="00BB6538">
        <w:t>This report</w:t>
      </w:r>
      <w:r>
        <w:t xml:space="preserve"> provides the technical rationale for key changes to the derivation method. It supplements another report (</w:t>
      </w:r>
      <w:r w:rsidRPr="00A211AD">
        <w:t>Warne et al</w:t>
      </w:r>
      <w:r>
        <w:t>.</w:t>
      </w:r>
      <w:r w:rsidRPr="00A211AD">
        <w:t xml:space="preserve"> </w:t>
      </w:r>
      <w:r w:rsidRPr="0044551B">
        <w:t>201</w:t>
      </w:r>
      <w:r w:rsidR="00345FD3">
        <w:t>8</w:t>
      </w:r>
      <w:r>
        <w:t>) that provides the full revised method for deriving toxicant GVs.</w:t>
      </w:r>
    </w:p>
    <w:p w14:paraId="2349B4FD" w14:textId="77777777" w:rsidR="009B7C45" w:rsidRDefault="009B7C45" w:rsidP="009B7C45">
      <w:r>
        <w:t>Key changes from the 2000 Guidelines that are discussed in this report include:</w:t>
      </w:r>
    </w:p>
    <w:p w14:paraId="5DB113BE" w14:textId="77777777" w:rsidR="009B7C45" w:rsidRPr="009B7C45" w:rsidRDefault="0044551B" w:rsidP="009B7C45">
      <w:pPr>
        <w:pStyle w:val="ListBullet"/>
      </w:pPr>
      <w:r w:rsidRPr="009B7C45">
        <w:t xml:space="preserve">revised </w:t>
      </w:r>
      <w:r w:rsidR="009B7C45" w:rsidRPr="009B7C45">
        <w:t xml:space="preserve">definitions of acute and chronic toxicity and altered classification of toxicity tests </w:t>
      </w:r>
    </w:p>
    <w:p w14:paraId="6D4F44F3" w14:textId="77777777" w:rsidR="009B7C45" w:rsidRPr="009B7C45" w:rsidRDefault="0044551B" w:rsidP="00BA3948">
      <w:pPr>
        <w:pStyle w:val="ListBullet2"/>
        <w:ind w:left="851" w:hanging="425"/>
      </w:pPr>
      <w:r w:rsidRPr="009B7C45">
        <w:t xml:space="preserve">macroalgal </w:t>
      </w:r>
      <w:r w:rsidR="009B7C45" w:rsidRPr="009B7C45">
        <w:t xml:space="preserve">early life stage tests (ELS) </w:t>
      </w:r>
      <w:r>
        <w:t>(</w:t>
      </w:r>
      <w:r w:rsidR="00F36CD8">
        <w:t>for example,</w:t>
      </w:r>
      <w:r w:rsidR="009B7C45" w:rsidRPr="009B7C45">
        <w:t xml:space="preserve"> fertilisation, germination and cell division</w:t>
      </w:r>
      <w:r>
        <w:t>)</w:t>
      </w:r>
      <w:r w:rsidR="009B7C45" w:rsidRPr="009B7C45">
        <w:t xml:space="preserve"> are now considered chronic</w:t>
      </w:r>
    </w:p>
    <w:p w14:paraId="151511D2" w14:textId="77777777" w:rsidR="009B7C45" w:rsidRPr="009B7C45" w:rsidRDefault="0044551B" w:rsidP="00BA3948">
      <w:pPr>
        <w:pStyle w:val="ListBullet2"/>
        <w:ind w:left="851" w:hanging="425"/>
      </w:pPr>
      <w:r w:rsidRPr="009B7C45">
        <w:t xml:space="preserve">invertebrate </w:t>
      </w:r>
      <w:r w:rsidR="00FF2446">
        <w:t>ELS</w:t>
      </w:r>
      <w:r w:rsidR="009B7C45" w:rsidRPr="009B7C45">
        <w:t xml:space="preserve"> tests </w:t>
      </w:r>
      <w:r>
        <w:t>(</w:t>
      </w:r>
      <w:r w:rsidR="00F36CD8">
        <w:t>for example,</w:t>
      </w:r>
      <w:r w:rsidR="009B7C45" w:rsidRPr="009B7C45">
        <w:t xml:space="preserve"> fertilisation and larval development</w:t>
      </w:r>
      <w:r>
        <w:t>)</w:t>
      </w:r>
      <w:r w:rsidR="009B7C45" w:rsidRPr="009B7C45">
        <w:t xml:space="preserve"> are now considered chronic</w:t>
      </w:r>
    </w:p>
    <w:p w14:paraId="64595C5C" w14:textId="77777777" w:rsidR="009B7C45" w:rsidRPr="009B7C45" w:rsidRDefault="009B7C45" w:rsidP="00BA3948">
      <w:pPr>
        <w:pStyle w:val="ListBullet2"/>
        <w:ind w:left="851" w:hanging="425"/>
      </w:pPr>
      <w:r w:rsidRPr="009B7C45">
        <w:t>7-d juvenile or adult fish and amphibian mortality tests are now considered acute</w:t>
      </w:r>
    </w:p>
    <w:p w14:paraId="533922AB" w14:textId="77777777" w:rsidR="009B7C45" w:rsidRPr="009B7C45" w:rsidRDefault="0044551B" w:rsidP="009B7C45">
      <w:pPr>
        <w:pStyle w:val="ListBullet"/>
      </w:pPr>
      <w:r w:rsidRPr="009B7C45">
        <w:t xml:space="preserve">advice </w:t>
      </w:r>
      <w:r w:rsidR="009B7C45" w:rsidRPr="009B7C45">
        <w:t>on short-</w:t>
      </w:r>
      <w:r w:rsidR="009C65C5">
        <w:t xml:space="preserve"> </w:t>
      </w:r>
      <w:r w:rsidR="009B7C45" w:rsidRPr="009B7C45">
        <w:t>vs long-term toxicity</w:t>
      </w:r>
    </w:p>
    <w:p w14:paraId="51F3CD84" w14:textId="23328EB7" w:rsidR="009B7C45" w:rsidRPr="009B7C45" w:rsidRDefault="0044551B" w:rsidP="009B7C45">
      <w:pPr>
        <w:pStyle w:val="ListBullet"/>
      </w:pPr>
      <w:r w:rsidRPr="009B7C45">
        <w:t xml:space="preserve">in </w:t>
      </w:r>
      <w:r w:rsidR="009B7C45" w:rsidRPr="009B7C45">
        <w:t>toxicity testing, although some indication of repeatability is desirable, it is recommended that, rather than replication of concentrations, more concentrations should be obtained at the lower end of the concentration-response relationship (</w:t>
      </w:r>
      <w:r w:rsidR="00367527">
        <w:t>that is</w:t>
      </w:r>
      <w:r w:rsidR="009B7C45" w:rsidRPr="009B7C45">
        <w:t xml:space="preserve"> below a 50% effect) to reduce uncertainties and improve the precision of statistical estimates of toxicity</w:t>
      </w:r>
    </w:p>
    <w:p w14:paraId="1120212A" w14:textId="6599B79A" w:rsidR="009B7C45" w:rsidRPr="009B7C45" w:rsidRDefault="0044551B" w:rsidP="009B7C45">
      <w:pPr>
        <w:pStyle w:val="ListBullet"/>
      </w:pPr>
      <w:r w:rsidRPr="009B7C45">
        <w:t xml:space="preserve">inclusion </w:t>
      </w:r>
      <w:r w:rsidR="009B7C45" w:rsidRPr="009B7C45">
        <w:t>of non-traditional endpoints (</w:t>
      </w:r>
      <w:r w:rsidR="00084066">
        <w:t>for instance</w:t>
      </w:r>
      <w:r w:rsidR="009B7C45" w:rsidRPr="009B7C45">
        <w:t xml:space="preserve"> behavioural) allowed only if ecological relevance can be demonstrated</w:t>
      </w:r>
    </w:p>
    <w:p w14:paraId="18A5046E" w14:textId="77777777" w:rsidR="009B7C45" w:rsidRPr="009B7C45" w:rsidRDefault="0044551B" w:rsidP="009B7C45">
      <w:pPr>
        <w:pStyle w:val="ListBullet"/>
      </w:pPr>
      <w:r w:rsidRPr="009B7C45">
        <w:t xml:space="preserve">the </w:t>
      </w:r>
      <w:r w:rsidR="009B7C45" w:rsidRPr="009B7C45">
        <w:t xml:space="preserve">acceptability of toxicity endpoints </w:t>
      </w:r>
      <w:r>
        <w:t xml:space="preserve">now </w:t>
      </w:r>
      <w:r w:rsidR="009B7C45" w:rsidRPr="009B7C45">
        <w:t>follows the order NEC, EC/IC/LCx where x≤10, BEC10, EC/LC15</w:t>
      </w:r>
      <w:r w:rsidR="00B06EAA">
        <w:t>–</w:t>
      </w:r>
      <w:r w:rsidR="009B7C45" w:rsidRPr="009B7C45">
        <w:t>20, NOEC, and NOEC estimated from MATC, LOEC or LC50 values.</w:t>
      </w:r>
      <w:r w:rsidR="00EB5B9B">
        <w:t xml:space="preserve"> </w:t>
      </w:r>
      <w:r w:rsidR="009B7C45" w:rsidRPr="009B7C45">
        <w:t>The use of NOECs is discouraged in favour of ECx values</w:t>
      </w:r>
    </w:p>
    <w:p w14:paraId="0DA79DF8" w14:textId="77777777" w:rsidR="009B7C45" w:rsidRPr="009B7C45" w:rsidRDefault="0044551B" w:rsidP="009B7C45">
      <w:pPr>
        <w:pStyle w:val="ListBullet"/>
      </w:pPr>
      <w:r w:rsidRPr="009B7C45">
        <w:t xml:space="preserve">a </w:t>
      </w:r>
      <w:r w:rsidR="009B7C45" w:rsidRPr="009B7C45">
        <w:t>revised hierarchy of dataset preferences when using species sensitivity distributions (SSDs) to derive GVs. These dataset pr</w:t>
      </w:r>
      <w:r w:rsidR="009B7C45" w:rsidRPr="00FF2446">
        <w:t xml:space="preserve">eferences are: chronic data for ≥8 species (although an aspirational target </w:t>
      </w:r>
      <w:r w:rsidR="00FF2446" w:rsidRPr="00FF2446">
        <w:t>is</w:t>
      </w:r>
      <w:r w:rsidR="009B7C45" w:rsidRPr="00FF2446">
        <w:t xml:space="preserve"> 15 species</w:t>
      </w:r>
      <w:r w:rsidR="009B7C45" w:rsidRPr="009B7C45">
        <w:t xml:space="preserve">); chronic </w:t>
      </w:r>
      <w:r w:rsidR="009B7C45" w:rsidRPr="00FF2446">
        <w:t>+</w:t>
      </w:r>
      <w:r w:rsidR="009B7C45" w:rsidRPr="009B7C45">
        <w:t xml:space="preserve"> converted acute data for ≥8 species; chronic data for 5</w:t>
      </w:r>
      <w:r w:rsidR="009C65C5">
        <w:t>–</w:t>
      </w:r>
      <w:r w:rsidR="009B7C45" w:rsidRPr="009B7C45">
        <w:t>7 species; chronic + converted acute data for 5</w:t>
      </w:r>
      <w:r w:rsidR="009C65C5">
        <w:t>–</w:t>
      </w:r>
      <w:r w:rsidR="009B7C45" w:rsidRPr="009B7C45">
        <w:t>7 species; converted acute data for ≥8 species or chronic fresh</w:t>
      </w:r>
      <w:r w:rsidR="00FF2446">
        <w:t>water</w:t>
      </w:r>
      <w:r w:rsidR="009B7C45" w:rsidRPr="009B7C45">
        <w:t xml:space="preserve"> + chronic marine data (only for organic chemicals); and converted acute data for 5</w:t>
      </w:r>
      <w:r w:rsidR="009C65C5">
        <w:t>–</w:t>
      </w:r>
      <w:r w:rsidR="009B7C45" w:rsidRPr="009B7C45">
        <w:t>7 species.</w:t>
      </w:r>
    </w:p>
    <w:p w14:paraId="7263FACC" w14:textId="77777777" w:rsidR="009B7C45" w:rsidRPr="009B7C45" w:rsidRDefault="0044551B" w:rsidP="009B7C45">
      <w:pPr>
        <w:pStyle w:val="ListBullet"/>
      </w:pPr>
      <w:r w:rsidRPr="009B7C45">
        <w:t xml:space="preserve">updated </w:t>
      </w:r>
      <w:r w:rsidR="009B7C45" w:rsidRPr="009B7C45">
        <w:t xml:space="preserve">Burrlioz software </w:t>
      </w:r>
      <w:r>
        <w:t xml:space="preserve">(version 2.0) </w:t>
      </w:r>
      <w:r w:rsidR="009B7C45" w:rsidRPr="009B7C45">
        <w:t>is available that automatically uses a log-logistic distribution for &lt;8 data points and the Burr Type III distribution for ≥8 data points</w:t>
      </w:r>
    </w:p>
    <w:p w14:paraId="00995DCC" w14:textId="77777777" w:rsidR="009B7C45" w:rsidRPr="009B7C45" w:rsidRDefault="0044551B" w:rsidP="009B7C45">
      <w:pPr>
        <w:pStyle w:val="ListBullet"/>
      </w:pPr>
      <w:r w:rsidRPr="009B7C45">
        <w:t xml:space="preserve">a </w:t>
      </w:r>
      <w:r w:rsidR="009B7C45" w:rsidRPr="009B7C45">
        <w:t>new reliability classification for GVs has been developed and is based on</w:t>
      </w:r>
      <w:r w:rsidR="00BD57C8">
        <w:t>:</w:t>
      </w:r>
      <w:r w:rsidR="009B7C45" w:rsidRPr="009B7C45">
        <w:t xml:space="preserve"> (i) the hierarchy of acceptable data, (ii) the sample size, and (iii) a visual estimation of goodness</w:t>
      </w:r>
      <w:r w:rsidR="008C3891">
        <w:t>-</w:t>
      </w:r>
      <w:r w:rsidR="009B7C45" w:rsidRPr="009B7C45">
        <w:t>of</w:t>
      </w:r>
      <w:r w:rsidR="008C3891">
        <w:t>-</w:t>
      </w:r>
      <w:r w:rsidR="009B7C45" w:rsidRPr="009B7C45">
        <w:t>fit.</w:t>
      </w:r>
      <w:r w:rsidR="00EB5B9B">
        <w:t xml:space="preserve"> </w:t>
      </w:r>
      <w:r w:rsidR="009B7C45" w:rsidRPr="009B7C45">
        <w:t>Very high reliability GVs have a good fit for ≥15 chronic data points.</w:t>
      </w:r>
      <w:r w:rsidR="00EB5B9B">
        <w:t xml:space="preserve"> </w:t>
      </w:r>
      <w:r w:rsidR="009B7C45" w:rsidRPr="009B7C45">
        <w:t>A good fit and ≥8 data points is classified as high reliability</w:t>
      </w:r>
    </w:p>
    <w:p w14:paraId="16B00DFD" w14:textId="77777777" w:rsidR="009B7C45" w:rsidRDefault="0044551B" w:rsidP="005003B6">
      <w:pPr>
        <w:pStyle w:val="ListBullet"/>
        <w:spacing w:after="200"/>
      </w:pPr>
      <w:r>
        <w:lastRenderedPageBreak/>
        <w:t xml:space="preserve">guidance </w:t>
      </w:r>
      <w:r w:rsidR="009B7C45">
        <w:t>is provided on weighting of data in SSDs, geographical and climatic considerations and uncertainties associated with GVs.</w:t>
      </w:r>
    </w:p>
    <w:p w14:paraId="7B156332" w14:textId="77777777" w:rsidR="009B7C45" w:rsidRDefault="009B7C45" w:rsidP="009B7C45">
      <w:r w:rsidRPr="00F07D28">
        <w:t xml:space="preserve">The changes </w:t>
      </w:r>
      <w:r>
        <w:t>described herein detail</w:t>
      </w:r>
      <w:r w:rsidRPr="00F07D28">
        <w:t xml:space="preserve"> specific </w:t>
      </w:r>
      <w:r>
        <w:t>revisions to</w:t>
      </w:r>
      <w:r w:rsidRPr="00F07D28">
        <w:t xml:space="preserve"> the </w:t>
      </w:r>
      <w:r>
        <w:t>toxicant GV derivation method</w:t>
      </w:r>
      <w:r w:rsidRPr="00F07D28">
        <w:t xml:space="preserve"> </w:t>
      </w:r>
      <w:r>
        <w:t>that</w:t>
      </w:r>
      <w:r w:rsidRPr="00F07D28">
        <w:t xml:space="preserve"> incorporate national and international</w:t>
      </w:r>
      <w:r w:rsidRPr="00F07D28" w:rsidDel="00891CFC">
        <w:t xml:space="preserve"> </w:t>
      </w:r>
      <w:r w:rsidRPr="00F07D28">
        <w:t>developments in</w:t>
      </w:r>
      <w:r>
        <w:t xml:space="preserve"> </w:t>
      </w:r>
      <w:r w:rsidRPr="00F07D28">
        <w:t xml:space="preserve">science since </w:t>
      </w:r>
      <w:r>
        <w:t>2000</w:t>
      </w:r>
      <w:r w:rsidRPr="00F07D28">
        <w:t>, such that the recommended procedures represent current best practice.</w:t>
      </w:r>
      <w:r w:rsidR="00EB5B9B">
        <w:t xml:space="preserve"> </w:t>
      </w:r>
      <w:r w:rsidRPr="00F07D28">
        <w:t>In the areas discussed, the recommendations supersede earlier guidance</w:t>
      </w:r>
      <w:r>
        <w:t xml:space="preserve">, and where a conflict or inconsistency exists between this revision and earlier advice, the advice in this report and in the companion report that describes the full revised toxicant GV derivation method (Warne et al. </w:t>
      </w:r>
      <w:r w:rsidRPr="00FF2446">
        <w:t>201</w:t>
      </w:r>
      <w:r w:rsidR="00FF2446" w:rsidRPr="00FF2446">
        <w:t>8</w:t>
      </w:r>
      <w:r>
        <w:t>) takes precedence.</w:t>
      </w:r>
    </w:p>
    <w:p w14:paraId="7E8B7B05" w14:textId="77777777" w:rsidR="001C0D1C" w:rsidRDefault="001C0D1C"/>
    <w:p w14:paraId="47FB6F2B" w14:textId="77777777" w:rsidR="001C0D1C" w:rsidRDefault="001C0D1C">
      <w:pPr>
        <w:sectPr w:rsidR="001C0D1C">
          <w:headerReference w:type="default" r:id="rId19"/>
          <w:footerReference w:type="default" r:id="rId20"/>
          <w:headerReference w:type="first" r:id="rId21"/>
          <w:pgSz w:w="11906" w:h="16838"/>
          <w:pgMar w:top="1418" w:right="1418" w:bottom="1418" w:left="1418" w:header="567" w:footer="283" w:gutter="0"/>
          <w:pgNumType w:fmt="lowerRoman"/>
          <w:cols w:space="708"/>
          <w:titlePg/>
          <w:docGrid w:linePitch="360"/>
        </w:sectPr>
      </w:pPr>
    </w:p>
    <w:p w14:paraId="13E4A44F" w14:textId="77777777" w:rsidR="001C0D1C" w:rsidRDefault="00BA3948">
      <w:pPr>
        <w:pStyle w:val="Heading2"/>
      </w:pPr>
      <w:bookmarkStart w:id="4" w:name="_Toc528662098"/>
      <w:r>
        <w:lastRenderedPageBreak/>
        <w:t>Introduction</w:t>
      </w:r>
      <w:bookmarkEnd w:id="4"/>
    </w:p>
    <w:p w14:paraId="45801C74" w14:textId="552586D4" w:rsidR="00BA3948" w:rsidRDefault="00BA3948" w:rsidP="006F43C3">
      <w:r w:rsidRPr="00F07D28">
        <w:t xml:space="preserve">This document outlines changes to the </w:t>
      </w:r>
      <w:r>
        <w:t xml:space="preserve">methods for calculating water quality guideline values (GVs) for toxicants </w:t>
      </w:r>
      <w:r w:rsidRPr="000A5E07">
        <w:t>(termed trigger values in the 2000 Guidelines)</w:t>
      </w:r>
      <w:r>
        <w:t xml:space="preserve"> in the </w:t>
      </w:r>
      <w:r w:rsidRPr="00B00858">
        <w:rPr>
          <w:i/>
        </w:rPr>
        <w:t>Australian and New Zealand Guidelines for Fresh and Marine Water Quality</w:t>
      </w:r>
      <w:r w:rsidRPr="00F07D28">
        <w:t xml:space="preserve"> in Document 4 of the National Water Quality Management Strategy (ANZECC/ARMCANZ 2000)</w:t>
      </w:r>
      <w:r>
        <w:t xml:space="preserve"> and the rationale for the changes</w:t>
      </w:r>
      <w:r w:rsidRPr="00F07D28">
        <w:t>.</w:t>
      </w:r>
      <w:r w:rsidR="00EB5B9B">
        <w:t xml:space="preserve"> </w:t>
      </w:r>
      <w:r w:rsidRPr="00F07D28">
        <w:t xml:space="preserve">In particular, it deals with methods for deriving </w:t>
      </w:r>
      <w:r>
        <w:t>GVs</w:t>
      </w:r>
      <w:r w:rsidRPr="00F07D28">
        <w:t xml:space="preserve"> for toxicants in aquatic ecosystems as covered in Chapter 3 </w:t>
      </w:r>
      <w:r>
        <w:t>of</w:t>
      </w:r>
      <w:r w:rsidRPr="00F07D28">
        <w:t xml:space="preserve"> Volume 1 and Chapter 8 of Volume 2 of the 2000 Guidelines.</w:t>
      </w:r>
      <w:r w:rsidR="00EB5B9B">
        <w:t xml:space="preserve"> </w:t>
      </w:r>
      <w:r w:rsidRPr="00F07D28">
        <w:t xml:space="preserve">The changes update approaches to specific aspects of the </w:t>
      </w:r>
      <w:r>
        <w:t xml:space="preserve">2000 </w:t>
      </w:r>
      <w:r w:rsidRPr="00F07D28">
        <w:t>Guidelines to incorporate national and international</w:t>
      </w:r>
      <w:r w:rsidRPr="00F07D28" w:rsidDel="00891CFC">
        <w:t xml:space="preserve"> </w:t>
      </w:r>
      <w:r w:rsidRPr="00F07D28">
        <w:t xml:space="preserve">developments in science since the release of the </w:t>
      </w:r>
      <w:r>
        <w:t>2000</w:t>
      </w:r>
      <w:r w:rsidRPr="00F07D28">
        <w:t xml:space="preserve"> </w:t>
      </w:r>
      <w:r>
        <w:t>G</w:t>
      </w:r>
      <w:r w:rsidRPr="00F07D28">
        <w:t>uidelines, such that the recommended procedures represent current best practice.</w:t>
      </w:r>
      <w:r w:rsidR="00EB5B9B">
        <w:t xml:space="preserve"> </w:t>
      </w:r>
      <w:r w:rsidRPr="00F07D28">
        <w:t xml:space="preserve">In the areas discussed, the recommendations supersede </w:t>
      </w:r>
      <w:r>
        <w:t>any</w:t>
      </w:r>
      <w:r w:rsidRPr="00F07D28">
        <w:t xml:space="preserve"> earlier guidance</w:t>
      </w:r>
      <w:r>
        <w:t xml:space="preserve"> (ANZECC/ARMCANZ 2000</w:t>
      </w:r>
      <w:r w:rsidR="006320B0">
        <w:t>,</w:t>
      </w:r>
      <w:r>
        <w:t xml:space="preserve"> Warne 2001</w:t>
      </w:r>
      <w:r w:rsidR="006320B0">
        <w:t>,</w:t>
      </w:r>
      <w:r>
        <w:t xml:space="preserve"> Warne et al. 2013)</w:t>
      </w:r>
      <w:r w:rsidRPr="00F07D28">
        <w:t>.</w:t>
      </w:r>
      <w:r>
        <w:t xml:space="preserve"> The revised methodology is applicable for deriving both default (</w:t>
      </w:r>
      <w:r w:rsidR="00367527">
        <w:t>that is</w:t>
      </w:r>
      <w:r>
        <w:t xml:space="preserve"> nationally-derived), site-specific and short-term GVs.</w:t>
      </w:r>
    </w:p>
    <w:p w14:paraId="5ED058FE" w14:textId="058F20EC" w:rsidR="00B00858" w:rsidRDefault="00BA3948" w:rsidP="00BA3948">
      <w:r w:rsidRPr="00B00858">
        <w:t>This report provides technical discussion on:</w:t>
      </w:r>
      <w:r>
        <w:t xml:space="preserve"> </w:t>
      </w:r>
    </w:p>
    <w:p w14:paraId="79F2F3B8" w14:textId="77777777" w:rsidR="00B00858" w:rsidRDefault="00BA3948" w:rsidP="00B00858">
      <w:pPr>
        <w:pStyle w:val="ListBullet"/>
      </w:pPr>
      <w:r w:rsidRPr="00B00E41">
        <w:t>definitions for acute and chronic toxicity</w:t>
      </w:r>
      <w:r>
        <w:t xml:space="preserve"> </w:t>
      </w:r>
    </w:p>
    <w:p w14:paraId="787CC5D0" w14:textId="77777777" w:rsidR="00B00858" w:rsidRDefault="00BA3948" w:rsidP="00B00858">
      <w:pPr>
        <w:pStyle w:val="ListBullet"/>
      </w:pPr>
      <w:r w:rsidRPr="00B00E41">
        <w:t xml:space="preserve">short- and long-term </w:t>
      </w:r>
      <w:r>
        <w:t xml:space="preserve">GVs (previously termed trigger values) </w:t>
      </w:r>
    </w:p>
    <w:p w14:paraId="65BDB306" w14:textId="77777777" w:rsidR="00B00858" w:rsidRDefault="00BA3948" w:rsidP="00B00858">
      <w:pPr>
        <w:pStyle w:val="ListBullet"/>
      </w:pPr>
      <w:r w:rsidRPr="00B00E41">
        <w:t>acceptable test endpoints</w:t>
      </w:r>
      <w:r>
        <w:t xml:space="preserve"> </w:t>
      </w:r>
    </w:p>
    <w:p w14:paraId="3989CDC3" w14:textId="77777777" w:rsidR="00B00858" w:rsidRDefault="00BA3948" w:rsidP="00B00858">
      <w:pPr>
        <w:pStyle w:val="ListBullet"/>
      </w:pPr>
      <w:r w:rsidRPr="00B00E41">
        <w:t xml:space="preserve">use of </w:t>
      </w:r>
      <w:r>
        <w:t xml:space="preserve">field, </w:t>
      </w:r>
      <w:r w:rsidRPr="00B00E41">
        <w:t xml:space="preserve">mesocosm and microcosm data for deriving </w:t>
      </w:r>
      <w:r>
        <w:t>GVs</w:t>
      </w:r>
    </w:p>
    <w:p w14:paraId="76A790D9" w14:textId="77777777" w:rsidR="00B00858" w:rsidRDefault="00BA3948" w:rsidP="00B00858">
      <w:pPr>
        <w:pStyle w:val="ListBullet"/>
      </w:pPr>
      <w:r>
        <w:t xml:space="preserve">a </w:t>
      </w:r>
      <w:r w:rsidRPr="00B00E41">
        <w:t>hierarchy of acceptable statistical estimates</w:t>
      </w:r>
      <w:r>
        <w:t xml:space="preserve"> </w:t>
      </w:r>
    </w:p>
    <w:p w14:paraId="156CBAF6" w14:textId="77777777" w:rsidR="00B00858" w:rsidRDefault="00BA3948" w:rsidP="00B00858">
      <w:pPr>
        <w:pStyle w:val="ListBullet"/>
      </w:pPr>
      <w:r w:rsidRPr="000075EF">
        <w:t>minimum dataset</w:t>
      </w:r>
      <w:r w:rsidR="000075EF" w:rsidRPr="000075EF">
        <w:t xml:space="preserve"> requirement</w:t>
      </w:r>
      <w:r w:rsidRPr="000075EF">
        <w:t>s for</w:t>
      </w:r>
      <w:r>
        <w:t xml:space="preserve"> GV derivation </w:t>
      </w:r>
    </w:p>
    <w:p w14:paraId="074D3907" w14:textId="77777777" w:rsidR="00B00858" w:rsidRDefault="00BA3948" w:rsidP="00B00858">
      <w:pPr>
        <w:pStyle w:val="ListBullet"/>
      </w:pPr>
      <w:r>
        <w:t>toxicity data inclusion rules</w:t>
      </w:r>
      <w:r w:rsidR="00346685">
        <w:t xml:space="preserve"> and data quality assessment</w:t>
      </w:r>
      <w:r>
        <w:t xml:space="preserve"> </w:t>
      </w:r>
    </w:p>
    <w:p w14:paraId="389163DC" w14:textId="77777777" w:rsidR="00B00858" w:rsidRDefault="00BA3948" w:rsidP="00B00858">
      <w:pPr>
        <w:pStyle w:val="ListBullet"/>
      </w:pPr>
      <w:r>
        <w:t xml:space="preserve">analytical methods for constructing species sensitivity distributions (SSDs) </w:t>
      </w:r>
    </w:p>
    <w:p w14:paraId="3CB0D01B" w14:textId="77777777" w:rsidR="00B00858" w:rsidRDefault="00BA3948" w:rsidP="00B00858">
      <w:pPr>
        <w:pStyle w:val="ListBullet"/>
      </w:pPr>
      <w:r>
        <w:t xml:space="preserve">guidance on weighting of data in SSDs </w:t>
      </w:r>
    </w:p>
    <w:p w14:paraId="662C65D6" w14:textId="77777777" w:rsidR="00B00858" w:rsidRDefault="00BA3948" w:rsidP="00B00858">
      <w:pPr>
        <w:pStyle w:val="ListBullet"/>
      </w:pPr>
      <w:r>
        <w:t xml:space="preserve">geographical and climatic considerations </w:t>
      </w:r>
    </w:p>
    <w:p w14:paraId="504BAE43" w14:textId="77777777" w:rsidR="001C0D1C" w:rsidRDefault="00BA3948" w:rsidP="00B00858">
      <w:pPr>
        <w:pStyle w:val="ListBullet"/>
      </w:pPr>
      <w:r>
        <w:t>uncertainties associated with GVs.</w:t>
      </w:r>
    </w:p>
    <w:p w14:paraId="02693349" w14:textId="77777777" w:rsidR="00BA3948" w:rsidRDefault="00BA3948" w:rsidP="00BA3948">
      <w:pPr>
        <w:pStyle w:val="Heading2"/>
      </w:pPr>
      <w:bookmarkStart w:id="5" w:name="_Toc528662099"/>
      <w:r>
        <w:lastRenderedPageBreak/>
        <w:t xml:space="preserve">Definitions </w:t>
      </w:r>
      <w:r w:rsidR="006F43C3">
        <w:t>for acute and chronic toxicity</w:t>
      </w:r>
      <w:bookmarkEnd w:id="5"/>
      <w:r w:rsidR="006F43C3">
        <w:t xml:space="preserve"> </w:t>
      </w:r>
    </w:p>
    <w:p w14:paraId="18E11D10" w14:textId="77777777" w:rsidR="00BA3948" w:rsidRPr="00527C64" w:rsidRDefault="00BA3948" w:rsidP="00BA3948">
      <w:r w:rsidRPr="00527C64">
        <w:t xml:space="preserve">Defining acute and chronic toxicity, and determining which tests are to be considered chronic, is critical to the future development of water and sediment quality </w:t>
      </w:r>
      <w:r>
        <w:t>GVs (WQGVs and SQGVs)</w:t>
      </w:r>
      <w:r w:rsidRPr="00527C64">
        <w:t xml:space="preserve"> in Australia and New Zealand.</w:t>
      </w:r>
      <w:r w:rsidR="00EB5B9B">
        <w:t xml:space="preserve"> </w:t>
      </w:r>
      <w:r w:rsidRPr="00527C64">
        <w:t xml:space="preserve">A recent </w:t>
      </w:r>
      <w:r>
        <w:t>World Health Organisation (</w:t>
      </w:r>
      <w:r w:rsidRPr="00527C64">
        <w:t>WHO</w:t>
      </w:r>
      <w:r>
        <w:t>)</w:t>
      </w:r>
      <w:r w:rsidRPr="00527C64">
        <w:t xml:space="preserve"> study (Hahn et al. 20</w:t>
      </w:r>
      <w:r>
        <w:t>14</w:t>
      </w:r>
      <w:r w:rsidRPr="00527C64">
        <w:t xml:space="preserve">) showed that predicted no effect concentrations (PNECs) derived for five different chemicals varied by up to four orders of magnitude, partly due to lack of agreement on what constituted acute </w:t>
      </w:r>
      <w:r w:rsidRPr="00B74941">
        <w:rPr>
          <w:i/>
        </w:rPr>
        <w:t>versus</w:t>
      </w:r>
      <w:r w:rsidRPr="00527C64">
        <w:t xml:space="preserve"> chronic toxicity.</w:t>
      </w:r>
      <w:r w:rsidR="00EB5B9B">
        <w:t xml:space="preserve"> </w:t>
      </w:r>
      <w:r w:rsidRPr="00527C64">
        <w:t>Clear definitions are critical because:</w:t>
      </w:r>
    </w:p>
    <w:p w14:paraId="0F24A25E" w14:textId="77777777" w:rsidR="00BA3948" w:rsidRPr="00F07D28" w:rsidRDefault="00EA544F" w:rsidP="00EA544F">
      <w:pPr>
        <w:pStyle w:val="ListBullet"/>
      </w:pPr>
      <w:r w:rsidRPr="00F07D28">
        <w:t xml:space="preserve">the </w:t>
      </w:r>
      <w:r w:rsidR="00BA3948" w:rsidRPr="00F07D28">
        <w:t xml:space="preserve">magnitude of </w:t>
      </w:r>
      <w:r w:rsidR="00BA3948">
        <w:t>assessment</w:t>
      </w:r>
      <w:r w:rsidR="00BA3948" w:rsidRPr="00F07D28">
        <w:t xml:space="preserve"> factors (AF) used in deriving </w:t>
      </w:r>
      <w:r w:rsidR="00BA3948">
        <w:t>GV</w:t>
      </w:r>
      <w:r w:rsidR="00BA3948" w:rsidRPr="00F07D28">
        <w:t>s</w:t>
      </w:r>
      <w:r w:rsidR="00BA3948">
        <w:t>,</w:t>
      </w:r>
      <w:r w:rsidR="00BA3948" w:rsidRPr="00F07D28">
        <w:t xml:space="preserve"> and in </w:t>
      </w:r>
      <w:r w:rsidR="00BA3948">
        <w:t>ecological</w:t>
      </w:r>
      <w:r w:rsidR="00BA3948" w:rsidRPr="00F07D28">
        <w:t xml:space="preserve"> risk </w:t>
      </w:r>
      <w:r w:rsidR="00BA3948" w:rsidRPr="00EA544F">
        <w:t>assessments</w:t>
      </w:r>
      <w:r w:rsidR="00BA3948">
        <w:t xml:space="preserve"> for chemicals,</w:t>
      </w:r>
      <w:r w:rsidR="00BA3948" w:rsidRPr="00F07D28">
        <w:t xml:space="preserve"> depend</w:t>
      </w:r>
      <w:r w:rsidR="00BA3948">
        <w:t xml:space="preserve">s partly </w:t>
      </w:r>
      <w:r w:rsidR="00BA3948" w:rsidRPr="00F07D28">
        <w:t>on the number of acute and chronic test data available, which in turn depends on how these tests are defined.</w:t>
      </w:r>
    </w:p>
    <w:p w14:paraId="0B75B96F" w14:textId="77777777" w:rsidR="00BA3948" w:rsidRPr="00F07D28" w:rsidRDefault="00EA544F" w:rsidP="00BA3948">
      <w:pPr>
        <w:pStyle w:val="ListBullet"/>
      </w:pPr>
      <w:r w:rsidRPr="00F07D28">
        <w:t xml:space="preserve">they </w:t>
      </w:r>
      <w:r w:rsidR="00BA3948" w:rsidRPr="00F07D28">
        <w:t xml:space="preserve">affect the way acute and chronic data are combined to generate </w:t>
      </w:r>
      <w:r w:rsidR="00BA3948">
        <w:t>GV</w:t>
      </w:r>
      <w:r w:rsidR="00BA3948" w:rsidRPr="00F07D28">
        <w:t xml:space="preserve">s and </w:t>
      </w:r>
      <w:r w:rsidR="006B5CFF">
        <w:t>‘</w:t>
      </w:r>
      <w:r w:rsidR="00BA3948" w:rsidRPr="00F07D28">
        <w:t>safe</w:t>
      </w:r>
      <w:r w:rsidR="006B5CFF">
        <w:t>’</w:t>
      </w:r>
      <w:r w:rsidR="00BA3948" w:rsidRPr="00F07D28">
        <w:t xml:space="preserve"> dilutions for effluents.</w:t>
      </w:r>
    </w:p>
    <w:p w14:paraId="3E577D2A" w14:textId="77777777" w:rsidR="00BA3948" w:rsidRPr="00F07D28" w:rsidRDefault="00EA544F" w:rsidP="005003B6">
      <w:pPr>
        <w:pStyle w:val="ListBullet"/>
        <w:spacing w:after="200"/>
      </w:pPr>
      <w:r w:rsidRPr="00F07D28">
        <w:t xml:space="preserve">it </w:t>
      </w:r>
      <w:r w:rsidR="00BA3948" w:rsidRPr="00F07D28">
        <w:t xml:space="preserve">was not clear to users of the 2000 </w:t>
      </w:r>
      <w:r w:rsidR="00BA3948">
        <w:t>G</w:t>
      </w:r>
      <w:r w:rsidR="00BA3948" w:rsidRPr="00F07D28">
        <w:t>uidelines whether certain tests should be defined as acute or chronic</w:t>
      </w:r>
      <w:r>
        <w:t>.</w:t>
      </w:r>
      <w:r w:rsidR="00BA3948" w:rsidRPr="00F07D28">
        <w:t xml:space="preserve"> </w:t>
      </w:r>
      <w:r>
        <w:t>I</w:t>
      </w:r>
      <w:r w:rsidR="00BA3948" w:rsidRPr="00F07D28">
        <w:t>t was evident that greater clarity was required both in the definition of acute and chronic toxicity, together with tabulation of the classification of particular test endpoints in relation to these definitions</w:t>
      </w:r>
      <w:r w:rsidR="00BA3948">
        <w:t xml:space="preserve"> that can be used for deriving GVs</w:t>
      </w:r>
      <w:r w:rsidR="00BA3948" w:rsidRPr="00F07D28">
        <w:t xml:space="preserve">. </w:t>
      </w:r>
    </w:p>
    <w:p w14:paraId="3D6983AF" w14:textId="77777777" w:rsidR="00BA3948" w:rsidRDefault="00BA3948" w:rsidP="00BA3948">
      <w:pPr>
        <w:pStyle w:val="Heading3"/>
      </w:pPr>
      <w:bookmarkStart w:id="6" w:name="_Toc528662100"/>
      <w:r>
        <w:t xml:space="preserve">Definitions for the Australian and New Zealand </w:t>
      </w:r>
      <w:r w:rsidR="00E7735C">
        <w:t>guidelines</w:t>
      </w:r>
      <w:bookmarkEnd w:id="6"/>
    </w:p>
    <w:p w14:paraId="13ED98BC" w14:textId="77777777" w:rsidR="00BA3948" w:rsidRPr="0059635F" w:rsidRDefault="00BA3948" w:rsidP="00BA3948">
      <w:r w:rsidRPr="00D56F29">
        <w:t>The 2000</w:t>
      </w:r>
      <w:r w:rsidRPr="009C1773">
        <w:t xml:space="preserve"> </w:t>
      </w:r>
      <w:r>
        <w:t>G</w:t>
      </w:r>
      <w:r w:rsidRPr="009C1773">
        <w:t xml:space="preserve">uidelines </w:t>
      </w:r>
      <w:r>
        <w:t xml:space="preserve">(ANZECC/ARMCANZ 2000) </w:t>
      </w:r>
      <w:r w:rsidRPr="009C1773">
        <w:t xml:space="preserve">provided </w:t>
      </w:r>
      <w:r>
        <w:t>the following</w:t>
      </w:r>
      <w:r w:rsidRPr="009C1773">
        <w:t xml:space="preserve"> definitions of acute and chronic toxicity:</w:t>
      </w:r>
    </w:p>
    <w:p w14:paraId="1D0914B4" w14:textId="1BB264D6" w:rsidR="00BA3948" w:rsidRPr="009C1773" w:rsidRDefault="00BA3948" w:rsidP="00BA3948">
      <w:r w:rsidRPr="00BA3948">
        <w:rPr>
          <w:rStyle w:val="Strong"/>
        </w:rPr>
        <w:t>Acute toxicity:</w:t>
      </w:r>
      <w:r w:rsidRPr="009C1773">
        <w:t xml:space="preserve"> Rapid adverse effect (</w:t>
      </w:r>
      <w:r w:rsidR="00084066">
        <w:t>for instance</w:t>
      </w:r>
      <w:r w:rsidRPr="009C1773">
        <w:t xml:space="preserve"> death) caused by a substance in a living organism</w:t>
      </w:r>
      <w:r>
        <w:t>; c</w:t>
      </w:r>
      <w:r w:rsidRPr="009C1773">
        <w:t>an be used to define either the exposure or the response to the exposure (effect).</w:t>
      </w:r>
    </w:p>
    <w:p w14:paraId="006BFDE8" w14:textId="77777777" w:rsidR="00BA3948" w:rsidRPr="0059635F" w:rsidRDefault="00BA3948" w:rsidP="00BA3948">
      <w:r w:rsidRPr="00BA3948">
        <w:rPr>
          <w:rStyle w:val="Strong"/>
        </w:rPr>
        <w:t>Chronic toxicity:</w:t>
      </w:r>
      <w:r w:rsidRPr="009C1773">
        <w:t xml:space="preserve"> Lingering or continuing for a long time; often for periods of several weeks to years</w:t>
      </w:r>
      <w:r>
        <w:t>; c</w:t>
      </w:r>
      <w:r w:rsidRPr="009C1773">
        <w:t>an be used to define either the exposure or the response to the exposure (effect). Chronic exposure typically includes a biological response of relatively slow progress and long continuance, often affecting a life stage.</w:t>
      </w:r>
    </w:p>
    <w:p w14:paraId="49F86FD1" w14:textId="25D315D9" w:rsidR="00BA3948" w:rsidRPr="0059635F" w:rsidRDefault="00BA3948" w:rsidP="00BA3948">
      <w:r>
        <w:t>M</w:t>
      </w:r>
      <w:r w:rsidRPr="009C1773">
        <w:t>ore detail</w:t>
      </w:r>
      <w:r>
        <w:t>ed</w:t>
      </w:r>
      <w:r w:rsidRPr="009C1773">
        <w:t xml:space="preserve"> discussion</w:t>
      </w:r>
      <w:r>
        <w:t>s</w:t>
      </w:r>
      <w:r w:rsidRPr="009C1773">
        <w:t xml:space="preserve"> of particular endpoints w</w:t>
      </w:r>
      <w:r>
        <w:t>ere given in</w:t>
      </w:r>
      <w:r w:rsidRPr="009C1773">
        <w:t xml:space="preserve"> </w:t>
      </w:r>
      <w:r>
        <w:t xml:space="preserve">ANZECC/ARMCANZ (2000; </w:t>
      </w:r>
      <w:r w:rsidRPr="009C1773">
        <w:t>Vol</w:t>
      </w:r>
      <w:r>
        <w:t xml:space="preserve">ume </w:t>
      </w:r>
      <w:r w:rsidRPr="009C1773">
        <w:t xml:space="preserve">2 </w:t>
      </w:r>
      <w:r>
        <w:t xml:space="preserve">Chapter </w:t>
      </w:r>
      <w:r w:rsidRPr="009C1773">
        <w:t>8.3</w:t>
      </w:r>
      <w:r>
        <w:t xml:space="preserve">, </w:t>
      </w:r>
      <w:r w:rsidRPr="009C1773">
        <w:t>p</w:t>
      </w:r>
      <w:r>
        <w:t>.</w:t>
      </w:r>
      <w:r w:rsidRPr="009C1773">
        <w:t xml:space="preserve"> 91</w:t>
      </w:r>
      <w:r>
        <w:t>) and Warne (2001)</w:t>
      </w:r>
      <w:r w:rsidRPr="009C1773">
        <w:t>.</w:t>
      </w:r>
      <w:r w:rsidR="00EB5B9B">
        <w:t xml:space="preserve"> </w:t>
      </w:r>
      <w:r>
        <w:t>For the purpose of deriving GVs, acute toxicity data used were of 24 to 96 h duration for multi-cellular organisms, and 24 to 72 h for single-celled organisms. However, this combined information did not cover all possibilities and led to confusion with respect to several common tests (</w:t>
      </w:r>
      <w:r w:rsidR="00084066">
        <w:t>for instance</w:t>
      </w:r>
      <w:r>
        <w:t xml:space="preserve"> larval development tests) being classified as acute or chronic.</w:t>
      </w:r>
    </w:p>
    <w:p w14:paraId="5AE68A27" w14:textId="77777777" w:rsidR="00BA3948" w:rsidRPr="00527C64" w:rsidRDefault="00BA3948" w:rsidP="00BA3948">
      <w:r>
        <w:t>T</w:t>
      </w:r>
      <w:r w:rsidRPr="00527C64">
        <w:t xml:space="preserve">he terms acute and chronic </w:t>
      </w:r>
      <w:r>
        <w:t xml:space="preserve">have been </w:t>
      </w:r>
      <w:r w:rsidRPr="00527C64">
        <w:t>retained</w:t>
      </w:r>
      <w:r>
        <w:t>,</w:t>
      </w:r>
      <w:r w:rsidRPr="00527C64">
        <w:t xml:space="preserve"> </w:t>
      </w:r>
      <w:r>
        <w:t>but</w:t>
      </w:r>
      <w:r w:rsidRPr="00527C64">
        <w:t xml:space="preserve"> </w:t>
      </w:r>
      <w:r>
        <w:t>re-</w:t>
      </w:r>
      <w:r w:rsidRPr="00527C64">
        <w:t>defined as:</w:t>
      </w:r>
    </w:p>
    <w:p w14:paraId="594EEEAE" w14:textId="5EEEABBD" w:rsidR="00BA3948" w:rsidRPr="00527C64" w:rsidRDefault="00BA3948" w:rsidP="00BA3948">
      <w:r w:rsidRPr="00BA3948">
        <w:rPr>
          <w:rStyle w:val="Strong"/>
        </w:rPr>
        <w:t>Acute toxicity:</w:t>
      </w:r>
      <w:r w:rsidRPr="00527C64">
        <w:t xml:space="preserve"> A</w:t>
      </w:r>
      <w:r w:rsidR="00F50EDF">
        <w:t xml:space="preserve"> </w:t>
      </w:r>
      <w:r w:rsidR="00F50EDF" w:rsidRPr="00D07753">
        <w:t xml:space="preserve">lethal or adverse sub-lethal </w:t>
      </w:r>
      <w:r w:rsidRPr="00527C64">
        <w:t xml:space="preserve">effect </w:t>
      </w:r>
      <w:r>
        <w:t xml:space="preserve">that occurs as the result of a </w:t>
      </w:r>
      <w:r w:rsidRPr="00527C64">
        <w:t xml:space="preserve">short exposure period </w:t>
      </w:r>
      <w:r>
        <w:t xml:space="preserve">to a chemical </w:t>
      </w:r>
      <w:r w:rsidRPr="00527C64">
        <w:t>relative to the organism’s life span.</w:t>
      </w:r>
    </w:p>
    <w:p w14:paraId="4427745C" w14:textId="6B485C40" w:rsidR="00BA3948" w:rsidRPr="00527C64" w:rsidRDefault="00BA3948" w:rsidP="00BA3948">
      <w:r w:rsidRPr="00BA3948">
        <w:rPr>
          <w:rStyle w:val="Strong"/>
        </w:rPr>
        <w:lastRenderedPageBreak/>
        <w:t>Chronic toxicity:</w:t>
      </w:r>
      <w:r w:rsidRPr="00527C64">
        <w:t xml:space="preserve"> A</w:t>
      </w:r>
      <w:r w:rsidR="00F50EDF" w:rsidRPr="00F50EDF">
        <w:t xml:space="preserve"> </w:t>
      </w:r>
      <w:r w:rsidR="00F50EDF" w:rsidRPr="00D07753">
        <w:t>lethal or adverse sub-lethal</w:t>
      </w:r>
      <w:r w:rsidRPr="00527C64">
        <w:t xml:space="preserve"> effect </w:t>
      </w:r>
      <w:r>
        <w:t xml:space="preserve">that occurs as the result of exposure to a chemical for </w:t>
      </w:r>
      <w:r w:rsidRPr="00527C64">
        <w:t>a substantial p</w:t>
      </w:r>
      <w:r>
        <w:t>rop</w:t>
      </w:r>
      <w:r w:rsidRPr="00527C64">
        <w:t>ortion of the organism’s life span or a</w:t>
      </w:r>
      <w:r>
        <w:t>n adverse</w:t>
      </w:r>
      <w:r w:rsidRPr="00527C64">
        <w:t xml:space="preserve"> effect on a</w:t>
      </w:r>
      <w:r>
        <w:t xml:space="preserve"> sensitive</w:t>
      </w:r>
      <w:r w:rsidRPr="00527C64">
        <w:t xml:space="preserve"> early life stage.</w:t>
      </w:r>
    </w:p>
    <w:p w14:paraId="38A7BD85" w14:textId="77777777" w:rsidR="00BA3948" w:rsidRDefault="00BA3948" w:rsidP="00BA3948">
      <w:r>
        <w:t>A substantial proportion of an organism’s lifetime would typically be greater than 10% (Newman 2010).</w:t>
      </w:r>
    </w:p>
    <w:p w14:paraId="161E77D4" w14:textId="77777777" w:rsidR="00BA3948" w:rsidRDefault="00BA3948" w:rsidP="00BA3948">
      <w:r w:rsidRPr="00527C64">
        <w:t xml:space="preserve">General guidance on what constitutes an acute </w:t>
      </w:r>
      <w:r w:rsidRPr="00B74941">
        <w:rPr>
          <w:i/>
        </w:rPr>
        <w:t>versus</w:t>
      </w:r>
      <w:r w:rsidRPr="00527C64">
        <w:t xml:space="preserve"> a chronic endpoint and/or test is given in </w:t>
      </w:r>
      <w:r w:rsidR="00BC605B">
        <w:fldChar w:fldCharType="begin"/>
      </w:r>
      <w:r w:rsidR="00BC605B">
        <w:instrText xml:space="preserve"> REF _Ref522875574 \h </w:instrText>
      </w:r>
      <w:r w:rsidR="00BC605B">
        <w:fldChar w:fldCharType="separate"/>
      </w:r>
      <w:r w:rsidR="0027075B">
        <w:t xml:space="preserve">Table </w:t>
      </w:r>
      <w:r w:rsidR="0027075B">
        <w:rPr>
          <w:noProof/>
        </w:rPr>
        <w:t>1</w:t>
      </w:r>
      <w:r w:rsidR="00BC605B">
        <w:fldChar w:fldCharType="end"/>
      </w:r>
      <w:r>
        <w:t>.</w:t>
      </w:r>
    </w:p>
    <w:p w14:paraId="29E7B1B2" w14:textId="4F87D522" w:rsidR="00BA3948" w:rsidRPr="00E9793F" w:rsidRDefault="00DD5067" w:rsidP="00EE1DD4">
      <w:pPr>
        <w:pStyle w:val="Caption"/>
      </w:pPr>
      <w:bookmarkStart w:id="7" w:name="_Ref522875574"/>
      <w:bookmarkStart w:id="8" w:name="Table1"/>
      <w:r>
        <w:t xml:space="preserve">Table </w:t>
      </w:r>
      <w:r w:rsidR="00664CD9">
        <w:rPr>
          <w:noProof/>
        </w:rPr>
        <w:fldChar w:fldCharType="begin"/>
      </w:r>
      <w:r w:rsidR="00664CD9">
        <w:rPr>
          <w:noProof/>
        </w:rPr>
        <w:instrText xml:space="preserve"> SEQ Table \* ARABIC </w:instrText>
      </w:r>
      <w:r w:rsidR="00664CD9">
        <w:rPr>
          <w:noProof/>
        </w:rPr>
        <w:fldChar w:fldCharType="separate"/>
      </w:r>
      <w:r w:rsidR="0027075B">
        <w:rPr>
          <w:noProof/>
        </w:rPr>
        <w:t>1</w:t>
      </w:r>
      <w:r w:rsidR="00664CD9">
        <w:rPr>
          <w:noProof/>
        </w:rPr>
        <w:fldChar w:fldCharType="end"/>
      </w:r>
      <w:bookmarkEnd w:id="7"/>
      <w:bookmarkEnd w:id="8"/>
      <w:r w:rsidR="00BA3948" w:rsidRPr="00E9793F">
        <w:t xml:space="preserve"> </w:t>
      </w:r>
      <w:r w:rsidR="00331685">
        <w:t>C</w:t>
      </w:r>
      <w:r w:rsidR="00BA3948" w:rsidRPr="00E9793F">
        <w:t>lassification of acute and chronic toxicity tests for temperate species</w:t>
      </w:r>
      <w:r w:rsidR="00566E89">
        <w:t xml:space="preserve"> </w:t>
      </w:r>
      <w:r w:rsidR="00BA3948" w:rsidRPr="00E9793F">
        <w:t>for the purposes of water quality guideline value derivation</w:t>
      </w:r>
    </w:p>
    <w:tbl>
      <w:tblPr>
        <w:tblW w:w="5000" w:type="pct"/>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Caption w:val="Classification of acute and chronic toxicity tests for temperate species"/>
        <w:tblDescription w:val="Table shows the type of toxicity tests (acute or chronic) used for different temperate species. Columns include life stage, relevant endpoints and test duration."/>
      </w:tblPr>
      <w:tblGrid>
        <w:gridCol w:w="1892"/>
        <w:gridCol w:w="2142"/>
        <w:gridCol w:w="2627"/>
        <w:gridCol w:w="2409"/>
      </w:tblGrid>
      <w:tr w:rsidR="007929ED" w:rsidRPr="007929ED" w14:paraId="04BB62E7" w14:textId="77777777" w:rsidTr="007929ED">
        <w:trPr>
          <w:cantSplit/>
          <w:tblHeader/>
        </w:trPr>
        <w:tc>
          <w:tcPr>
            <w:tcW w:w="1043" w:type="pct"/>
            <w:shd w:val="clear" w:color="auto" w:fill="336699"/>
            <w:tcMar>
              <w:top w:w="0" w:type="dxa"/>
              <w:left w:w="108" w:type="dxa"/>
              <w:bottom w:w="0" w:type="dxa"/>
              <w:right w:w="108" w:type="dxa"/>
            </w:tcMar>
            <w:hideMark/>
          </w:tcPr>
          <w:p w14:paraId="3898BD8D" w14:textId="77777777" w:rsidR="00BA3948" w:rsidRPr="00A11740" w:rsidRDefault="00BA3948" w:rsidP="00E9793F">
            <w:pPr>
              <w:pStyle w:val="TableHeading"/>
              <w:rPr>
                <w:rFonts w:ascii="SimSun" w:hAnsi="SimSun"/>
                <w:color w:val="FFFFFF" w:themeColor="background1"/>
                <w:lang w:val="en-GB"/>
              </w:rPr>
            </w:pPr>
            <w:r w:rsidRPr="00A11740">
              <w:rPr>
                <w:color w:val="FFFFFF" w:themeColor="background1"/>
              </w:rPr>
              <w:t>TOXICITY TEST</w:t>
            </w:r>
          </w:p>
        </w:tc>
        <w:tc>
          <w:tcPr>
            <w:tcW w:w="1181" w:type="pct"/>
            <w:shd w:val="clear" w:color="auto" w:fill="336699"/>
            <w:tcMar>
              <w:top w:w="0" w:type="dxa"/>
              <w:left w:w="108" w:type="dxa"/>
              <w:bottom w:w="0" w:type="dxa"/>
              <w:right w:w="108" w:type="dxa"/>
            </w:tcMar>
            <w:hideMark/>
          </w:tcPr>
          <w:p w14:paraId="56AC936D" w14:textId="77777777" w:rsidR="00BA3948" w:rsidRPr="00A11740" w:rsidRDefault="00BA3948" w:rsidP="00E9793F">
            <w:pPr>
              <w:pStyle w:val="TableHeading"/>
              <w:rPr>
                <w:color w:val="FFFFFF" w:themeColor="background1"/>
              </w:rPr>
            </w:pPr>
            <w:r w:rsidRPr="00A11740">
              <w:rPr>
                <w:color w:val="FFFFFF" w:themeColor="background1"/>
              </w:rPr>
              <w:t>LIFE STAGE</w:t>
            </w:r>
            <w:r w:rsidRPr="00A11740">
              <w:rPr>
                <w:color w:val="FFFFFF" w:themeColor="background1"/>
                <w:vertAlign w:val="superscript"/>
              </w:rPr>
              <w:t>a</w:t>
            </w:r>
          </w:p>
        </w:tc>
        <w:tc>
          <w:tcPr>
            <w:tcW w:w="1448" w:type="pct"/>
            <w:shd w:val="clear" w:color="auto" w:fill="336699"/>
            <w:tcMar>
              <w:top w:w="0" w:type="dxa"/>
              <w:left w:w="108" w:type="dxa"/>
              <w:bottom w:w="0" w:type="dxa"/>
              <w:right w:w="108" w:type="dxa"/>
            </w:tcMar>
            <w:hideMark/>
          </w:tcPr>
          <w:p w14:paraId="35A0A832" w14:textId="77777777" w:rsidR="00BA3948" w:rsidRPr="00A11740" w:rsidRDefault="00BA3948" w:rsidP="00E9793F">
            <w:pPr>
              <w:pStyle w:val="TableHeading"/>
              <w:rPr>
                <w:color w:val="FFFFFF" w:themeColor="background1"/>
              </w:rPr>
            </w:pPr>
            <w:r w:rsidRPr="00A11740">
              <w:rPr>
                <w:color w:val="FFFFFF" w:themeColor="background1"/>
              </w:rPr>
              <w:t>RELEVANT ENDPOINTS</w:t>
            </w:r>
            <w:r w:rsidRPr="00A11740">
              <w:rPr>
                <w:color w:val="FFFFFF" w:themeColor="background1"/>
                <w:vertAlign w:val="superscript"/>
              </w:rPr>
              <w:t xml:space="preserve">b </w:t>
            </w:r>
          </w:p>
        </w:tc>
        <w:tc>
          <w:tcPr>
            <w:tcW w:w="1328" w:type="pct"/>
            <w:shd w:val="clear" w:color="auto" w:fill="336699"/>
            <w:tcMar>
              <w:top w:w="0" w:type="dxa"/>
              <w:left w:w="108" w:type="dxa"/>
              <w:bottom w:w="0" w:type="dxa"/>
              <w:right w:w="108" w:type="dxa"/>
            </w:tcMar>
            <w:hideMark/>
          </w:tcPr>
          <w:p w14:paraId="6F6159B5" w14:textId="77777777" w:rsidR="00BA3948" w:rsidRPr="00A11740" w:rsidRDefault="00BA3948" w:rsidP="00E9793F">
            <w:pPr>
              <w:pStyle w:val="TableHeading"/>
              <w:rPr>
                <w:color w:val="FFFFFF" w:themeColor="background1"/>
              </w:rPr>
            </w:pPr>
            <w:r w:rsidRPr="00A11740">
              <w:rPr>
                <w:color w:val="FFFFFF" w:themeColor="background1"/>
              </w:rPr>
              <w:t>TEST DURATION</w:t>
            </w:r>
          </w:p>
        </w:tc>
      </w:tr>
      <w:tr w:rsidR="00BA3948" w:rsidRPr="0084041E" w14:paraId="2DE35254" w14:textId="77777777" w:rsidTr="007929ED">
        <w:trPr>
          <w:cantSplit/>
        </w:trPr>
        <w:tc>
          <w:tcPr>
            <w:tcW w:w="5000" w:type="pct"/>
            <w:gridSpan w:val="4"/>
            <w:shd w:val="clear" w:color="auto" w:fill="D5DCE4"/>
            <w:tcMar>
              <w:top w:w="0" w:type="dxa"/>
              <w:left w:w="108" w:type="dxa"/>
              <w:bottom w:w="0" w:type="dxa"/>
              <w:right w:w="108" w:type="dxa"/>
            </w:tcMar>
            <w:hideMark/>
          </w:tcPr>
          <w:p w14:paraId="23CDEBFF" w14:textId="77777777" w:rsidR="00BA3948" w:rsidRPr="0084041E" w:rsidRDefault="00BA3948" w:rsidP="00E9793F">
            <w:pPr>
              <w:pStyle w:val="TableText"/>
            </w:pPr>
            <w:r w:rsidRPr="0084041E">
              <w:t>Acute</w:t>
            </w:r>
            <w:r>
              <w:t xml:space="preserve"> </w:t>
            </w:r>
          </w:p>
        </w:tc>
      </w:tr>
      <w:tr w:rsidR="00BA3948" w:rsidRPr="0084041E" w14:paraId="1A501659" w14:textId="77777777" w:rsidTr="007929ED">
        <w:trPr>
          <w:cantSplit/>
        </w:trPr>
        <w:tc>
          <w:tcPr>
            <w:tcW w:w="1043" w:type="pct"/>
            <w:vMerge w:val="restart"/>
            <w:tcMar>
              <w:top w:w="0" w:type="dxa"/>
              <w:left w:w="108" w:type="dxa"/>
              <w:bottom w:w="0" w:type="dxa"/>
              <w:right w:w="108" w:type="dxa"/>
            </w:tcMar>
            <w:hideMark/>
          </w:tcPr>
          <w:p w14:paraId="04DA3F4E" w14:textId="77777777" w:rsidR="00BA3948" w:rsidRPr="0084041E" w:rsidRDefault="00BA3948" w:rsidP="00E9793F">
            <w:pPr>
              <w:pStyle w:val="TableText"/>
            </w:pPr>
            <w:r w:rsidRPr="0084041E">
              <w:t>Fish and amphibians</w:t>
            </w:r>
          </w:p>
        </w:tc>
        <w:tc>
          <w:tcPr>
            <w:tcW w:w="1181" w:type="pct"/>
            <w:tcBorders>
              <w:bottom w:val="nil"/>
            </w:tcBorders>
            <w:tcMar>
              <w:top w:w="0" w:type="dxa"/>
              <w:left w:w="108" w:type="dxa"/>
              <w:bottom w:w="0" w:type="dxa"/>
              <w:right w:w="108" w:type="dxa"/>
            </w:tcMar>
            <w:hideMark/>
          </w:tcPr>
          <w:p w14:paraId="43BB3E32" w14:textId="77777777" w:rsidR="00BA3948" w:rsidRPr="0084041E" w:rsidRDefault="00BA3948" w:rsidP="00E9793F">
            <w:pPr>
              <w:pStyle w:val="TableText"/>
            </w:pPr>
            <w:r w:rsidRPr="0084041E">
              <w:t>Adults/juveniles</w:t>
            </w:r>
          </w:p>
        </w:tc>
        <w:tc>
          <w:tcPr>
            <w:tcW w:w="1448" w:type="pct"/>
            <w:tcBorders>
              <w:bottom w:val="nil"/>
            </w:tcBorders>
            <w:tcMar>
              <w:top w:w="0" w:type="dxa"/>
              <w:left w:w="108" w:type="dxa"/>
              <w:bottom w:w="0" w:type="dxa"/>
              <w:right w:w="108" w:type="dxa"/>
            </w:tcMar>
            <w:hideMark/>
          </w:tcPr>
          <w:p w14:paraId="014DDA1C" w14:textId="77777777" w:rsidR="00BA3948" w:rsidRPr="0084041E" w:rsidRDefault="00BA3948" w:rsidP="00E9793F">
            <w:pPr>
              <w:pStyle w:val="TableText"/>
            </w:pPr>
            <w:r w:rsidRPr="008B20F1">
              <w:t>All</w:t>
            </w:r>
            <w:r w:rsidRPr="008B20F1">
              <w:rPr>
                <w:vertAlign w:val="superscript"/>
              </w:rPr>
              <w:t>c</w:t>
            </w:r>
          </w:p>
        </w:tc>
        <w:tc>
          <w:tcPr>
            <w:tcW w:w="1328" w:type="pct"/>
            <w:tcBorders>
              <w:bottom w:val="nil"/>
            </w:tcBorders>
            <w:tcMar>
              <w:top w:w="0" w:type="dxa"/>
              <w:left w:w="108" w:type="dxa"/>
              <w:bottom w:w="0" w:type="dxa"/>
              <w:right w:w="108" w:type="dxa"/>
            </w:tcMar>
            <w:hideMark/>
          </w:tcPr>
          <w:p w14:paraId="22B524C3" w14:textId="77777777" w:rsidR="00BA3948" w:rsidRPr="0084041E" w:rsidRDefault="00BA3948" w:rsidP="00E9793F">
            <w:pPr>
              <w:pStyle w:val="TableText"/>
            </w:pPr>
            <w:r w:rsidRPr="0084041E">
              <w:t>&lt;21 d</w:t>
            </w:r>
          </w:p>
        </w:tc>
      </w:tr>
      <w:tr w:rsidR="00BA3948" w:rsidRPr="0084041E" w14:paraId="6097B5AA" w14:textId="77777777" w:rsidTr="007929ED">
        <w:trPr>
          <w:cantSplit/>
        </w:trPr>
        <w:tc>
          <w:tcPr>
            <w:tcW w:w="1043" w:type="pct"/>
            <w:vMerge/>
            <w:vAlign w:val="center"/>
            <w:hideMark/>
          </w:tcPr>
          <w:p w14:paraId="0D761A95" w14:textId="77777777" w:rsidR="00BA3948" w:rsidRPr="0084041E" w:rsidRDefault="00BA3948" w:rsidP="00E9793F">
            <w:pPr>
              <w:pStyle w:val="TableText"/>
              <w:rPr>
                <w:rFonts w:ascii="SimSun" w:eastAsia="SimSun" w:hAnsi="SimSun" w:cs="SimSun"/>
                <w:lang w:eastAsia="zh-CN"/>
              </w:rPr>
            </w:pPr>
          </w:p>
        </w:tc>
        <w:tc>
          <w:tcPr>
            <w:tcW w:w="1181" w:type="pct"/>
            <w:tcBorders>
              <w:bottom w:val="single" w:sz="4" w:space="0" w:color="auto"/>
            </w:tcBorders>
            <w:tcMar>
              <w:top w:w="0" w:type="dxa"/>
              <w:left w:w="108" w:type="dxa"/>
              <w:bottom w:w="0" w:type="dxa"/>
              <w:right w:w="108" w:type="dxa"/>
            </w:tcMar>
            <w:hideMark/>
          </w:tcPr>
          <w:p w14:paraId="06E6717B" w14:textId="77777777" w:rsidR="00BA3948" w:rsidRPr="0084041E" w:rsidRDefault="00BA3948" w:rsidP="00E9793F">
            <w:pPr>
              <w:pStyle w:val="TableText"/>
            </w:pPr>
            <w:r w:rsidRPr="0084041E">
              <w:t>Embryos/larvae</w:t>
            </w:r>
          </w:p>
        </w:tc>
        <w:tc>
          <w:tcPr>
            <w:tcW w:w="1448" w:type="pct"/>
            <w:tcBorders>
              <w:bottom w:val="single" w:sz="4" w:space="0" w:color="auto"/>
            </w:tcBorders>
            <w:tcMar>
              <w:top w:w="0" w:type="dxa"/>
              <w:left w:w="108" w:type="dxa"/>
              <w:bottom w:w="0" w:type="dxa"/>
              <w:right w:w="108" w:type="dxa"/>
            </w:tcMar>
            <w:hideMark/>
          </w:tcPr>
          <w:p w14:paraId="519C1F03" w14:textId="77777777" w:rsidR="00BA3948" w:rsidRPr="0084041E" w:rsidRDefault="00BA3948" w:rsidP="00E9793F">
            <w:pPr>
              <w:pStyle w:val="TableText"/>
            </w:pPr>
            <w:r w:rsidRPr="0084041E">
              <w:t>All</w:t>
            </w:r>
          </w:p>
        </w:tc>
        <w:tc>
          <w:tcPr>
            <w:tcW w:w="1328" w:type="pct"/>
            <w:tcBorders>
              <w:bottom w:val="single" w:sz="4" w:space="0" w:color="auto"/>
            </w:tcBorders>
            <w:tcMar>
              <w:top w:w="0" w:type="dxa"/>
              <w:left w:w="108" w:type="dxa"/>
              <w:bottom w:w="0" w:type="dxa"/>
              <w:right w:w="108" w:type="dxa"/>
            </w:tcMar>
            <w:hideMark/>
          </w:tcPr>
          <w:p w14:paraId="6D5E956F" w14:textId="77777777" w:rsidR="00BA3948" w:rsidRPr="0084041E" w:rsidRDefault="00BA3948" w:rsidP="00E9793F">
            <w:pPr>
              <w:pStyle w:val="TableText"/>
            </w:pPr>
            <w:r w:rsidRPr="0084041E">
              <w:t>&lt;7 d</w:t>
            </w:r>
          </w:p>
        </w:tc>
      </w:tr>
      <w:tr w:rsidR="00BA3948" w:rsidRPr="0084041E" w14:paraId="25907209" w14:textId="77777777" w:rsidTr="007929ED">
        <w:trPr>
          <w:cantSplit/>
        </w:trPr>
        <w:tc>
          <w:tcPr>
            <w:tcW w:w="1043" w:type="pct"/>
            <w:vMerge w:val="restart"/>
            <w:tcMar>
              <w:top w:w="0" w:type="dxa"/>
              <w:left w:w="108" w:type="dxa"/>
              <w:bottom w:w="0" w:type="dxa"/>
              <w:right w:w="108" w:type="dxa"/>
            </w:tcMar>
            <w:hideMark/>
          </w:tcPr>
          <w:p w14:paraId="37211BCA" w14:textId="77777777" w:rsidR="00BA3948" w:rsidRPr="0084041E" w:rsidRDefault="00BA3948" w:rsidP="00E9793F">
            <w:pPr>
              <w:pStyle w:val="TableText"/>
            </w:pPr>
            <w:r w:rsidRPr="0084041E">
              <w:t>Macroinvertebrates</w:t>
            </w:r>
            <w:r w:rsidRPr="0084041E">
              <w:rPr>
                <w:vertAlign w:val="superscript"/>
              </w:rPr>
              <w:t>d</w:t>
            </w:r>
          </w:p>
        </w:tc>
        <w:tc>
          <w:tcPr>
            <w:tcW w:w="1181" w:type="pct"/>
            <w:tcBorders>
              <w:bottom w:val="nil"/>
            </w:tcBorders>
            <w:tcMar>
              <w:top w:w="0" w:type="dxa"/>
              <w:left w:w="108" w:type="dxa"/>
              <w:bottom w:w="0" w:type="dxa"/>
              <w:right w:w="108" w:type="dxa"/>
            </w:tcMar>
            <w:hideMark/>
          </w:tcPr>
          <w:p w14:paraId="0C33F6D8" w14:textId="77777777" w:rsidR="00BA3948" w:rsidRPr="0084041E" w:rsidRDefault="00BA3948" w:rsidP="00E9793F">
            <w:pPr>
              <w:pStyle w:val="TableText"/>
            </w:pPr>
            <w:r w:rsidRPr="0084041E">
              <w:t>Adults/juveniles</w:t>
            </w:r>
          </w:p>
        </w:tc>
        <w:tc>
          <w:tcPr>
            <w:tcW w:w="1448" w:type="pct"/>
            <w:tcBorders>
              <w:bottom w:val="nil"/>
            </w:tcBorders>
            <w:tcMar>
              <w:top w:w="0" w:type="dxa"/>
              <w:left w:w="108" w:type="dxa"/>
              <w:bottom w:w="0" w:type="dxa"/>
              <w:right w:w="108" w:type="dxa"/>
            </w:tcMar>
            <w:hideMark/>
          </w:tcPr>
          <w:p w14:paraId="40916382" w14:textId="77777777" w:rsidR="00BA3948" w:rsidRPr="0084041E" w:rsidRDefault="00BA3948" w:rsidP="00E9793F">
            <w:pPr>
              <w:pStyle w:val="TableText"/>
            </w:pPr>
            <w:r w:rsidRPr="0084041E">
              <w:t>All</w:t>
            </w:r>
          </w:p>
        </w:tc>
        <w:tc>
          <w:tcPr>
            <w:tcW w:w="1328" w:type="pct"/>
            <w:tcBorders>
              <w:bottom w:val="nil"/>
            </w:tcBorders>
            <w:tcMar>
              <w:top w:w="0" w:type="dxa"/>
              <w:left w:w="108" w:type="dxa"/>
              <w:bottom w:w="0" w:type="dxa"/>
              <w:right w:w="108" w:type="dxa"/>
            </w:tcMar>
            <w:hideMark/>
          </w:tcPr>
          <w:p w14:paraId="24A33E0E" w14:textId="77777777" w:rsidR="00BA3948" w:rsidRPr="0084041E" w:rsidRDefault="00BA3948" w:rsidP="00E9793F">
            <w:pPr>
              <w:pStyle w:val="TableText"/>
            </w:pPr>
            <w:r w:rsidRPr="0084041E">
              <w:t xml:space="preserve">&lt;14 d </w:t>
            </w:r>
          </w:p>
        </w:tc>
      </w:tr>
      <w:tr w:rsidR="00BA3948" w:rsidRPr="0084041E" w14:paraId="163FE906" w14:textId="77777777" w:rsidTr="007929ED">
        <w:trPr>
          <w:cantSplit/>
        </w:trPr>
        <w:tc>
          <w:tcPr>
            <w:tcW w:w="1043" w:type="pct"/>
            <w:vMerge/>
            <w:vAlign w:val="center"/>
            <w:hideMark/>
          </w:tcPr>
          <w:p w14:paraId="317379AB" w14:textId="77777777" w:rsidR="00BA3948" w:rsidRPr="0084041E" w:rsidRDefault="00BA3948" w:rsidP="00E9793F">
            <w:pPr>
              <w:pStyle w:val="TableText"/>
              <w:rPr>
                <w:rFonts w:ascii="SimSun" w:eastAsia="SimSun" w:hAnsi="SimSun" w:cs="SimSun"/>
                <w:lang w:eastAsia="zh-CN"/>
              </w:rPr>
            </w:pPr>
          </w:p>
        </w:tc>
        <w:tc>
          <w:tcPr>
            <w:tcW w:w="1181" w:type="pct"/>
            <w:tcBorders>
              <w:top w:val="nil"/>
              <w:bottom w:val="nil"/>
            </w:tcBorders>
            <w:tcMar>
              <w:top w:w="0" w:type="dxa"/>
              <w:left w:w="108" w:type="dxa"/>
              <w:bottom w:w="0" w:type="dxa"/>
              <w:right w:w="108" w:type="dxa"/>
            </w:tcMar>
            <w:hideMark/>
          </w:tcPr>
          <w:p w14:paraId="360F6A04" w14:textId="77777777" w:rsidR="00BA3948" w:rsidRPr="0084041E" w:rsidRDefault="00BA3948" w:rsidP="00E9793F">
            <w:pPr>
              <w:pStyle w:val="TableText"/>
            </w:pPr>
            <w:r w:rsidRPr="0084041E">
              <w:t>Embryos/larvae</w:t>
            </w:r>
          </w:p>
        </w:tc>
        <w:tc>
          <w:tcPr>
            <w:tcW w:w="1448" w:type="pct"/>
            <w:tcBorders>
              <w:top w:val="nil"/>
              <w:bottom w:val="nil"/>
            </w:tcBorders>
            <w:tcMar>
              <w:top w:w="0" w:type="dxa"/>
              <w:left w:w="108" w:type="dxa"/>
              <w:bottom w:w="0" w:type="dxa"/>
              <w:right w:w="108" w:type="dxa"/>
            </w:tcMar>
            <w:hideMark/>
          </w:tcPr>
          <w:p w14:paraId="0862ED94" w14:textId="77777777" w:rsidR="00BA3948" w:rsidRPr="0084041E" w:rsidRDefault="00BA3948" w:rsidP="00E9793F">
            <w:pPr>
              <w:pStyle w:val="TableText"/>
            </w:pPr>
            <w:r w:rsidRPr="0084041E">
              <w:t>All (except fertilisation, larval development/ metamorphosis)</w:t>
            </w:r>
          </w:p>
        </w:tc>
        <w:tc>
          <w:tcPr>
            <w:tcW w:w="1328" w:type="pct"/>
            <w:tcBorders>
              <w:top w:val="nil"/>
              <w:bottom w:val="nil"/>
            </w:tcBorders>
            <w:tcMar>
              <w:top w:w="0" w:type="dxa"/>
              <w:left w:w="108" w:type="dxa"/>
              <w:bottom w:w="0" w:type="dxa"/>
              <w:right w:w="108" w:type="dxa"/>
            </w:tcMar>
            <w:hideMark/>
          </w:tcPr>
          <w:p w14:paraId="5640FD3D" w14:textId="77777777" w:rsidR="00BA3948" w:rsidRPr="0084041E" w:rsidRDefault="00BA3948" w:rsidP="00E9793F">
            <w:pPr>
              <w:pStyle w:val="TableText"/>
            </w:pPr>
            <w:r w:rsidRPr="0084041E">
              <w:t>&lt;7 d</w:t>
            </w:r>
          </w:p>
        </w:tc>
      </w:tr>
      <w:tr w:rsidR="00BA3948" w:rsidRPr="0084041E" w14:paraId="08F4BE6E" w14:textId="77777777" w:rsidTr="007929ED">
        <w:trPr>
          <w:cantSplit/>
        </w:trPr>
        <w:tc>
          <w:tcPr>
            <w:tcW w:w="1043" w:type="pct"/>
            <w:vMerge/>
            <w:vAlign w:val="center"/>
            <w:hideMark/>
          </w:tcPr>
          <w:p w14:paraId="2CDB592E" w14:textId="77777777" w:rsidR="00BA3948" w:rsidRPr="0084041E" w:rsidRDefault="00BA3948" w:rsidP="00E9793F">
            <w:pPr>
              <w:pStyle w:val="TableText"/>
              <w:rPr>
                <w:rFonts w:ascii="SimSun" w:eastAsia="SimSun" w:hAnsi="SimSun" w:cs="SimSun"/>
                <w:lang w:eastAsia="zh-CN"/>
              </w:rPr>
            </w:pPr>
          </w:p>
        </w:tc>
        <w:tc>
          <w:tcPr>
            <w:tcW w:w="1181" w:type="pct"/>
            <w:tcBorders>
              <w:top w:val="nil"/>
            </w:tcBorders>
            <w:tcMar>
              <w:top w:w="0" w:type="dxa"/>
              <w:left w:w="108" w:type="dxa"/>
              <w:bottom w:w="0" w:type="dxa"/>
              <w:right w:w="108" w:type="dxa"/>
            </w:tcMar>
            <w:hideMark/>
          </w:tcPr>
          <w:p w14:paraId="75F916EB" w14:textId="77777777" w:rsidR="00BA3948" w:rsidRPr="0084041E" w:rsidRDefault="00BA3948" w:rsidP="00E9793F">
            <w:pPr>
              <w:pStyle w:val="TableText"/>
            </w:pPr>
            <w:r w:rsidRPr="0084041E">
              <w:t>Embryos/larvae</w:t>
            </w:r>
          </w:p>
        </w:tc>
        <w:tc>
          <w:tcPr>
            <w:tcW w:w="1448" w:type="pct"/>
            <w:tcBorders>
              <w:top w:val="nil"/>
            </w:tcBorders>
            <w:tcMar>
              <w:top w:w="0" w:type="dxa"/>
              <w:left w:w="108" w:type="dxa"/>
              <w:bottom w:w="0" w:type="dxa"/>
              <w:right w:w="108" w:type="dxa"/>
            </w:tcMar>
            <w:hideMark/>
          </w:tcPr>
          <w:p w14:paraId="6FF13412" w14:textId="77777777" w:rsidR="00BA3948" w:rsidRPr="0084041E" w:rsidRDefault="00BA3948" w:rsidP="00E9793F">
            <w:pPr>
              <w:pStyle w:val="TableText"/>
            </w:pPr>
            <w:r w:rsidRPr="0084041E">
              <w:t>Larval development/ metamorphosis</w:t>
            </w:r>
          </w:p>
        </w:tc>
        <w:tc>
          <w:tcPr>
            <w:tcW w:w="1328" w:type="pct"/>
            <w:tcBorders>
              <w:top w:val="nil"/>
            </w:tcBorders>
            <w:tcMar>
              <w:top w:w="0" w:type="dxa"/>
              <w:left w:w="108" w:type="dxa"/>
              <w:bottom w:w="0" w:type="dxa"/>
              <w:right w:w="108" w:type="dxa"/>
            </w:tcMar>
            <w:hideMark/>
          </w:tcPr>
          <w:p w14:paraId="13679CBD" w14:textId="77777777" w:rsidR="00BA3948" w:rsidRPr="0084041E" w:rsidRDefault="00BA3948" w:rsidP="00E9793F">
            <w:pPr>
              <w:pStyle w:val="TableText"/>
            </w:pPr>
            <w:r w:rsidRPr="0084041E">
              <w:t>&lt;48 h</w:t>
            </w:r>
          </w:p>
        </w:tc>
      </w:tr>
      <w:tr w:rsidR="00BA3948" w:rsidRPr="0084041E" w14:paraId="33037010" w14:textId="77777777" w:rsidTr="007929ED">
        <w:trPr>
          <w:cantSplit/>
        </w:trPr>
        <w:tc>
          <w:tcPr>
            <w:tcW w:w="1043" w:type="pct"/>
            <w:tcMar>
              <w:top w:w="0" w:type="dxa"/>
              <w:left w:w="108" w:type="dxa"/>
              <w:bottom w:w="0" w:type="dxa"/>
              <w:right w:w="108" w:type="dxa"/>
            </w:tcMar>
            <w:hideMark/>
          </w:tcPr>
          <w:p w14:paraId="303A252E" w14:textId="77777777" w:rsidR="00BA3948" w:rsidRPr="0084041E" w:rsidRDefault="00BA3948" w:rsidP="00E9793F">
            <w:pPr>
              <w:pStyle w:val="TableText"/>
            </w:pPr>
            <w:r w:rsidRPr="0084041E">
              <w:t>Microinvertebrates</w:t>
            </w:r>
            <w:r w:rsidRPr="0051133F">
              <w:rPr>
                <w:vertAlign w:val="superscript"/>
              </w:rPr>
              <w:t>e</w:t>
            </w:r>
          </w:p>
        </w:tc>
        <w:tc>
          <w:tcPr>
            <w:tcW w:w="1181" w:type="pct"/>
            <w:tcMar>
              <w:top w:w="0" w:type="dxa"/>
              <w:left w:w="108" w:type="dxa"/>
              <w:bottom w:w="0" w:type="dxa"/>
              <w:right w:w="108" w:type="dxa"/>
            </w:tcMar>
            <w:hideMark/>
          </w:tcPr>
          <w:p w14:paraId="41B1176C" w14:textId="77777777" w:rsidR="00BA3948" w:rsidRPr="0084041E" w:rsidRDefault="00BA3948" w:rsidP="00E9793F">
            <w:pPr>
              <w:pStyle w:val="TableText"/>
            </w:pPr>
            <w:r w:rsidRPr="0084041E">
              <w:t>Adults/juveniles/larvae</w:t>
            </w:r>
          </w:p>
        </w:tc>
        <w:tc>
          <w:tcPr>
            <w:tcW w:w="1448" w:type="pct"/>
            <w:tcMar>
              <w:top w:w="0" w:type="dxa"/>
              <w:left w:w="108" w:type="dxa"/>
              <w:bottom w:w="0" w:type="dxa"/>
              <w:right w:w="108" w:type="dxa"/>
            </w:tcMar>
            <w:hideMark/>
          </w:tcPr>
          <w:p w14:paraId="41DC6F8A" w14:textId="77777777" w:rsidR="00BA3948" w:rsidRPr="0084041E" w:rsidRDefault="00BA3948" w:rsidP="00C31574">
            <w:pPr>
              <w:pStyle w:val="TableText"/>
            </w:pPr>
            <w:r w:rsidRPr="0084041E">
              <w:t>All (except fertilisation and larval development</w:t>
            </w:r>
            <w:r w:rsidR="00C31574">
              <w:t>—</w:t>
            </w:r>
            <w:r w:rsidRPr="0084041E">
              <w:t>see microinvertebrate chronic)</w:t>
            </w:r>
          </w:p>
        </w:tc>
        <w:tc>
          <w:tcPr>
            <w:tcW w:w="1328" w:type="pct"/>
            <w:tcMar>
              <w:top w:w="0" w:type="dxa"/>
              <w:left w:w="108" w:type="dxa"/>
              <w:bottom w:w="0" w:type="dxa"/>
              <w:right w:w="108" w:type="dxa"/>
            </w:tcMar>
            <w:hideMark/>
          </w:tcPr>
          <w:p w14:paraId="40AFCACA" w14:textId="77777777" w:rsidR="00BA3948" w:rsidRPr="0084041E" w:rsidRDefault="00BA3948" w:rsidP="00E9793F">
            <w:pPr>
              <w:pStyle w:val="TableText"/>
            </w:pPr>
            <w:r w:rsidRPr="0084041E">
              <w:t xml:space="preserve">&lt;7 d </w:t>
            </w:r>
          </w:p>
        </w:tc>
      </w:tr>
      <w:tr w:rsidR="00BA3948" w:rsidRPr="0084041E" w14:paraId="34C49933" w14:textId="77777777" w:rsidTr="007929ED">
        <w:trPr>
          <w:cantSplit/>
        </w:trPr>
        <w:tc>
          <w:tcPr>
            <w:tcW w:w="1043" w:type="pct"/>
            <w:tcMar>
              <w:top w:w="0" w:type="dxa"/>
              <w:left w:w="108" w:type="dxa"/>
              <w:bottom w:w="0" w:type="dxa"/>
              <w:right w:w="108" w:type="dxa"/>
            </w:tcMar>
            <w:hideMark/>
          </w:tcPr>
          <w:p w14:paraId="25EEF6FF" w14:textId="77777777" w:rsidR="00BA3948" w:rsidRPr="0084041E" w:rsidRDefault="00BA3948" w:rsidP="00E9793F">
            <w:pPr>
              <w:pStyle w:val="TableText"/>
            </w:pPr>
            <w:r w:rsidRPr="0084041E">
              <w:t xml:space="preserve">Macrophytes </w:t>
            </w:r>
          </w:p>
        </w:tc>
        <w:tc>
          <w:tcPr>
            <w:tcW w:w="1181" w:type="pct"/>
            <w:tcMar>
              <w:top w:w="0" w:type="dxa"/>
              <w:left w:w="108" w:type="dxa"/>
              <w:bottom w:w="0" w:type="dxa"/>
              <w:right w:w="108" w:type="dxa"/>
            </w:tcMar>
            <w:hideMark/>
          </w:tcPr>
          <w:p w14:paraId="5B865EAA" w14:textId="77777777" w:rsidR="00BA3948" w:rsidRPr="0084041E" w:rsidRDefault="00BA3948" w:rsidP="00E9793F">
            <w:pPr>
              <w:pStyle w:val="TableText"/>
            </w:pPr>
            <w:r w:rsidRPr="0084041E">
              <w:t>Mature</w:t>
            </w:r>
          </w:p>
        </w:tc>
        <w:tc>
          <w:tcPr>
            <w:tcW w:w="1448" w:type="pct"/>
            <w:tcMar>
              <w:top w:w="0" w:type="dxa"/>
              <w:left w:w="108" w:type="dxa"/>
              <w:bottom w:w="0" w:type="dxa"/>
              <w:right w:w="108" w:type="dxa"/>
            </w:tcMar>
            <w:hideMark/>
          </w:tcPr>
          <w:p w14:paraId="4CEA8B48" w14:textId="77777777" w:rsidR="00BA3948" w:rsidRPr="0084041E" w:rsidRDefault="00BA3948" w:rsidP="00E9793F">
            <w:pPr>
              <w:pStyle w:val="TableText"/>
            </w:pPr>
            <w:r w:rsidRPr="0084041E">
              <w:t xml:space="preserve">All </w:t>
            </w:r>
          </w:p>
        </w:tc>
        <w:tc>
          <w:tcPr>
            <w:tcW w:w="1328" w:type="pct"/>
            <w:tcMar>
              <w:top w:w="0" w:type="dxa"/>
              <w:left w:w="108" w:type="dxa"/>
              <w:bottom w:w="0" w:type="dxa"/>
              <w:right w:w="108" w:type="dxa"/>
            </w:tcMar>
            <w:hideMark/>
          </w:tcPr>
          <w:p w14:paraId="5CEE15BB" w14:textId="77777777" w:rsidR="00BA3948" w:rsidRPr="0084041E" w:rsidRDefault="00BA3948" w:rsidP="00E9793F">
            <w:pPr>
              <w:pStyle w:val="TableText"/>
            </w:pPr>
            <w:r w:rsidRPr="0084041E">
              <w:t>&lt;7 d</w:t>
            </w:r>
          </w:p>
        </w:tc>
      </w:tr>
      <w:tr w:rsidR="00BA3948" w:rsidRPr="0084041E" w14:paraId="72EC31B3" w14:textId="77777777" w:rsidTr="007929ED">
        <w:trPr>
          <w:cantSplit/>
        </w:trPr>
        <w:tc>
          <w:tcPr>
            <w:tcW w:w="1043" w:type="pct"/>
            <w:tcMar>
              <w:top w:w="0" w:type="dxa"/>
              <w:left w:w="108" w:type="dxa"/>
              <w:bottom w:w="0" w:type="dxa"/>
              <w:right w:w="108" w:type="dxa"/>
            </w:tcMar>
            <w:hideMark/>
          </w:tcPr>
          <w:p w14:paraId="75361370" w14:textId="77777777" w:rsidR="00BA3948" w:rsidRPr="0084041E" w:rsidRDefault="00BA3948" w:rsidP="00E9793F">
            <w:pPr>
              <w:pStyle w:val="TableText"/>
            </w:pPr>
            <w:r w:rsidRPr="0084041E">
              <w:t>Macroalgae</w:t>
            </w:r>
          </w:p>
        </w:tc>
        <w:tc>
          <w:tcPr>
            <w:tcW w:w="1181" w:type="pct"/>
            <w:tcMar>
              <w:top w:w="0" w:type="dxa"/>
              <w:left w:w="108" w:type="dxa"/>
              <w:bottom w:w="0" w:type="dxa"/>
              <w:right w:w="108" w:type="dxa"/>
            </w:tcMar>
            <w:hideMark/>
          </w:tcPr>
          <w:p w14:paraId="3694AEB1" w14:textId="77777777" w:rsidR="00BA3948" w:rsidRPr="0084041E" w:rsidRDefault="00BA3948" w:rsidP="00E9793F">
            <w:pPr>
              <w:pStyle w:val="TableText"/>
            </w:pPr>
            <w:r w:rsidRPr="0084041E">
              <w:t>Mature</w:t>
            </w:r>
          </w:p>
        </w:tc>
        <w:tc>
          <w:tcPr>
            <w:tcW w:w="1448" w:type="pct"/>
            <w:tcMar>
              <w:top w:w="0" w:type="dxa"/>
              <w:left w:w="108" w:type="dxa"/>
              <w:bottom w:w="0" w:type="dxa"/>
              <w:right w:w="108" w:type="dxa"/>
            </w:tcMar>
            <w:hideMark/>
          </w:tcPr>
          <w:p w14:paraId="00FE91A6" w14:textId="290861A7" w:rsidR="00BA3948" w:rsidRPr="0084041E" w:rsidRDefault="00BA3948" w:rsidP="00E9793F">
            <w:pPr>
              <w:pStyle w:val="TableText"/>
            </w:pPr>
            <w:r>
              <w:t>Lethality</w:t>
            </w:r>
            <w:r w:rsidR="00031CBB">
              <w:t xml:space="preserve"> and</w:t>
            </w:r>
            <w:r>
              <w:t xml:space="preserve"> growth </w:t>
            </w:r>
          </w:p>
        </w:tc>
        <w:tc>
          <w:tcPr>
            <w:tcW w:w="1328" w:type="pct"/>
            <w:tcMar>
              <w:top w:w="0" w:type="dxa"/>
              <w:left w:w="108" w:type="dxa"/>
              <w:bottom w:w="0" w:type="dxa"/>
              <w:right w:w="108" w:type="dxa"/>
            </w:tcMar>
            <w:hideMark/>
          </w:tcPr>
          <w:p w14:paraId="41263C83" w14:textId="77777777" w:rsidR="00BA3948" w:rsidRPr="0084041E" w:rsidRDefault="00BA3948" w:rsidP="00E9793F">
            <w:pPr>
              <w:pStyle w:val="TableText"/>
            </w:pPr>
            <w:r w:rsidRPr="0084041E">
              <w:t xml:space="preserve">&lt;7 d </w:t>
            </w:r>
          </w:p>
        </w:tc>
      </w:tr>
      <w:tr w:rsidR="00BA3948" w:rsidRPr="0084041E" w14:paraId="36E81AA2" w14:textId="77777777" w:rsidTr="007929ED">
        <w:trPr>
          <w:cantSplit/>
        </w:trPr>
        <w:tc>
          <w:tcPr>
            <w:tcW w:w="1043" w:type="pct"/>
            <w:tcMar>
              <w:top w:w="0" w:type="dxa"/>
              <w:left w:w="108" w:type="dxa"/>
              <w:bottom w:w="0" w:type="dxa"/>
              <w:right w:w="108" w:type="dxa"/>
            </w:tcMar>
            <w:hideMark/>
          </w:tcPr>
          <w:p w14:paraId="6A3B8999" w14:textId="77777777" w:rsidR="00BA3948" w:rsidRPr="0084041E" w:rsidRDefault="00BA3948" w:rsidP="00E9793F">
            <w:pPr>
              <w:pStyle w:val="TableText"/>
            </w:pPr>
            <w:r w:rsidRPr="0084041E">
              <w:t>Microalgae</w:t>
            </w:r>
          </w:p>
        </w:tc>
        <w:tc>
          <w:tcPr>
            <w:tcW w:w="1181" w:type="pct"/>
            <w:tcMar>
              <w:top w:w="0" w:type="dxa"/>
              <w:left w:w="108" w:type="dxa"/>
              <w:bottom w:w="0" w:type="dxa"/>
              <w:right w:w="108" w:type="dxa"/>
            </w:tcMar>
            <w:hideMark/>
          </w:tcPr>
          <w:p w14:paraId="091AB03E" w14:textId="77777777" w:rsidR="00BA3948" w:rsidRPr="0084041E" w:rsidRDefault="00BA3948" w:rsidP="00E9793F">
            <w:pPr>
              <w:pStyle w:val="TableText"/>
            </w:pPr>
            <w:r w:rsidRPr="0084041E">
              <w:t>Not applicable</w:t>
            </w:r>
          </w:p>
        </w:tc>
        <w:tc>
          <w:tcPr>
            <w:tcW w:w="1448" w:type="pct"/>
            <w:tcMar>
              <w:top w:w="0" w:type="dxa"/>
              <w:left w:w="108" w:type="dxa"/>
              <w:bottom w:w="0" w:type="dxa"/>
              <w:right w:w="108" w:type="dxa"/>
            </w:tcMar>
            <w:hideMark/>
          </w:tcPr>
          <w:p w14:paraId="5FE7DF16" w14:textId="77777777" w:rsidR="00BA3948" w:rsidRPr="0084041E" w:rsidRDefault="00BA3948" w:rsidP="00E9793F">
            <w:pPr>
              <w:pStyle w:val="TableText"/>
            </w:pPr>
            <w:r w:rsidRPr="0084041E">
              <w:t>All</w:t>
            </w:r>
          </w:p>
        </w:tc>
        <w:tc>
          <w:tcPr>
            <w:tcW w:w="1328" w:type="pct"/>
            <w:tcMar>
              <w:top w:w="0" w:type="dxa"/>
              <w:left w:w="108" w:type="dxa"/>
              <w:bottom w:w="0" w:type="dxa"/>
              <w:right w:w="108" w:type="dxa"/>
            </w:tcMar>
            <w:hideMark/>
          </w:tcPr>
          <w:p w14:paraId="5D664168" w14:textId="77777777" w:rsidR="00BA3948" w:rsidRPr="0084041E" w:rsidRDefault="00BA3948" w:rsidP="00E9793F">
            <w:pPr>
              <w:pStyle w:val="TableText"/>
            </w:pPr>
            <w:r w:rsidRPr="0084041E">
              <w:t>≤24 h</w:t>
            </w:r>
          </w:p>
        </w:tc>
      </w:tr>
      <w:tr w:rsidR="00BA3948" w:rsidRPr="0084041E" w14:paraId="72F113FE" w14:textId="77777777" w:rsidTr="007929ED">
        <w:trPr>
          <w:cantSplit/>
        </w:trPr>
        <w:tc>
          <w:tcPr>
            <w:tcW w:w="1043" w:type="pct"/>
            <w:tcMar>
              <w:top w:w="0" w:type="dxa"/>
              <w:left w:w="108" w:type="dxa"/>
              <w:bottom w:w="0" w:type="dxa"/>
              <w:right w:w="108" w:type="dxa"/>
            </w:tcMar>
            <w:hideMark/>
          </w:tcPr>
          <w:p w14:paraId="01528941" w14:textId="77777777" w:rsidR="00BA3948" w:rsidRPr="0084041E" w:rsidRDefault="00BA3948" w:rsidP="00E9793F">
            <w:pPr>
              <w:pStyle w:val="TableText"/>
            </w:pPr>
            <w:r w:rsidRPr="0084041E">
              <w:t>Microorganisms</w:t>
            </w:r>
          </w:p>
        </w:tc>
        <w:tc>
          <w:tcPr>
            <w:tcW w:w="1181" w:type="pct"/>
            <w:tcMar>
              <w:top w:w="0" w:type="dxa"/>
              <w:left w:w="108" w:type="dxa"/>
              <w:bottom w:w="0" w:type="dxa"/>
              <w:right w:w="108" w:type="dxa"/>
            </w:tcMar>
            <w:hideMark/>
          </w:tcPr>
          <w:p w14:paraId="56683244" w14:textId="77777777" w:rsidR="00BA3948" w:rsidRPr="0084041E" w:rsidRDefault="00BA3948" w:rsidP="00E9793F">
            <w:pPr>
              <w:pStyle w:val="TableText"/>
            </w:pPr>
            <w:r w:rsidRPr="0084041E">
              <w:t>Not applicable</w:t>
            </w:r>
          </w:p>
        </w:tc>
        <w:tc>
          <w:tcPr>
            <w:tcW w:w="1448" w:type="pct"/>
            <w:tcMar>
              <w:top w:w="0" w:type="dxa"/>
              <w:left w:w="108" w:type="dxa"/>
              <w:bottom w:w="0" w:type="dxa"/>
              <w:right w:w="108" w:type="dxa"/>
            </w:tcMar>
            <w:hideMark/>
          </w:tcPr>
          <w:p w14:paraId="765D489F" w14:textId="77777777" w:rsidR="00BA3948" w:rsidRPr="0084041E" w:rsidRDefault="00BA3948" w:rsidP="00E9793F">
            <w:pPr>
              <w:pStyle w:val="TableText"/>
            </w:pPr>
            <w:r w:rsidRPr="0084041E">
              <w:t>All</w:t>
            </w:r>
          </w:p>
        </w:tc>
        <w:tc>
          <w:tcPr>
            <w:tcW w:w="1328" w:type="pct"/>
            <w:tcMar>
              <w:top w:w="0" w:type="dxa"/>
              <w:left w:w="108" w:type="dxa"/>
              <w:bottom w:w="0" w:type="dxa"/>
              <w:right w:w="108" w:type="dxa"/>
            </w:tcMar>
            <w:hideMark/>
          </w:tcPr>
          <w:p w14:paraId="73B7F2F8" w14:textId="77777777" w:rsidR="00BA3948" w:rsidRPr="0084041E" w:rsidRDefault="00BA3948" w:rsidP="00E9793F">
            <w:pPr>
              <w:pStyle w:val="TableText"/>
            </w:pPr>
            <w:r w:rsidRPr="0084041E">
              <w:t>≤24 h</w:t>
            </w:r>
          </w:p>
        </w:tc>
      </w:tr>
      <w:tr w:rsidR="00BA3948" w:rsidRPr="0084041E" w14:paraId="78B6D0ED" w14:textId="77777777" w:rsidTr="007929ED">
        <w:trPr>
          <w:cantSplit/>
        </w:trPr>
        <w:tc>
          <w:tcPr>
            <w:tcW w:w="5000" w:type="pct"/>
            <w:gridSpan w:val="4"/>
            <w:shd w:val="clear" w:color="auto" w:fill="D5DCE4"/>
            <w:tcMar>
              <w:top w:w="0" w:type="dxa"/>
              <w:left w:w="108" w:type="dxa"/>
              <w:bottom w:w="0" w:type="dxa"/>
              <w:right w:w="108" w:type="dxa"/>
            </w:tcMar>
            <w:hideMark/>
          </w:tcPr>
          <w:p w14:paraId="2598F9E0" w14:textId="77777777" w:rsidR="00BA3948" w:rsidRPr="0084041E" w:rsidRDefault="00BA3948" w:rsidP="00E9793F">
            <w:pPr>
              <w:pStyle w:val="TableText"/>
            </w:pPr>
            <w:r w:rsidRPr="00D143FB">
              <w:t>Chronic</w:t>
            </w:r>
            <w:r>
              <w:t xml:space="preserve"> </w:t>
            </w:r>
          </w:p>
        </w:tc>
      </w:tr>
      <w:tr w:rsidR="00BA3948" w:rsidRPr="0084041E" w14:paraId="1CCF3B6B" w14:textId="77777777" w:rsidTr="007929ED">
        <w:trPr>
          <w:cantSplit/>
        </w:trPr>
        <w:tc>
          <w:tcPr>
            <w:tcW w:w="1043" w:type="pct"/>
            <w:vMerge w:val="restart"/>
            <w:tcMar>
              <w:top w:w="0" w:type="dxa"/>
              <w:left w:w="108" w:type="dxa"/>
              <w:bottom w:w="0" w:type="dxa"/>
              <w:right w:w="108" w:type="dxa"/>
            </w:tcMar>
            <w:hideMark/>
          </w:tcPr>
          <w:p w14:paraId="187A0A0A" w14:textId="77777777" w:rsidR="00BA3948" w:rsidRPr="0084041E" w:rsidRDefault="00BA3948" w:rsidP="00E9793F">
            <w:pPr>
              <w:pStyle w:val="TableText"/>
            </w:pPr>
            <w:r w:rsidRPr="0084041E">
              <w:t>Fish and amphibians</w:t>
            </w:r>
          </w:p>
        </w:tc>
        <w:tc>
          <w:tcPr>
            <w:tcW w:w="1181" w:type="pct"/>
            <w:tcBorders>
              <w:bottom w:val="nil"/>
            </w:tcBorders>
            <w:tcMar>
              <w:top w:w="0" w:type="dxa"/>
              <w:left w:w="108" w:type="dxa"/>
              <w:bottom w:w="0" w:type="dxa"/>
              <w:right w:w="108" w:type="dxa"/>
            </w:tcMar>
            <w:hideMark/>
          </w:tcPr>
          <w:p w14:paraId="1CDFD184" w14:textId="77777777" w:rsidR="00BA3948" w:rsidRPr="0084041E" w:rsidRDefault="00BA3948" w:rsidP="00E9793F">
            <w:pPr>
              <w:pStyle w:val="TableText"/>
            </w:pPr>
            <w:r w:rsidRPr="0084041E">
              <w:t>Adults/juveniles</w:t>
            </w:r>
          </w:p>
        </w:tc>
        <w:tc>
          <w:tcPr>
            <w:tcW w:w="1448" w:type="pct"/>
            <w:tcBorders>
              <w:bottom w:val="nil"/>
            </w:tcBorders>
            <w:tcMar>
              <w:top w:w="0" w:type="dxa"/>
              <w:left w:w="108" w:type="dxa"/>
              <w:bottom w:w="0" w:type="dxa"/>
              <w:right w:w="108" w:type="dxa"/>
            </w:tcMar>
            <w:hideMark/>
          </w:tcPr>
          <w:p w14:paraId="51756B0D" w14:textId="77777777" w:rsidR="00BA3948" w:rsidRPr="0084041E" w:rsidRDefault="00BA3948" w:rsidP="00E9793F">
            <w:pPr>
              <w:pStyle w:val="TableText"/>
            </w:pPr>
            <w:r w:rsidRPr="008B20F1">
              <w:t>All</w:t>
            </w:r>
            <w:r w:rsidRPr="008B20F1">
              <w:rPr>
                <w:snapToGrid w:val="0"/>
                <w:position w:val="5"/>
                <w:sz w:val="13"/>
                <w:szCs w:val="0"/>
                <w:u w:color="000000"/>
              </w:rPr>
              <w:t>f</w:t>
            </w:r>
          </w:p>
        </w:tc>
        <w:tc>
          <w:tcPr>
            <w:tcW w:w="1328" w:type="pct"/>
            <w:tcBorders>
              <w:bottom w:val="nil"/>
            </w:tcBorders>
            <w:tcMar>
              <w:top w:w="0" w:type="dxa"/>
              <w:left w:w="108" w:type="dxa"/>
              <w:bottom w:w="0" w:type="dxa"/>
              <w:right w:w="108" w:type="dxa"/>
            </w:tcMar>
            <w:hideMark/>
          </w:tcPr>
          <w:p w14:paraId="2098B11C" w14:textId="77777777" w:rsidR="00BA3948" w:rsidRPr="0084041E" w:rsidRDefault="00BA3948" w:rsidP="00E9793F">
            <w:pPr>
              <w:pStyle w:val="TableText"/>
            </w:pPr>
            <w:r w:rsidRPr="0084041E">
              <w:t>≥21 d</w:t>
            </w:r>
          </w:p>
        </w:tc>
      </w:tr>
      <w:tr w:rsidR="00BA3948" w:rsidRPr="0084041E" w14:paraId="5BF054BD" w14:textId="77777777" w:rsidTr="007929ED">
        <w:trPr>
          <w:cantSplit/>
        </w:trPr>
        <w:tc>
          <w:tcPr>
            <w:tcW w:w="1043" w:type="pct"/>
            <w:vMerge/>
            <w:vAlign w:val="center"/>
            <w:hideMark/>
          </w:tcPr>
          <w:p w14:paraId="55272CD8" w14:textId="77777777" w:rsidR="00BA3948" w:rsidRPr="0084041E" w:rsidRDefault="00BA3948" w:rsidP="00E9793F">
            <w:pPr>
              <w:pStyle w:val="TableText"/>
              <w:rPr>
                <w:rFonts w:ascii="SimSun" w:eastAsia="SimSun" w:hAnsi="SimSun" w:cs="SimSun"/>
                <w:lang w:eastAsia="zh-CN"/>
              </w:rPr>
            </w:pPr>
          </w:p>
        </w:tc>
        <w:tc>
          <w:tcPr>
            <w:tcW w:w="1181" w:type="pct"/>
            <w:tcBorders>
              <w:bottom w:val="single" w:sz="4" w:space="0" w:color="auto"/>
            </w:tcBorders>
            <w:tcMar>
              <w:top w:w="0" w:type="dxa"/>
              <w:left w:w="108" w:type="dxa"/>
              <w:bottom w:w="0" w:type="dxa"/>
              <w:right w:w="108" w:type="dxa"/>
            </w:tcMar>
            <w:hideMark/>
          </w:tcPr>
          <w:p w14:paraId="5AF0446B" w14:textId="77777777" w:rsidR="00BA3948" w:rsidRPr="0084041E" w:rsidRDefault="00BA3948" w:rsidP="00E9793F">
            <w:pPr>
              <w:pStyle w:val="TableText"/>
            </w:pPr>
            <w:r w:rsidRPr="0084041E">
              <w:t>Embryos/larvae/eggs</w:t>
            </w:r>
          </w:p>
        </w:tc>
        <w:tc>
          <w:tcPr>
            <w:tcW w:w="1448" w:type="pct"/>
            <w:tcBorders>
              <w:bottom w:val="single" w:sz="4" w:space="0" w:color="auto"/>
            </w:tcBorders>
            <w:tcMar>
              <w:top w:w="0" w:type="dxa"/>
              <w:left w:w="108" w:type="dxa"/>
              <w:bottom w:w="0" w:type="dxa"/>
              <w:right w:w="108" w:type="dxa"/>
            </w:tcMar>
            <w:hideMark/>
          </w:tcPr>
          <w:p w14:paraId="4E7D9091" w14:textId="77777777" w:rsidR="00BA3948" w:rsidRPr="0084041E" w:rsidRDefault="00BA3948" w:rsidP="00E9793F">
            <w:pPr>
              <w:pStyle w:val="TableText"/>
            </w:pPr>
            <w:r w:rsidRPr="0084041E">
              <w:t>All</w:t>
            </w:r>
          </w:p>
        </w:tc>
        <w:tc>
          <w:tcPr>
            <w:tcW w:w="1328" w:type="pct"/>
            <w:tcBorders>
              <w:bottom w:val="single" w:sz="4" w:space="0" w:color="auto"/>
            </w:tcBorders>
            <w:tcMar>
              <w:top w:w="0" w:type="dxa"/>
              <w:left w:w="108" w:type="dxa"/>
              <w:bottom w:w="0" w:type="dxa"/>
              <w:right w:w="108" w:type="dxa"/>
            </w:tcMar>
            <w:hideMark/>
          </w:tcPr>
          <w:p w14:paraId="421FE065" w14:textId="77777777" w:rsidR="00BA3948" w:rsidRPr="0084041E" w:rsidRDefault="00BA3948" w:rsidP="00E9793F">
            <w:pPr>
              <w:pStyle w:val="TableText"/>
            </w:pPr>
            <w:r w:rsidRPr="0084041E">
              <w:t xml:space="preserve">≥7 d </w:t>
            </w:r>
          </w:p>
        </w:tc>
      </w:tr>
      <w:tr w:rsidR="00BA3948" w:rsidRPr="0084041E" w14:paraId="01BA50A5" w14:textId="77777777" w:rsidTr="007929ED">
        <w:trPr>
          <w:cantSplit/>
        </w:trPr>
        <w:tc>
          <w:tcPr>
            <w:tcW w:w="1043" w:type="pct"/>
            <w:vMerge w:val="restart"/>
            <w:tcMar>
              <w:top w:w="0" w:type="dxa"/>
              <w:left w:w="108" w:type="dxa"/>
              <w:bottom w:w="0" w:type="dxa"/>
              <w:right w:w="108" w:type="dxa"/>
            </w:tcMar>
            <w:hideMark/>
          </w:tcPr>
          <w:p w14:paraId="2DEFAC88" w14:textId="77777777" w:rsidR="00BA3948" w:rsidRPr="0084041E" w:rsidRDefault="00BA3948" w:rsidP="00E9793F">
            <w:pPr>
              <w:pStyle w:val="TableText"/>
            </w:pPr>
            <w:r w:rsidRPr="0084041E">
              <w:t>Macroinvertebrates</w:t>
            </w:r>
          </w:p>
        </w:tc>
        <w:tc>
          <w:tcPr>
            <w:tcW w:w="1181" w:type="pct"/>
            <w:tcBorders>
              <w:bottom w:val="nil"/>
            </w:tcBorders>
            <w:tcMar>
              <w:top w:w="0" w:type="dxa"/>
              <w:left w:w="108" w:type="dxa"/>
              <w:bottom w:w="0" w:type="dxa"/>
              <w:right w:w="108" w:type="dxa"/>
            </w:tcMar>
            <w:hideMark/>
          </w:tcPr>
          <w:p w14:paraId="5EBA9706" w14:textId="77777777" w:rsidR="00BA3948" w:rsidRPr="0084041E" w:rsidRDefault="00BA3948" w:rsidP="00E9793F">
            <w:pPr>
              <w:pStyle w:val="TableText"/>
            </w:pPr>
            <w:r w:rsidRPr="0084041E">
              <w:t>Adults/juveniles/larvae</w:t>
            </w:r>
          </w:p>
        </w:tc>
        <w:tc>
          <w:tcPr>
            <w:tcW w:w="1448" w:type="pct"/>
            <w:tcBorders>
              <w:bottom w:val="nil"/>
            </w:tcBorders>
            <w:tcMar>
              <w:top w:w="0" w:type="dxa"/>
              <w:left w:w="108" w:type="dxa"/>
              <w:bottom w:w="0" w:type="dxa"/>
              <w:right w:w="108" w:type="dxa"/>
            </w:tcMar>
            <w:hideMark/>
          </w:tcPr>
          <w:p w14:paraId="3740B52B" w14:textId="77777777" w:rsidR="00BA3948" w:rsidRPr="0084041E" w:rsidRDefault="00BA3948" w:rsidP="00E9793F">
            <w:pPr>
              <w:pStyle w:val="TableText"/>
            </w:pPr>
            <w:r w:rsidRPr="0084041E">
              <w:t>All (except reproduction</w:t>
            </w:r>
            <w:r>
              <w:t>, larval development/</w:t>
            </w:r>
            <w:r w:rsidRPr="0084041E">
              <w:t>metamorphosis</w:t>
            </w:r>
            <w:r>
              <w:t>/ fertilisation</w:t>
            </w:r>
            <w:r w:rsidRPr="0084041E">
              <w:t>)</w:t>
            </w:r>
          </w:p>
        </w:tc>
        <w:tc>
          <w:tcPr>
            <w:tcW w:w="1328" w:type="pct"/>
            <w:tcBorders>
              <w:bottom w:val="nil"/>
            </w:tcBorders>
            <w:tcMar>
              <w:top w:w="0" w:type="dxa"/>
              <w:left w:w="108" w:type="dxa"/>
              <w:bottom w:w="0" w:type="dxa"/>
              <w:right w:w="108" w:type="dxa"/>
            </w:tcMar>
            <w:hideMark/>
          </w:tcPr>
          <w:p w14:paraId="4873135A" w14:textId="77777777" w:rsidR="00BA3948" w:rsidRPr="0084041E" w:rsidRDefault="00BA3948" w:rsidP="00E9793F">
            <w:pPr>
              <w:pStyle w:val="TableText"/>
            </w:pPr>
            <w:r w:rsidRPr="0084041E">
              <w:t xml:space="preserve">≥14 d </w:t>
            </w:r>
          </w:p>
        </w:tc>
      </w:tr>
      <w:tr w:rsidR="00BA3948" w:rsidRPr="0084041E" w14:paraId="34632A6A" w14:textId="77777777" w:rsidTr="007929ED">
        <w:trPr>
          <w:cantSplit/>
        </w:trPr>
        <w:tc>
          <w:tcPr>
            <w:tcW w:w="1043" w:type="pct"/>
            <w:vMerge/>
            <w:vAlign w:val="center"/>
            <w:hideMark/>
          </w:tcPr>
          <w:p w14:paraId="63B48176" w14:textId="77777777" w:rsidR="00BA3948" w:rsidRPr="0084041E" w:rsidRDefault="00BA3948" w:rsidP="00E9793F">
            <w:pPr>
              <w:pStyle w:val="TableText"/>
              <w:rPr>
                <w:rFonts w:ascii="SimSun" w:eastAsia="SimSun" w:hAnsi="SimSun" w:cs="SimSun"/>
                <w:lang w:eastAsia="zh-CN"/>
              </w:rPr>
            </w:pPr>
          </w:p>
        </w:tc>
        <w:tc>
          <w:tcPr>
            <w:tcW w:w="1181" w:type="pct"/>
            <w:tcBorders>
              <w:top w:val="nil"/>
              <w:bottom w:val="nil"/>
            </w:tcBorders>
            <w:tcMar>
              <w:top w:w="0" w:type="dxa"/>
              <w:left w:w="108" w:type="dxa"/>
              <w:bottom w:w="0" w:type="dxa"/>
              <w:right w:w="108" w:type="dxa"/>
            </w:tcMar>
            <w:hideMark/>
          </w:tcPr>
          <w:p w14:paraId="1ED77C90" w14:textId="77777777" w:rsidR="00BA3948" w:rsidRPr="0084041E" w:rsidRDefault="00BA3948" w:rsidP="00E9793F">
            <w:pPr>
              <w:pStyle w:val="TableText"/>
            </w:pPr>
            <w:r w:rsidRPr="0084041E">
              <w:t>Adults/juveniles/larvae</w:t>
            </w:r>
          </w:p>
        </w:tc>
        <w:tc>
          <w:tcPr>
            <w:tcW w:w="1448" w:type="pct"/>
            <w:tcBorders>
              <w:top w:val="nil"/>
              <w:bottom w:val="nil"/>
            </w:tcBorders>
            <w:tcMar>
              <w:top w:w="0" w:type="dxa"/>
              <w:left w:w="108" w:type="dxa"/>
              <w:bottom w:w="0" w:type="dxa"/>
              <w:right w:w="108" w:type="dxa"/>
            </w:tcMar>
            <w:hideMark/>
          </w:tcPr>
          <w:p w14:paraId="4BD271FC" w14:textId="77777777" w:rsidR="00BA3948" w:rsidRPr="0084041E" w:rsidRDefault="00BA3948" w:rsidP="00E9793F">
            <w:pPr>
              <w:pStyle w:val="TableText"/>
            </w:pPr>
            <w:r w:rsidRPr="0084041E">
              <w:t>Reproduction</w:t>
            </w:r>
          </w:p>
        </w:tc>
        <w:tc>
          <w:tcPr>
            <w:tcW w:w="1328" w:type="pct"/>
            <w:tcBorders>
              <w:top w:val="nil"/>
              <w:bottom w:val="nil"/>
            </w:tcBorders>
            <w:tcMar>
              <w:top w:w="0" w:type="dxa"/>
              <w:left w:w="108" w:type="dxa"/>
              <w:bottom w:w="0" w:type="dxa"/>
              <w:right w:w="108" w:type="dxa"/>
            </w:tcMar>
            <w:hideMark/>
          </w:tcPr>
          <w:p w14:paraId="636BA9EF" w14:textId="77777777" w:rsidR="00BA3948" w:rsidRPr="0084041E" w:rsidRDefault="00BA3948" w:rsidP="00E9793F">
            <w:pPr>
              <w:pStyle w:val="TableText"/>
            </w:pPr>
            <w:r w:rsidRPr="0084041E">
              <w:t>≥14 d (or at least 3 broods for large cladocerans)</w:t>
            </w:r>
          </w:p>
        </w:tc>
      </w:tr>
      <w:tr w:rsidR="00BA3948" w:rsidRPr="0084041E" w14:paraId="62B99AFC" w14:textId="77777777" w:rsidTr="007929ED">
        <w:trPr>
          <w:cantSplit/>
        </w:trPr>
        <w:tc>
          <w:tcPr>
            <w:tcW w:w="1043" w:type="pct"/>
            <w:vMerge/>
            <w:vAlign w:val="center"/>
            <w:hideMark/>
          </w:tcPr>
          <w:p w14:paraId="5B5EF042" w14:textId="77777777" w:rsidR="00BA3948" w:rsidRPr="0084041E" w:rsidRDefault="00BA3948" w:rsidP="00E9793F">
            <w:pPr>
              <w:pStyle w:val="TableText"/>
              <w:rPr>
                <w:rFonts w:ascii="SimSun" w:eastAsia="SimSun" w:hAnsi="SimSun" w:cs="SimSun"/>
                <w:lang w:eastAsia="zh-CN"/>
              </w:rPr>
            </w:pPr>
          </w:p>
        </w:tc>
        <w:tc>
          <w:tcPr>
            <w:tcW w:w="1181" w:type="pct"/>
            <w:tcBorders>
              <w:top w:val="nil"/>
              <w:bottom w:val="nil"/>
            </w:tcBorders>
            <w:tcMar>
              <w:top w:w="0" w:type="dxa"/>
              <w:left w:w="108" w:type="dxa"/>
              <w:bottom w:w="0" w:type="dxa"/>
              <w:right w:w="108" w:type="dxa"/>
            </w:tcMar>
            <w:hideMark/>
          </w:tcPr>
          <w:p w14:paraId="64340651" w14:textId="77777777" w:rsidR="00BA3948" w:rsidRPr="0084041E" w:rsidRDefault="00BA3948" w:rsidP="00E9793F">
            <w:pPr>
              <w:pStyle w:val="TableText"/>
            </w:pPr>
            <w:r>
              <w:t>Embryos</w:t>
            </w:r>
          </w:p>
        </w:tc>
        <w:tc>
          <w:tcPr>
            <w:tcW w:w="1448" w:type="pct"/>
            <w:tcBorders>
              <w:top w:val="nil"/>
              <w:bottom w:val="nil"/>
            </w:tcBorders>
            <w:tcMar>
              <w:top w:w="0" w:type="dxa"/>
              <w:left w:w="108" w:type="dxa"/>
              <w:bottom w:w="0" w:type="dxa"/>
              <w:right w:w="108" w:type="dxa"/>
            </w:tcMar>
            <w:hideMark/>
          </w:tcPr>
          <w:p w14:paraId="3AE3324F" w14:textId="77777777" w:rsidR="00BA3948" w:rsidRPr="0084041E" w:rsidRDefault="00BA3948" w:rsidP="00E9793F">
            <w:pPr>
              <w:pStyle w:val="TableText"/>
            </w:pPr>
            <w:r w:rsidRPr="0084041E">
              <w:t>Larval development/ metamorphosis</w:t>
            </w:r>
          </w:p>
        </w:tc>
        <w:tc>
          <w:tcPr>
            <w:tcW w:w="1328" w:type="pct"/>
            <w:tcBorders>
              <w:top w:val="nil"/>
              <w:bottom w:val="nil"/>
            </w:tcBorders>
            <w:tcMar>
              <w:top w:w="0" w:type="dxa"/>
              <w:left w:w="108" w:type="dxa"/>
              <w:bottom w:w="0" w:type="dxa"/>
              <w:right w:w="108" w:type="dxa"/>
            </w:tcMar>
            <w:hideMark/>
          </w:tcPr>
          <w:p w14:paraId="390DD538" w14:textId="77777777" w:rsidR="00BA3948" w:rsidRPr="0084041E" w:rsidRDefault="00BA3948" w:rsidP="00E9793F">
            <w:pPr>
              <w:pStyle w:val="TableText"/>
            </w:pPr>
            <w:r w:rsidRPr="0084041E">
              <w:t>≥48 h</w:t>
            </w:r>
          </w:p>
        </w:tc>
      </w:tr>
      <w:tr w:rsidR="00BA3948" w:rsidRPr="0084041E" w14:paraId="5EAE34D4" w14:textId="77777777" w:rsidTr="007929ED">
        <w:trPr>
          <w:cantSplit/>
        </w:trPr>
        <w:tc>
          <w:tcPr>
            <w:tcW w:w="1043" w:type="pct"/>
            <w:vMerge/>
            <w:vAlign w:val="center"/>
            <w:hideMark/>
          </w:tcPr>
          <w:p w14:paraId="057BA6FE" w14:textId="77777777" w:rsidR="00BA3948" w:rsidRPr="0084041E" w:rsidRDefault="00BA3948" w:rsidP="00E9793F">
            <w:pPr>
              <w:pStyle w:val="TableText"/>
              <w:rPr>
                <w:rFonts w:ascii="SimSun" w:eastAsia="SimSun" w:hAnsi="SimSun" w:cs="SimSun"/>
                <w:lang w:eastAsia="zh-CN"/>
              </w:rPr>
            </w:pPr>
          </w:p>
        </w:tc>
        <w:tc>
          <w:tcPr>
            <w:tcW w:w="1181" w:type="pct"/>
            <w:tcBorders>
              <w:top w:val="nil"/>
              <w:bottom w:val="single" w:sz="4" w:space="0" w:color="auto"/>
            </w:tcBorders>
            <w:tcMar>
              <w:top w:w="0" w:type="dxa"/>
              <w:left w:w="108" w:type="dxa"/>
              <w:bottom w:w="0" w:type="dxa"/>
              <w:right w:w="108" w:type="dxa"/>
            </w:tcMar>
            <w:hideMark/>
          </w:tcPr>
          <w:p w14:paraId="73C211E5" w14:textId="77777777" w:rsidR="00BA3948" w:rsidRPr="0084041E" w:rsidRDefault="00BA3948" w:rsidP="00E9793F">
            <w:pPr>
              <w:pStyle w:val="TableText"/>
            </w:pPr>
            <w:r>
              <w:t>Gamete</w:t>
            </w:r>
            <w:r w:rsidRPr="0084041E">
              <w:t>s</w:t>
            </w:r>
          </w:p>
        </w:tc>
        <w:tc>
          <w:tcPr>
            <w:tcW w:w="1448" w:type="pct"/>
            <w:tcBorders>
              <w:top w:val="nil"/>
              <w:bottom w:val="single" w:sz="4" w:space="0" w:color="auto"/>
            </w:tcBorders>
            <w:tcMar>
              <w:top w:w="0" w:type="dxa"/>
              <w:left w:w="108" w:type="dxa"/>
              <w:bottom w:w="0" w:type="dxa"/>
              <w:right w:w="108" w:type="dxa"/>
            </w:tcMar>
            <w:hideMark/>
          </w:tcPr>
          <w:p w14:paraId="77358429" w14:textId="77777777" w:rsidR="00BA3948" w:rsidRPr="0084041E" w:rsidRDefault="00BA3948" w:rsidP="00E9793F">
            <w:pPr>
              <w:pStyle w:val="TableText"/>
            </w:pPr>
            <w:r>
              <w:t>Embryo f</w:t>
            </w:r>
            <w:r w:rsidRPr="0084041E">
              <w:t>ertilisation</w:t>
            </w:r>
          </w:p>
        </w:tc>
        <w:tc>
          <w:tcPr>
            <w:tcW w:w="1328" w:type="pct"/>
            <w:tcBorders>
              <w:top w:val="nil"/>
              <w:bottom w:val="single" w:sz="4" w:space="0" w:color="auto"/>
            </w:tcBorders>
            <w:tcMar>
              <w:top w:w="0" w:type="dxa"/>
              <w:left w:w="108" w:type="dxa"/>
              <w:bottom w:w="0" w:type="dxa"/>
              <w:right w:w="108" w:type="dxa"/>
            </w:tcMar>
            <w:hideMark/>
          </w:tcPr>
          <w:p w14:paraId="5B1C1067" w14:textId="77777777" w:rsidR="00BA3948" w:rsidRPr="0084041E" w:rsidRDefault="00BA3948" w:rsidP="00E9793F">
            <w:pPr>
              <w:pStyle w:val="TableText"/>
            </w:pPr>
            <w:r w:rsidRPr="0084041E">
              <w:t>≥1 h</w:t>
            </w:r>
          </w:p>
        </w:tc>
      </w:tr>
      <w:tr w:rsidR="00BA3948" w:rsidRPr="0084041E" w14:paraId="5EF1FCAD" w14:textId="77777777" w:rsidTr="007929ED">
        <w:trPr>
          <w:cantSplit/>
        </w:trPr>
        <w:tc>
          <w:tcPr>
            <w:tcW w:w="1043" w:type="pct"/>
            <w:vMerge w:val="restart"/>
            <w:tcMar>
              <w:top w:w="0" w:type="dxa"/>
              <w:left w:w="108" w:type="dxa"/>
              <w:bottom w:w="0" w:type="dxa"/>
              <w:right w:w="108" w:type="dxa"/>
            </w:tcMar>
            <w:hideMark/>
          </w:tcPr>
          <w:p w14:paraId="5C2D9B0E" w14:textId="77777777" w:rsidR="00BA3948" w:rsidRPr="0084041E" w:rsidRDefault="00BA3948" w:rsidP="00E9793F">
            <w:pPr>
              <w:pStyle w:val="TableText"/>
            </w:pPr>
            <w:r w:rsidRPr="0084041E">
              <w:t>Microinvertebrates</w:t>
            </w:r>
          </w:p>
        </w:tc>
        <w:tc>
          <w:tcPr>
            <w:tcW w:w="1181" w:type="pct"/>
            <w:tcBorders>
              <w:bottom w:val="nil"/>
            </w:tcBorders>
            <w:tcMar>
              <w:top w:w="0" w:type="dxa"/>
              <w:left w:w="108" w:type="dxa"/>
              <w:bottom w:w="0" w:type="dxa"/>
              <w:right w:w="108" w:type="dxa"/>
            </w:tcMar>
            <w:hideMark/>
          </w:tcPr>
          <w:p w14:paraId="5CA25375" w14:textId="77777777" w:rsidR="00BA3948" w:rsidRPr="0084041E" w:rsidRDefault="00BA3948" w:rsidP="00E9793F">
            <w:pPr>
              <w:pStyle w:val="TableText"/>
            </w:pPr>
            <w:r w:rsidRPr="0084041E">
              <w:t>Adults/juveniles/larvae</w:t>
            </w:r>
          </w:p>
        </w:tc>
        <w:tc>
          <w:tcPr>
            <w:tcW w:w="1448" w:type="pct"/>
            <w:tcBorders>
              <w:bottom w:val="nil"/>
            </w:tcBorders>
            <w:tcMar>
              <w:top w:w="0" w:type="dxa"/>
              <w:left w:w="108" w:type="dxa"/>
              <w:bottom w:w="0" w:type="dxa"/>
              <w:right w:w="108" w:type="dxa"/>
            </w:tcMar>
            <w:hideMark/>
          </w:tcPr>
          <w:p w14:paraId="5A689482" w14:textId="77777777" w:rsidR="00BA3948" w:rsidRPr="0084041E" w:rsidRDefault="00BA3948" w:rsidP="00E9793F">
            <w:pPr>
              <w:pStyle w:val="TableText"/>
            </w:pPr>
            <w:r w:rsidRPr="0084041E">
              <w:t>Reproduction</w:t>
            </w:r>
          </w:p>
        </w:tc>
        <w:tc>
          <w:tcPr>
            <w:tcW w:w="1328" w:type="pct"/>
            <w:tcBorders>
              <w:bottom w:val="nil"/>
            </w:tcBorders>
            <w:tcMar>
              <w:top w:w="0" w:type="dxa"/>
              <w:left w:w="108" w:type="dxa"/>
              <w:bottom w:w="0" w:type="dxa"/>
              <w:right w:w="108" w:type="dxa"/>
            </w:tcMar>
            <w:hideMark/>
          </w:tcPr>
          <w:p w14:paraId="7916135E" w14:textId="77777777" w:rsidR="00BA3948" w:rsidRPr="0084041E" w:rsidRDefault="00BA3948" w:rsidP="00E9793F">
            <w:pPr>
              <w:pStyle w:val="TableText"/>
            </w:pPr>
            <w:r w:rsidRPr="0084041E">
              <w:t>≥7 d (or at least 3 broods for small cladocerans)</w:t>
            </w:r>
          </w:p>
        </w:tc>
      </w:tr>
      <w:tr w:rsidR="00BA3948" w:rsidRPr="0084041E" w14:paraId="0849CDC8" w14:textId="77777777" w:rsidTr="007929ED">
        <w:trPr>
          <w:cantSplit/>
        </w:trPr>
        <w:tc>
          <w:tcPr>
            <w:tcW w:w="1043" w:type="pct"/>
            <w:vMerge/>
            <w:vAlign w:val="center"/>
            <w:hideMark/>
          </w:tcPr>
          <w:p w14:paraId="047758AF" w14:textId="77777777" w:rsidR="00BA3948" w:rsidRPr="0084041E" w:rsidRDefault="00BA3948" w:rsidP="00E9793F">
            <w:pPr>
              <w:pStyle w:val="TableText"/>
              <w:rPr>
                <w:rFonts w:ascii="SimSun" w:eastAsia="SimSun" w:hAnsi="SimSun" w:cs="SimSun"/>
                <w:lang w:eastAsia="zh-CN"/>
              </w:rPr>
            </w:pPr>
          </w:p>
        </w:tc>
        <w:tc>
          <w:tcPr>
            <w:tcW w:w="1181" w:type="pct"/>
            <w:tcBorders>
              <w:top w:val="nil"/>
              <w:bottom w:val="nil"/>
            </w:tcBorders>
            <w:tcMar>
              <w:top w:w="0" w:type="dxa"/>
              <w:left w:w="108" w:type="dxa"/>
              <w:bottom w:w="0" w:type="dxa"/>
              <w:right w:w="108" w:type="dxa"/>
            </w:tcMar>
            <w:hideMark/>
          </w:tcPr>
          <w:p w14:paraId="7191F143" w14:textId="77777777" w:rsidR="00BA3948" w:rsidRPr="0084041E" w:rsidRDefault="00BA3948" w:rsidP="00E9793F">
            <w:pPr>
              <w:pStyle w:val="TableText"/>
            </w:pPr>
            <w:r w:rsidRPr="0084041E">
              <w:t>Adults/juveniles/larvae</w:t>
            </w:r>
          </w:p>
        </w:tc>
        <w:tc>
          <w:tcPr>
            <w:tcW w:w="1448" w:type="pct"/>
            <w:tcBorders>
              <w:top w:val="nil"/>
              <w:bottom w:val="nil"/>
            </w:tcBorders>
            <w:tcMar>
              <w:top w:w="0" w:type="dxa"/>
              <w:left w:w="108" w:type="dxa"/>
              <w:bottom w:w="0" w:type="dxa"/>
              <w:right w:w="108" w:type="dxa"/>
            </w:tcMar>
            <w:hideMark/>
          </w:tcPr>
          <w:p w14:paraId="06E18051" w14:textId="77777777" w:rsidR="00BA3948" w:rsidRPr="0084041E" w:rsidRDefault="00BA3948" w:rsidP="00E9793F">
            <w:pPr>
              <w:pStyle w:val="TableText"/>
            </w:pPr>
            <w:r w:rsidRPr="0084041E">
              <w:t>Lethality/immobilisation</w:t>
            </w:r>
          </w:p>
        </w:tc>
        <w:tc>
          <w:tcPr>
            <w:tcW w:w="1328" w:type="pct"/>
            <w:tcBorders>
              <w:top w:val="nil"/>
              <w:bottom w:val="nil"/>
            </w:tcBorders>
            <w:tcMar>
              <w:top w:w="0" w:type="dxa"/>
              <w:left w:w="108" w:type="dxa"/>
              <w:bottom w:w="0" w:type="dxa"/>
              <w:right w:w="108" w:type="dxa"/>
            </w:tcMar>
            <w:hideMark/>
          </w:tcPr>
          <w:p w14:paraId="14046956" w14:textId="77777777" w:rsidR="00BA3948" w:rsidRPr="0084041E" w:rsidRDefault="00BA3948" w:rsidP="00E9793F">
            <w:pPr>
              <w:pStyle w:val="TableText"/>
            </w:pPr>
            <w:r w:rsidRPr="0084041E">
              <w:t>≥7 d</w:t>
            </w:r>
          </w:p>
        </w:tc>
      </w:tr>
      <w:tr w:rsidR="00BA3948" w:rsidRPr="0084041E" w14:paraId="26CEDACD" w14:textId="77777777" w:rsidTr="007929ED">
        <w:trPr>
          <w:cantSplit/>
        </w:trPr>
        <w:tc>
          <w:tcPr>
            <w:tcW w:w="1043" w:type="pct"/>
            <w:vMerge/>
            <w:vAlign w:val="center"/>
            <w:hideMark/>
          </w:tcPr>
          <w:p w14:paraId="1268145A" w14:textId="77777777" w:rsidR="00BA3948" w:rsidRPr="0084041E" w:rsidRDefault="00BA3948" w:rsidP="00E9793F">
            <w:pPr>
              <w:pStyle w:val="TableText"/>
              <w:rPr>
                <w:rFonts w:ascii="SimSun" w:eastAsia="SimSun" w:hAnsi="SimSun" w:cs="SimSun"/>
                <w:lang w:eastAsia="zh-CN"/>
              </w:rPr>
            </w:pPr>
          </w:p>
        </w:tc>
        <w:tc>
          <w:tcPr>
            <w:tcW w:w="1181" w:type="pct"/>
            <w:tcBorders>
              <w:top w:val="nil"/>
              <w:bottom w:val="nil"/>
            </w:tcBorders>
            <w:tcMar>
              <w:top w:w="0" w:type="dxa"/>
              <w:left w:w="108" w:type="dxa"/>
              <w:bottom w:w="0" w:type="dxa"/>
              <w:right w:w="108" w:type="dxa"/>
            </w:tcMar>
            <w:hideMark/>
          </w:tcPr>
          <w:p w14:paraId="3DE177FE" w14:textId="77777777" w:rsidR="00BA3948" w:rsidRPr="0084041E" w:rsidRDefault="00BA3948" w:rsidP="00E9793F">
            <w:pPr>
              <w:pStyle w:val="TableText"/>
            </w:pPr>
            <w:r>
              <w:t>Embryo</w:t>
            </w:r>
          </w:p>
        </w:tc>
        <w:tc>
          <w:tcPr>
            <w:tcW w:w="1448" w:type="pct"/>
            <w:tcBorders>
              <w:top w:val="nil"/>
              <w:bottom w:val="nil"/>
            </w:tcBorders>
            <w:tcMar>
              <w:top w:w="0" w:type="dxa"/>
              <w:left w:w="108" w:type="dxa"/>
              <w:bottom w:w="0" w:type="dxa"/>
              <w:right w:w="108" w:type="dxa"/>
            </w:tcMar>
            <w:hideMark/>
          </w:tcPr>
          <w:p w14:paraId="0DC52710" w14:textId="77777777" w:rsidR="00BA3948" w:rsidRPr="0084041E" w:rsidRDefault="00BA3948" w:rsidP="00E9793F">
            <w:pPr>
              <w:pStyle w:val="TableText"/>
            </w:pPr>
            <w:r>
              <w:t>Larval d</w:t>
            </w:r>
            <w:r w:rsidRPr="0084041E">
              <w:t>evelopment</w:t>
            </w:r>
          </w:p>
        </w:tc>
        <w:tc>
          <w:tcPr>
            <w:tcW w:w="1328" w:type="pct"/>
            <w:tcBorders>
              <w:top w:val="nil"/>
              <w:bottom w:val="nil"/>
            </w:tcBorders>
            <w:tcMar>
              <w:top w:w="0" w:type="dxa"/>
              <w:left w:w="108" w:type="dxa"/>
              <w:bottom w:w="0" w:type="dxa"/>
              <w:right w:w="108" w:type="dxa"/>
            </w:tcMar>
            <w:hideMark/>
          </w:tcPr>
          <w:p w14:paraId="5F7857D8" w14:textId="77777777" w:rsidR="00BA3948" w:rsidRPr="0084041E" w:rsidRDefault="00BA3948" w:rsidP="00E9793F">
            <w:pPr>
              <w:pStyle w:val="TableText"/>
            </w:pPr>
            <w:r w:rsidRPr="0084041E">
              <w:t>≥48 h</w:t>
            </w:r>
          </w:p>
        </w:tc>
      </w:tr>
      <w:tr w:rsidR="00BA3948" w:rsidRPr="0084041E" w14:paraId="24A7BBCA" w14:textId="77777777" w:rsidTr="007929ED">
        <w:trPr>
          <w:cantSplit/>
        </w:trPr>
        <w:tc>
          <w:tcPr>
            <w:tcW w:w="1043" w:type="pct"/>
            <w:vMerge/>
            <w:vAlign w:val="center"/>
            <w:hideMark/>
          </w:tcPr>
          <w:p w14:paraId="68ACC270" w14:textId="77777777" w:rsidR="00BA3948" w:rsidRPr="0084041E" w:rsidRDefault="00BA3948" w:rsidP="00E9793F">
            <w:pPr>
              <w:pStyle w:val="TableText"/>
              <w:rPr>
                <w:rFonts w:ascii="SimSun" w:eastAsia="SimSun" w:hAnsi="SimSun" w:cs="SimSun"/>
                <w:lang w:eastAsia="zh-CN"/>
              </w:rPr>
            </w:pPr>
          </w:p>
        </w:tc>
        <w:tc>
          <w:tcPr>
            <w:tcW w:w="1181" w:type="pct"/>
            <w:tcBorders>
              <w:top w:val="nil"/>
            </w:tcBorders>
            <w:tcMar>
              <w:top w:w="0" w:type="dxa"/>
              <w:left w:w="108" w:type="dxa"/>
              <w:bottom w:w="0" w:type="dxa"/>
              <w:right w:w="108" w:type="dxa"/>
            </w:tcMar>
            <w:hideMark/>
          </w:tcPr>
          <w:p w14:paraId="46AC25F8" w14:textId="77777777" w:rsidR="00BA3948" w:rsidRPr="0084041E" w:rsidRDefault="00BA3948" w:rsidP="00E9793F">
            <w:pPr>
              <w:pStyle w:val="TableText"/>
            </w:pPr>
            <w:r>
              <w:t>Gamete</w:t>
            </w:r>
          </w:p>
        </w:tc>
        <w:tc>
          <w:tcPr>
            <w:tcW w:w="1448" w:type="pct"/>
            <w:tcBorders>
              <w:top w:val="nil"/>
            </w:tcBorders>
            <w:tcMar>
              <w:top w:w="0" w:type="dxa"/>
              <w:left w:w="108" w:type="dxa"/>
              <w:bottom w:w="0" w:type="dxa"/>
              <w:right w:w="108" w:type="dxa"/>
            </w:tcMar>
            <w:hideMark/>
          </w:tcPr>
          <w:p w14:paraId="5539686B" w14:textId="77777777" w:rsidR="00BA3948" w:rsidRPr="0084041E" w:rsidRDefault="00BA3948" w:rsidP="00E9793F">
            <w:pPr>
              <w:pStyle w:val="TableText"/>
            </w:pPr>
            <w:r>
              <w:t>Embryo f</w:t>
            </w:r>
            <w:r w:rsidRPr="0084041E">
              <w:t>ertilisation</w:t>
            </w:r>
          </w:p>
        </w:tc>
        <w:tc>
          <w:tcPr>
            <w:tcW w:w="1328" w:type="pct"/>
            <w:tcBorders>
              <w:top w:val="nil"/>
            </w:tcBorders>
            <w:tcMar>
              <w:top w:w="0" w:type="dxa"/>
              <w:left w:w="108" w:type="dxa"/>
              <w:bottom w:w="0" w:type="dxa"/>
              <w:right w:w="108" w:type="dxa"/>
            </w:tcMar>
            <w:hideMark/>
          </w:tcPr>
          <w:p w14:paraId="1667BC19" w14:textId="77777777" w:rsidR="00BA3948" w:rsidRPr="0084041E" w:rsidRDefault="00BA3948" w:rsidP="00E9793F">
            <w:pPr>
              <w:pStyle w:val="TableText"/>
            </w:pPr>
            <w:r w:rsidRPr="0084041E">
              <w:t>≥1 h</w:t>
            </w:r>
          </w:p>
        </w:tc>
      </w:tr>
      <w:tr w:rsidR="00BA3948" w:rsidRPr="0084041E" w14:paraId="5A0597B9" w14:textId="77777777" w:rsidTr="00ED1439">
        <w:trPr>
          <w:cantSplit/>
        </w:trPr>
        <w:tc>
          <w:tcPr>
            <w:tcW w:w="1043" w:type="pct"/>
            <w:tcBorders>
              <w:bottom w:val="single" w:sz="4" w:space="0" w:color="auto"/>
            </w:tcBorders>
            <w:tcMar>
              <w:top w:w="0" w:type="dxa"/>
              <w:left w:w="108" w:type="dxa"/>
              <w:bottom w:w="0" w:type="dxa"/>
              <w:right w:w="108" w:type="dxa"/>
            </w:tcMar>
            <w:hideMark/>
          </w:tcPr>
          <w:p w14:paraId="51DBEA68" w14:textId="77777777" w:rsidR="00BA3948" w:rsidRPr="0084041E" w:rsidRDefault="00BA3948" w:rsidP="00E9793F">
            <w:pPr>
              <w:pStyle w:val="TableText"/>
            </w:pPr>
            <w:r w:rsidRPr="0084041E">
              <w:t>Macrophytes</w:t>
            </w:r>
          </w:p>
        </w:tc>
        <w:tc>
          <w:tcPr>
            <w:tcW w:w="1181" w:type="pct"/>
            <w:tcBorders>
              <w:bottom w:val="single" w:sz="4" w:space="0" w:color="auto"/>
            </w:tcBorders>
            <w:tcMar>
              <w:top w:w="0" w:type="dxa"/>
              <w:left w:w="108" w:type="dxa"/>
              <w:bottom w:w="0" w:type="dxa"/>
              <w:right w:w="108" w:type="dxa"/>
            </w:tcMar>
            <w:hideMark/>
          </w:tcPr>
          <w:p w14:paraId="7CBC7031" w14:textId="77777777" w:rsidR="00BA3948" w:rsidRPr="0084041E" w:rsidRDefault="00BA3948" w:rsidP="00E9793F">
            <w:pPr>
              <w:pStyle w:val="TableText"/>
            </w:pPr>
            <w:r w:rsidRPr="0084041E">
              <w:t>Mature</w:t>
            </w:r>
          </w:p>
        </w:tc>
        <w:tc>
          <w:tcPr>
            <w:tcW w:w="1448" w:type="pct"/>
            <w:tcBorders>
              <w:bottom w:val="single" w:sz="4" w:space="0" w:color="auto"/>
            </w:tcBorders>
            <w:tcMar>
              <w:top w:w="0" w:type="dxa"/>
              <w:left w:w="108" w:type="dxa"/>
              <w:bottom w:w="0" w:type="dxa"/>
              <w:right w:w="108" w:type="dxa"/>
            </w:tcMar>
            <w:hideMark/>
          </w:tcPr>
          <w:p w14:paraId="642914E4" w14:textId="77777777" w:rsidR="00BA3948" w:rsidRPr="0084041E" w:rsidRDefault="00BA3948" w:rsidP="00E9793F">
            <w:pPr>
              <w:pStyle w:val="TableText"/>
            </w:pPr>
            <w:r w:rsidRPr="0084041E">
              <w:t>All</w:t>
            </w:r>
          </w:p>
        </w:tc>
        <w:tc>
          <w:tcPr>
            <w:tcW w:w="1328" w:type="pct"/>
            <w:tcBorders>
              <w:bottom w:val="single" w:sz="4" w:space="0" w:color="auto"/>
            </w:tcBorders>
            <w:tcMar>
              <w:top w:w="0" w:type="dxa"/>
              <w:left w:w="108" w:type="dxa"/>
              <w:bottom w:w="0" w:type="dxa"/>
              <w:right w:w="108" w:type="dxa"/>
            </w:tcMar>
            <w:hideMark/>
          </w:tcPr>
          <w:p w14:paraId="171349DE" w14:textId="77777777" w:rsidR="00BA3948" w:rsidRPr="0084041E" w:rsidRDefault="00BA3948" w:rsidP="00E9793F">
            <w:pPr>
              <w:pStyle w:val="TableText"/>
            </w:pPr>
            <w:r w:rsidRPr="0084041E">
              <w:t>≥7d</w:t>
            </w:r>
          </w:p>
        </w:tc>
      </w:tr>
      <w:tr w:rsidR="00BA3948" w:rsidRPr="0084041E" w14:paraId="4DE5F349" w14:textId="77777777" w:rsidTr="00ED1439">
        <w:trPr>
          <w:cantSplit/>
        </w:trPr>
        <w:tc>
          <w:tcPr>
            <w:tcW w:w="1043" w:type="pct"/>
            <w:vMerge w:val="restart"/>
            <w:tcBorders>
              <w:bottom w:val="nil"/>
            </w:tcBorders>
            <w:tcMar>
              <w:top w:w="0" w:type="dxa"/>
              <w:left w:w="108" w:type="dxa"/>
              <w:bottom w:w="0" w:type="dxa"/>
              <w:right w:w="108" w:type="dxa"/>
            </w:tcMar>
            <w:hideMark/>
          </w:tcPr>
          <w:p w14:paraId="239A7863" w14:textId="4A433D20" w:rsidR="00BA3948" w:rsidRPr="0084041E" w:rsidRDefault="00BA3948" w:rsidP="00E9793F">
            <w:pPr>
              <w:pStyle w:val="TableText"/>
            </w:pPr>
            <w:r w:rsidRPr="0084041E">
              <w:lastRenderedPageBreak/>
              <w:t>Macroalgae</w:t>
            </w:r>
          </w:p>
        </w:tc>
        <w:tc>
          <w:tcPr>
            <w:tcW w:w="1181" w:type="pct"/>
            <w:tcBorders>
              <w:bottom w:val="nil"/>
            </w:tcBorders>
            <w:tcMar>
              <w:top w:w="0" w:type="dxa"/>
              <w:left w:w="108" w:type="dxa"/>
              <w:bottom w:w="0" w:type="dxa"/>
              <w:right w:w="108" w:type="dxa"/>
            </w:tcMar>
            <w:hideMark/>
          </w:tcPr>
          <w:p w14:paraId="7809422E" w14:textId="77777777" w:rsidR="00BA3948" w:rsidRPr="0084041E" w:rsidRDefault="00BA3948" w:rsidP="00E9793F">
            <w:pPr>
              <w:pStyle w:val="TableText"/>
            </w:pPr>
            <w:r w:rsidRPr="0084041E">
              <w:t>Mature</w:t>
            </w:r>
          </w:p>
        </w:tc>
        <w:tc>
          <w:tcPr>
            <w:tcW w:w="1448" w:type="pct"/>
            <w:tcBorders>
              <w:bottom w:val="nil"/>
            </w:tcBorders>
            <w:tcMar>
              <w:top w:w="0" w:type="dxa"/>
              <w:left w:w="108" w:type="dxa"/>
              <w:bottom w:w="0" w:type="dxa"/>
              <w:right w:w="108" w:type="dxa"/>
            </w:tcMar>
            <w:hideMark/>
          </w:tcPr>
          <w:p w14:paraId="163CE536" w14:textId="77777777" w:rsidR="00BA3948" w:rsidRPr="0084041E" w:rsidRDefault="00BA3948" w:rsidP="00E9793F">
            <w:pPr>
              <w:pStyle w:val="TableText"/>
            </w:pPr>
            <w:r w:rsidRPr="0084041E">
              <w:t>All</w:t>
            </w:r>
          </w:p>
        </w:tc>
        <w:tc>
          <w:tcPr>
            <w:tcW w:w="1328" w:type="pct"/>
            <w:tcBorders>
              <w:bottom w:val="nil"/>
            </w:tcBorders>
            <w:tcMar>
              <w:top w:w="0" w:type="dxa"/>
              <w:left w:w="108" w:type="dxa"/>
              <w:bottom w:w="0" w:type="dxa"/>
              <w:right w:w="108" w:type="dxa"/>
            </w:tcMar>
            <w:hideMark/>
          </w:tcPr>
          <w:p w14:paraId="3931FDE4" w14:textId="77777777" w:rsidR="00BA3948" w:rsidRPr="0084041E" w:rsidRDefault="00BA3948" w:rsidP="00E9793F">
            <w:pPr>
              <w:pStyle w:val="TableText"/>
            </w:pPr>
            <w:r w:rsidRPr="0084041E">
              <w:t>≥7 d</w:t>
            </w:r>
          </w:p>
        </w:tc>
      </w:tr>
      <w:tr w:rsidR="00BA3948" w:rsidRPr="0084041E" w14:paraId="00F22A4D" w14:textId="77777777" w:rsidTr="00ED1439">
        <w:trPr>
          <w:cantSplit/>
        </w:trPr>
        <w:tc>
          <w:tcPr>
            <w:tcW w:w="1043" w:type="pct"/>
            <w:vMerge/>
            <w:tcBorders>
              <w:bottom w:val="nil"/>
            </w:tcBorders>
            <w:vAlign w:val="center"/>
            <w:hideMark/>
          </w:tcPr>
          <w:p w14:paraId="09B32119" w14:textId="77777777" w:rsidR="00BA3948" w:rsidRPr="0084041E" w:rsidRDefault="00BA3948" w:rsidP="00E9793F">
            <w:pPr>
              <w:pStyle w:val="TableText"/>
              <w:rPr>
                <w:rFonts w:ascii="SimSun" w:eastAsia="SimSun" w:hAnsi="SimSun" w:cs="SimSun"/>
                <w:lang w:eastAsia="zh-CN"/>
              </w:rPr>
            </w:pPr>
          </w:p>
        </w:tc>
        <w:tc>
          <w:tcPr>
            <w:tcW w:w="1181" w:type="pct"/>
            <w:tcBorders>
              <w:top w:val="nil"/>
              <w:bottom w:val="nil"/>
            </w:tcBorders>
            <w:tcMar>
              <w:top w:w="0" w:type="dxa"/>
              <w:left w:w="108" w:type="dxa"/>
              <w:bottom w:w="0" w:type="dxa"/>
              <w:right w:w="108" w:type="dxa"/>
            </w:tcMar>
            <w:hideMark/>
          </w:tcPr>
          <w:p w14:paraId="38096CF0" w14:textId="77777777" w:rsidR="00BA3948" w:rsidRPr="0084041E" w:rsidRDefault="00BA3948" w:rsidP="00E9793F">
            <w:pPr>
              <w:pStyle w:val="TableText"/>
            </w:pPr>
            <w:r w:rsidRPr="0084041E">
              <w:t>Early life stages</w:t>
            </w:r>
          </w:p>
        </w:tc>
        <w:tc>
          <w:tcPr>
            <w:tcW w:w="1448" w:type="pct"/>
            <w:tcBorders>
              <w:top w:val="nil"/>
              <w:bottom w:val="nil"/>
            </w:tcBorders>
            <w:tcMar>
              <w:top w:w="0" w:type="dxa"/>
              <w:left w:w="108" w:type="dxa"/>
              <w:bottom w:w="0" w:type="dxa"/>
              <w:right w:w="108" w:type="dxa"/>
            </w:tcMar>
            <w:hideMark/>
          </w:tcPr>
          <w:p w14:paraId="5CA4F725" w14:textId="77777777" w:rsidR="00BA3948" w:rsidRPr="0084041E" w:rsidRDefault="00BA3948" w:rsidP="00E9793F">
            <w:pPr>
              <w:pStyle w:val="TableText"/>
            </w:pPr>
            <w:r w:rsidRPr="007B75F2">
              <w:t>Lethality</w:t>
            </w:r>
          </w:p>
        </w:tc>
        <w:tc>
          <w:tcPr>
            <w:tcW w:w="1328" w:type="pct"/>
            <w:tcBorders>
              <w:top w:val="nil"/>
              <w:bottom w:val="nil"/>
            </w:tcBorders>
            <w:tcMar>
              <w:top w:w="0" w:type="dxa"/>
              <w:left w:w="108" w:type="dxa"/>
              <w:bottom w:w="0" w:type="dxa"/>
              <w:right w:w="108" w:type="dxa"/>
            </w:tcMar>
            <w:hideMark/>
          </w:tcPr>
          <w:p w14:paraId="3FAA3CFA" w14:textId="77777777" w:rsidR="00BA3948" w:rsidRPr="0084041E" w:rsidRDefault="00BA3948" w:rsidP="00E9793F">
            <w:pPr>
              <w:pStyle w:val="TableText"/>
            </w:pPr>
            <w:r w:rsidRPr="0084041E">
              <w:t>≥7 d</w:t>
            </w:r>
          </w:p>
        </w:tc>
      </w:tr>
      <w:tr w:rsidR="00BA3948" w:rsidRPr="00F152D7" w14:paraId="4F3373B4" w14:textId="77777777" w:rsidTr="00ED1439">
        <w:trPr>
          <w:cantSplit/>
        </w:trPr>
        <w:tc>
          <w:tcPr>
            <w:tcW w:w="1043" w:type="pct"/>
            <w:vMerge/>
            <w:tcBorders>
              <w:bottom w:val="nil"/>
            </w:tcBorders>
            <w:vAlign w:val="center"/>
            <w:hideMark/>
          </w:tcPr>
          <w:p w14:paraId="654D7987" w14:textId="77777777" w:rsidR="00BA3948" w:rsidRPr="0084041E" w:rsidRDefault="00BA3948" w:rsidP="00E9793F">
            <w:pPr>
              <w:pStyle w:val="TableText"/>
              <w:rPr>
                <w:rFonts w:ascii="SimSun" w:eastAsia="SimSun" w:hAnsi="SimSun" w:cs="SimSun"/>
                <w:lang w:eastAsia="zh-CN"/>
              </w:rPr>
            </w:pPr>
          </w:p>
        </w:tc>
        <w:tc>
          <w:tcPr>
            <w:tcW w:w="1181" w:type="pct"/>
            <w:tcBorders>
              <w:top w:val="nil"/>
              <w:bottom w:val="nil"/>
            </w:tcBorders>
            <w:tcMar>
              <w:top w:w="0" w:type="dxa"/>
              <w:left w:w="108" w:type="dxa"/>
              <w:bottom w:w="0" w:type="dxa"/>
              <w:right w:w="108" w:type="dxa"/>
            </w:tcMar>
          </w:tcPr>
          <w:p w14:paraId="683C1AAA" w14:textId="77777777" w:rsidR="00BA3948" w:rsidRPr="008B20F1" w:rsidRDefault="00BA3948" w:rsidP="00E9793F">
            <w:pPr>
              <w:pStyle w:val="TableText"/>
            </w:pPr>
            <w:r w:rsidRPr="008B20F1">
              <w:t>Early life stages</w:t>
            </w:r>
          </w:p>
        </w:tc>
        <w:tc>
          <w:tcPr>
            <w:tcW w:w="1448" w:type="pct"/>
            <w:tcBorders>
              <w:top w:val="nil"/>
              <w:bottom w:val="nil"/>
            </w:tcBorders>
            <w:tcMar>
              <w:top w:w="0" w:type="dxa"/>
              <w:left w:w="108" w:type="dxa"/>
              <w:bottom w:w="0" w:type="dxa"/>
              <w:right w:w="108" w:type="dxa"/>
            </w:tcMar>
          </w:tcPr>
          <w:p w14:paraId="64D7E344" w14:textId="77777777" w:rsidR="00BA3948" w:rsidRPr="008B20F1" w:rsidRDefault="00BA3948" w:rsidP="00E9793F">
            <w:pPr>
              <w:pStyle w:val="TableText"/>
            </w:pPr>
            <w:r w:rsidRPr="008B20F1">
              <w:t>Development</w:t>
            </w:r>
          </w:p>
        </w:tc>
        <w:tc>
          <w:tcPr>
            <w:tcW w:w="1328" w:type="pct"/>
            <w:tcBorders>
              <w:top w:val="nil"/>
              <w:bottom w:val="nil"/>
            </w:tcBorders>
            <w:tcMar>
              <w:top w:w="0" w:type="dxa"/>
              <w:left w:w="108" w:type="dxa"/>
              <w:bottom w:w="0" w:type="dxa"/>
              <w:right w:w="108" w:type="dxa"/>
            </w:tcMar>
          </w:tcPr>
          <w:p w14:paraId="49369D0A" w14:textId="77777777" w:rsidR="00BA3948" w:rsidRPr="008B20F1" w:rsidRDefault="00BA3948" w:rsidP="00E9793F">
            <w:pPr>
              <w:pStyle w:val="TableText"/>
            </w:pPr>
            <w:r w:rsidRPr="008B20F1">
              <w:t>≥48 h</w:t>
            </w:r>
          </w:p>
        </w:tc>
      </w:tr>
      <w:tr w:rsidR="00BA3948" w:rsidRPr="00543739" w14:paraId="1F5D1782" w14:textId="77777777" w:rsidTr="00ED1439">
        <w:trPr>
          <w:cantSplit/>
        </w:trPr>
        <w:tc>
          <w:tcPr>
            <w:tcW w:w="1043" w:type="pct"/>
            <w:vMerge/>
            <w:tcBorders>
              <w:bottom w:val="single" w:sz="4" w:space="0" w:color="auto"/>
            </w:tcBorders>
            <w:vAlign w:val="center"/>
          </w:tcPr>
          <w:p w14:paraId="03EAAFE3" w14:textId="77777777" w:rsidR="00BA3948" w:rsidRPr="0084041E" w:rsidRDefault="00BA3948" w:rsidP="00E9793F">
            <w:pPr>
              <w:pStyle w:val="TableText"/>
              <w:rPr>
                <w:rFonts w:ascii="SimSun" w:eastAsia="SimSun" w:hAnsi="SimSun" w:cs="SimSun"/>
                <w:lang w:eastAsia="zh-CN"/>
              </w:rPr>
            </w:pPr>
          </w:p>
        </w:tc>
        <w:tc>
          <w:tcPr>
            <w:tcW w:w="1181" w:type="pct"/>
            <w:tcBorders>
              <w:top w:val="nil"/>
            </w:tcBorders>
            <w:tcMar>
              <w:top w:w="0" w:type="dxa"/>
              <w:left w:w="108" w:type="dxa"/>
              <w:bottom w:w="0" w:type="dxa"/>
              <w:right w:w="108" w:type="dxa"/>
            </w:tcMar>
          </w:tcPr>
          <w:p w14:paraId="5D6A55BB" w14:textId="77777777" w:rsidR="00BA3948" w:rsidRPr="008B20F1" w:rsidRDefault="00BA3948" w:rsidP="00E9793F">
            <w:pPr>
              <w:pStyle w:val="TableText"/>
            </w:pPr>
            <w:r w:rsidRPr="008B20F1">
              <w:t>Early life stages</w:t>
            </w:r>
          </w:p>
        </w:tc>
        <w:tc>
          <w:tcPr>
            <w:tcW w:w="1448" w:type="pct"/>
            <w:tcBorders>
              <w:top w:val="nil"/>
            </w:tcBorders>
            <w:tcMar>
              <w:top w:w="0" w:type="dxa"/>
              <w:left w:w="108" w:type="dxa"/>
              <w:bottom w:w="0" w:type="dxa"/>
              <w:right w:w="108" w:type="dxa"/>
            </w:tcMar>
          </w:tcPr>
          <w:p w14:paraId="5367BE99" w14:textId="77777777" w:rsidR="00BA3948" w:rsidRPr="008B20F1" w:rsidRDefault="00BA3948" w:rsidP="00E9793F">
            <w:pPr>
              <w:pStyle w:val="TableText"/>
            </w:pPr>
            <w:r w:rsidRPr="008B20F1">
              <w:t>Fertilisation</w:t>
            </w:r>
          </w:p>
        </w:tc>
        <w:tc>
          <w:tcPr>
            <w:tcW w:w="1328" w:type="pct"/>
            <w:tcBorders>
              <w:top w:val="nil"/>
            </w:tcBorders>
            <w:tcMar>
              <w:top w:w="0" w:type="dxa"/>
              <w:left w:w="108" w:type="dxa"/>
              <w:bottom w:w="0" w:type="dxa"/>
              <w:right w:w="108" w:type="dxa"/>
            </w:tcMar>
          </w:tcPr>
          <w:p w14:paraId="4E07E15A" w14:textId="77777777" w:rsidR="00BA3948" w:rsidRPr="008B20F1" w:rsidRDefault="00BA3948" w:rsidP="00E9793F">
            <w:pPr>
              <w:pStyle w:val="TableText"/>
            </w:pPr>
            <w:r w:rsidRPr="008B20F1">
              <w:t>≥1 h</w:t>
            </w:r>
          </w:p>
        </w:tc>
      </w:tr>
      <w:tr w:rsidR="00BA3948" w:rsidRPr="0084041E" w14:paraId="4E2980E1" w14:textId="77777777" w:rsidTr="00ED1439">
        <w:trPr>
          <w:cantSplit/>
        </w:trPr>
        <w:tc>
          <w:tcPr>
            <w:tcW w:w="1043" w:type="pct"/>
            <w:tcBorders>
              <w:top w:val="single" w:sz="4" w:space="0" w:color="auto"/>
            </w:tcBorders>
            <w:tcMar>
              <w:top w:w="0" w:type="dxa"/>
              <w:left w:w="108" w:type="dxa"/>
              <w:bottom w:w="0" w:type="dxa"/>
              <w:right w:w="108" w:type="dxa"/>
            </w:tcMar>
            <w:hideMark/>
          </w:tcPr>
          <w:p w14:paraId="515B9996" w14:textId="77777777" w:rsidR="00BA3948" w:rsidRPr="0084041E" w:rsidRDefault="00BA3948" w:rsidP="00E9793F">
            <w:pPr>
              <w:pStyle w:val="TableText"/>
            </w:pPr>
            <w:r w:rsidRPr="0084041E">
              <w:t>Microalgae</w:t>
            </w:r>
          </w:p>
        </w:tc>
        <w:tc>
          <w:tcPr>
            <w:tcW w:w="1181" w:type="pct"/>
            <w:tcMar>
              <w:top w:w="0" w:type="dxa"/>
              <w:left w:w="108" w:type="dxa"/>
              <w:bottom w:w="0" w:type="dxa"/>
              <w:right w:w="108" w:type="dxa"/>
            </w:tcMar>
            <w:hideMark/>
          </w:tcPr>
          <w:p w14:paraId="421FF4A5" w14:textId="77777777" w:rsidR="00BA3948" w:rsidRPr="0084041E" w:rsidRDefault="00BA3948" w:rsidP="00E9793F">
            <w:pPr>
              <w:pStyle w:val="TableText"/>
            </w:pPr>
            <w:r w:rsidRPr="0084041E">
              <w:t>Not applicable</w:t>
            </w:r>
          </w:p>
        </w:tc>
        <w:tc>
          <w:tcPr>
            <w:tcW w:w="1448" w:type="pct"/>
            <w:tcMar>
              <w:top w:w="0" w:type="dxa"/>
              <w:left w:w="108" w:type="dxa"/>
              <w:bottom w:w="0" w:type="dxa"/>
              <w:right w:w="108" w:type="dxa"/>
            </w:tcMar>
            <w:hideMark/>
          </w:tcPr>
          <w:p w14:paraId="5EF94005" w14:textId="77777777" w:rsidR="00BA3948" w:rsidRPr="0084041E" w:rsidRDefault="00BA3948" w:rsidP="00E9793F">
            <w:pPr>
              <w:pStyle w:val="TableText"/>
            </w:pPr>
            <w:r w:rsidRPr="0084041E">
              <w:t xml:space="preserve">All </w:t>
            </w:r>
          </w:p>
        </w:tc>
        <w:tc>
          <w:tcPr>
            <w:tcW w:w="1328" w:type="pct"/>
            <w:tcMar>
              <w:top w:w="0" w:type="dxa"/>
              <w:left w:w="108" w:type="dxa"/>
              <w:bottom w:w="0" w:type="dxa"/>
              <w:right w:w="108" w:type="dxa"/>
            </w:tcMar>
            <w:hideMark/>
          </w:tcPr>
          <w:p w14:paraId="1B19F71B" w14:textId="77777777" w:rsidR="00BA3948" w:rsidRPr="0084041E" w:rsidRDefault="00BA3948" w:rsidP="00E9793F">
            <w:pPr>
              <w:pStyle w:val="TableText"/>
            </w:pPr>
            <w:r w:rsidRPr="0084041E">
              <w:t>&gt;24 h</w:t>
            </w:r>
          </w:p>
        </w:tc>
      </w:tr>
      <w:tr w:rsidR="00BA3948" w:rsidRPr="0084041E" w14:paraId="3954C65B" w14:textId="77777777" w:rsidTr="007929ED">
        <w:trPr>
          <w:cantSplit/>
        </w:trPr>
        <w:tc>
          <w:tcPr>
            <w:tcW w:w="1043" w:type="pct"/>
            <w:tcMar>
              <w:top w:w="0" w:type="dxa"/>
              <w:left w:w="108" w:type="dxa"/>
              <w:bottom w:w="0" w:type="dxa"/>
              <w:right w:w="108" w:type="dxa"/>
            </w:tcMar>
            <w:hideMark/>
          </w:tcPr>
          <w:p w14:paraId="294208D0" w14:textId="77777777" w:rsidR="00BA3948" w:rsidRPr="0084041E" w:rsidRDefault="00BA3948" w:rsidP="00E9793F">
            <w:pPr>
              <w:pStyle w:val="TableText"/>
            </w:pPr>
            <w:r w:rsidRPr="0084041E">
              <w:t>Microorganism</w:t>
            </w:r>
            <w:r>
              <w:t>s</w:t>
            </w:r>
          </w:p>
        </w:tc>
        <w:tc>
          <w:tcPr>
            <w:tcW w:w="1181" w:type="pct"/>
            <w:tcMar>
              <w:top w:w="0" w:type="dxa"/>
              <w:left w:w="108" w:type="dxa"/>
              <w:bottom w:w="0" w:type="dxa"/>
              <w:right w:w="108" w:type="dxa"/>
            </w:tcMar>
            <w:hideMark/>
          </w:tcPr>
          <w:p w14:paraId="6558DB91" w14:textId="77777777" w:rsidR="00BA3948" w:rsidRPr="0084041E" w:rsidRDefault="00BA3948" w:rsidP="00E9793F">
            <w:pPr>
              <w:pStyle w:val="TableText"/>
            </w:pPr>
            <w:r w:rsidRPr="0084041E">
              <w:t>Not applicable</w:t>
            </w:r>
          </w:p>
        </w:tc>
        <w:tc>
          <w:tcPr>
            <w:tcW w:w="1448" w:type="pct"/>
            <w:tcMar>
              <w:top w:w="0" w:type="dxa"/>
              <w:left w:w="108" w:type="dxa"/>
              <w:bottom w:w="0" w:type="dxa"/>
              <w:right w:w="108" w:type="dxa"/>
            </w:tcMar>
            <w:hideMark/>
          </w:tcPr>
          <w:p w14:paraId="1CEC38DF" w14:textId="77777777" w:rsidR="00BA3948" w:rsidRPr="0084041E" w:rsidRDefault="00BA3948" w:rsidP="00E9793F">
            <w:pPr>
              <w:pStyle w:val="TableText"/>
            </w:pPr>
            <w:r w:rsidRPr="0084041E">
              <w:t xml:space="preserve">All </w:t>
            </w:r>
          </w:p>
        </w:tc>
        <w:tc>
          <w:tcPr>
            <w:tcW w:w="1328" w:type="pct"/>
            <w:tcMar>
              <w:top w:w="0" w:type="dxa"/>
              <w:left w:w="108" w:type="dxa"/>
              <w:bottom w:w="0" w:type="dxa"/>
              <w:right w:w="108" w:type="dxa"/>
            </w:tcMar>
            <w:hideMark/>
          </w:tcPr>
          <w:p w14:paraId="2D4E8BC5" w14:textId="77777777" w:rsidR="00BA3948" w:rsidRPr="0084041E" w:rsidRDefault="00BA3948" w:rsidP="00E9793F">
            <w:pPr>
              <w:pStyle w:val="TableText"/>
            </w:pPr>
            <w:r w:rsidRPr="0084041E">
              <w:t>&gt;24 h</w:t>
            </w:r>
          </w:p>
        </w:tc>
      </w:tr>
    </w:tbl>
    <w:p w14:paraId="044A56F8" w14:textId="77777777" w:rsidR="007929ED" w:rsidRDefault="00BA3948" w:rsidP="007929ED">
      <w:pPr>
        <w:pStyle w:val="FigureTableNoteSource"/>
        <w:ind w:left="142" w:hanging="142"/>
        <w:rPr>
          <w:vertAlign w:val="superscript"/>
        </w:rPr>
      </w:pPr>
      <w:r w:rsidRPr="007929ED">
        <w:rPr>
          <w:b/>
        </w:rPr>
        <w:t>a</w:t>
      </w:r>
      <w:r w:rsidRPr="007802AC">
        <w:t xml:space="preserve"> </w:t>
      </w:r>
      <w:r>
        <w:rPr>
          <w:bCs/>
        </w:rPr>
        <w:t>T</w:t>
      </w:r>
      <w:r w:rsidRPr="007802AC">
        <w:rPr>
          <w:bCs/>
        </w:rPr>
        <w:t>he life stage at the start of the toxicity test</w:t>
      </w:r>
      <w:r w:rsidRPr="007802AC">
        <w:rPr>
          <w:bCs/>
          <w:sz w:val="20"/>
          <w:szCs w:val="20"/>
        </w:rPr>
        <w:t>.</w:t>
      </w:r>
      <w:r w:rsidRPr="007802AC">
        <w:rPr>
          <w:vertAlign w:val="superscript"/>
        </w:rPr>
        <w:t xml:space="preserve"> </w:t>
      </w:r>
    </w:p>
    <w:p w14:paraId="32F72DA1" w14:textId="77777777" w:rsidR="007929ED" w:rsidRDefault="00BA3948" w:rsidP="007929ED">
      <w:pPr>
        <w:pStyle w:val="FigureTableNoteSource"/>
        <w:ind w:left="142" w:hanging="142"/>
      </w:pPr>
      <w:proofErr w:type="gramStart"/>
      <w:r w:rsidRPr="007929ED">
        <w:rPr>
          <w:b/>
        </w:rPr>
        <w:t>b</w:t>
      </w:r>
      <w:proofErr w:type="gramEnd"/>
      <w:r>
        <w:rPr>
          <w:vertAlign w:val="superscript"/>
        </w:rPr>
        <w:t xml:space="preserve"> </w:t>
      </w:r>
      <w:r w:rsidRPr="007802AC">
        <w:t>Endpoints need to be ecologically relevant</w:t>
      </w:r>
      <w:r w:rsidR="00C31574">
        <w:t xml:space="preserve"> (</w:t>
      </w:r>
      <w:r w:rsidRPr="007802AC">
        <w:t xml:space="preserve">see </w:t>
      </w:r>
      <w:r w:rsidR="00BC605B">
        <w:t>S</w:t>
      </w:r>
      <w:r w:rsidRPr="007802AC">
        <w:t>ection</w:t>
      </w:r>
      <w:r w:rsidR="00BC605B">
        <w:t xml:space="preserve"> </w:t>
      </w:r>
      <w:r w:rsidR="00BC605B">
        <w:fldChar w:fldCharType="begin"/>
      </w:r>
      <w:r w:rsidR="00BC605B">
        <w:instrText xml:space="preserve"> REF _Ref522876193 \r \h </w:instrText>
      </w:r>
      <w:r w:rsidR="00BC605B">
        <w:fldChar w:fldCharType="separate"/>
      </w:r>
      <w:r w:rsidR="0027075B">
        <w:t>4</w:t>
      </w:r>
      <w:r w:rsidR="00BC605B">
        <w:fldChar w:fldCharType="end"/>
      </w:r>
      <w:r w:rsidR="00C31574">
        <w:t>)</w:t>
      </w:r>
      <w:r w:rsidRPr="007B75F2">
        <w:t xml:space="preserve">. </w:t>
      </w:r>
    </w:p>
    <w:p w14:paraId="4F9E428B" w14:textId="77777777" w:rsidR="007929ED" w:rsidRDefault="00BA3948" w:rsidP="007929ED">
      <w:pPr>
        <w:pStyle w:val="FigureTableNoteSource"/>
        <w:ind w:left="142" w:hanging="142"/>
      </w:pPr>
      <w:r w:rsidRPr="007929ED">
        <w:rPr>
          <w:b/>
        </w:rPr>
        <w:t>c</w:t>
      </w:r>
      <w:r w:rsidRPr="007B75F2">
        <w:rPr>
          <w:vertAlign w:val="superscript"/>
        </w:rPr>
        <w:t xml:space="preserve"> </w:t>
      </w:r>
      <w:r w:rsidRPr="007B75F2">
        <w:t xml:space="preserve">For acute tests, </w:t>
      </w:r>
      <w:r w:rsidR="006B5CFF">
        <w:t>‘</w:t>
      </w:r>
      <w:r w:rsidRPr="007B75F2">
        <w:t>All</w:t>
      </w:r>
      <w:r w:rsidR="006B5CFF">
        <w:t>’</w:t>
      </w:r>
      <w:r w:rsidRPr="007B75F2">
        <w:t xml:space="preserve"> refers to all ecologically relevant endpoints for a particular life stage of a particular species.</w:t>
      </w:r>
    </w:p>
    <w:p w14:paraId="056BAC29" w14:textId="2DF9F0D6" w:rsidR="007929ED" w:rsidRDefault="007929ED" w:rsidP="007929ED">
      <w:pPr>
        <w:pStyle w:val="FigureTableNoteSource"/>
        <w:ind w:left="142" w:hanging="142"/>
      </w:pPr>
      <w:r w:rsidRPr="007929ED">
        <w:rPr>
          <w:b/>
        </w:rPr>
        <w:t xml:space="preserve">d </w:t>
      </w:r>
      <w:r w:rsidR="00BA3948" w:rsidRPr="007B75F2">
        <w:rPr>
          <w:bCs/>
        </w:rPr>
        <w:t xml:space="preserve">Macroinvertebrates include invertebrates where </w:t>
      </w:r>
      <w:r w:rsidR="002B2BE1">
        <w:rPr>
          <w:bCs/>
        </w:rPr>
        <w:t xml:space="preserve">full-grown </w:t>
      </w:r>
      <w:r w:rsidR="00BA3948" w:rsidRPr="007B75F2">
        <w:rPr>
          <w:bCs/>
        </w:rPr>
        <w:t>adults are ≥2 mm long</w:t>
      </w:r>
      <w:r w:rsidR="00BA3948" w:rsidRPr="007B75F2">
        <w:t xml:space="preserve"> (</w:t>
      </w:r>
      <w:r w:rsidR="00084066">
        <w:t>for example</w:t>
      </w:r>
      <w:r w:rsidR="00BA3948" w:rsidRPr="007B75F2">
        <w:t xml:space="preserve"> decapods, echinoderms, molluscs, annelids, corals, amphipods, </w:t>
      </w:r>
      <w:r w:rsidR="00BA3948" w:rsidRPr="007B75F2">
        <w:rPr>
          <w:bCs/>
        </w:rPr>
        <w:t xml:space="preserve">larger cladocerans </w:t>
      </w:r>
      <w:r w:rsidR="002B2BE1">
        <w:rPr>
          <w:bCs/>
        </w:rPr>
        <w:t>[</w:t>
      </w:r>
      <w:r w:rsidR="00BA3948" w:rsidRPr="007B75F2">
        <w:rPr>
          <w:bCs/>
        </w:rPr>
        <w:t xml:space="preserve">such as </w:t>
      </w:r>
      <w:r w:rsidR="00BA3948" w:rsidRPr="007B75F2">
        <w:rPr>
          <w:bCs/>
          <w:i/>
          <w:iCs/>
        </w:rPr>
        <w:t>Daphnia magna</w:t>
      </w:r>
      <w:r w:rsidR="00BA3948" w:rsidRPr="007B75F2">
        <w:rPr>
          <w:bCs/>
        </w:rPr>
        <w:t xml:space="preserve">, </w:t>
      </w:r>
      <w:r w:rsidR="00BA3948" w:rsidRPr="007B75F2">
        <w:rPr>
          <w:bCs/>
          <w:i/>
          <w:iCs/>
        </w:rPr>
        <w:t>Daphnia carinata</w:t>
      </w:r>
      <w:r w:rsidR="00BA3948" w:rsidRPr="007B75F2">
        <w:rPr>
          <w:bCs/>
        </w:rPr>
        <w:t xml:space="preserve"> and </w:t>
      </w:r>
      <w:r w:rsidR="00BA3948" w:rsidRPr="007B75F2">
        <w:rPr>
          <w:bCs/>
          <w:i/>
          <w:iCs/>
        </w:rPr>
        <w:t>Daphnia pulex</w:t>
      </w:r>
      <w:r w:rsidR="002B2BE1">
        <w:rPr>
          <w:bCs/>
        </w:rPr>
        <w:t>]</w:t>
      </w:r>
      <w:r w:rsidR="00BA3948" w:rsidRPr="007B75F2">
        <w:t xml:space="preserve"> and insect larvae of similar sizes). </w:t>
      </w:r>
    </w:p>
    <w:p w14:paraId="0EB85652" w14:textId="689914C3" w:rsidR="007929ED" w:rsidRDefault="00BA3948" w:rsidP="007929ED">
      <w:pPr>
        <w:pStyle w:val="FigureTableNoteSource"/>
        <w:ind w:left="142" w:hanging="142"/>
        <w:rPr>
          <w:sz w:val="20"/>
          <w:szCs w:val="20"/>
        </w:rPr>
      </w:pPr>
      <w:r w:rsidRPr="007929ED">
        <w:rPr>
          <w:b/>
          <w:bCs/>
        </w:rPr>
        <w:t xml:space="preserve">e </w:t>
      </w:r>
      <w:r w:rsidRPr="007B75F2">
        <w:t>Microinvertebrates are defined here as invertebrate species where full</w:t>
      </w:r>
      <w:r w:rsidR="002B2BE1">
        <w:t>-</w:t>
      </w:r>
      <w:r w:rsidRPr="007B75F2">
        <w:t xml:space="preserve">grown adults are typically &lt;2 mm </w:t>
      </w:r>
      <w:r w:rsidR="002B2BE1">
        <w:t>long</w:t>
      </w:r>
      <w:r w:rsidRPr="007B75F2">
        <w:rPr>
          <w:bCs/>
        </w:rPr>
        <w:t>. Examples of invertebrates that meet this criterion are some cladocerans (</w:t>
      </w:r>
      <w:r w:rsidR="00084066">
        <w:rPr>
          <w:bCs/>
        </w:rPr>
        <w:t>for example</w:t>
      </w:r>
      <w:r w:rsidRPr="007B75F2">
        <w:rPr>
          <w:bCs/>
        </w:rPr>
        <w:t> </w:t>
      </w:r>
      <w:r w:rsidRPr="007B75F2">
        <w:rPr>
          <w:bCs/>
          <w:i/>
          <w:iCs/>
        </w:rPr>
        <w:t>Ceriodaphnia dubia</w:t>
      </w:r>
      <w:r w:rsidRPr="007B75F2">
        <w:rPr>
          <w:bCs/>
        </w:rPr>
        <w:t xml:space="preserve"> and </w:t>
      </w:r>
      <w:r w:rsidRPr="007B75F2">
        <w:rPr>
          <w:bCs/>
          <w:i/>
        </w:rPr>
        <w:t>Moina australiensis</w:t>
      </w:r>
      <w:r w:rsidRPr="007B75F2">
        <w:rPr>
          <w:bCs/>
        </w:rPr>
        <w:t xml:space="preserve">), copepods, conchostracans, rotifer, acari, bryozoa and hydra. </w:t>
      </w:r>
    </w:p>
    <w:p w14:paraId="50D44ED2" w14:textId="77777777" w:rsidR="00BA3948" w:rsidRPr="00D143FB" w:rsidRDefault="00BA3948" w:rsidP="007929ED">
      <w:pPr>
        <w:pStyle w:val="FigureTableNoteSource"/>
        <w:ind w:left="142" w:hanging="142"/>
      </w:pPr>
      <w:r w:rsidRPr="007929ED">
        <w:rPr>
          <w:b/>
        </w:rPr>
        <w:t xml:space="preserve">f </w:t>
      </w:r>
      <w:r w:rsidRPr="007B75F2">
        <w:t xml:space="preserve">For chronic tests, </w:t>
      </w:r>
      <w:r w:rsidR="006B5CFF">
        <w:t>’</w:t>
      </w:r>
      <w:r w:rsidRPr="007B75F2">
        <w:t>All</w:t>
      </w:r>
      <w:r w:rsidR="006B5CFF">
        <w:t>’</w:t>
      </w:r>
      <w:r w:rsidRPr="007B75F2">
        <w:t xml:space="preserve"> encompasses all ecologically relevant endpoints measured in both single</w:t>
      </w:r>
      <w:r w:rsidR="002B2BE1">
        <w:t>-</w:t>
      </w:r>
      <w:r w:rsidRPr="007B75F2">
        <w:t xml:space="preserve"> and multi-generation tests.</w:t>
      </w:r>
    </w:p>
    <w:p w14:paraId="7BE0AF9E" w14:textId="77777777" w:rsidR="00C55374" w:rsidRPr="00527C64" w:rsidRDefault="00C55374" w:rsidP="00C55374">
      <w:r>
        <w:t xml:space="preserve">Changes were made </w:t>
      </w:r>
      <w:r w:rsidR="002B2BE1">
        <w:t xml:space="preserve">to </w:t>
      </w:r>
      <w:r>
        <w:t>the 2000 Guidelines</w:t>
      </w:r>
      <w:r w:rsidRPr="00527C64">
        <w:t xml:space="preserve"> </w:t>
      </w:r>
      <w:r>
        <w:t>based on current, ongoing and proposed usage</w:t>
      </w:r>
      <w:r w:rsidR="002B2BE1">
        <w:t xml:space="preserve"> of chronic </w:t>
      </w:r>
      <w:r w:rsidR="002B2BE1" w:rsidRPr="002B2BE1">
        <w:rPr>
          <w:i/>
        </w:rPr>
        <w:t>versus</w:t>
      </w:r>
      <w:r w:rsidR="002B2BE1">
        <w:t xml:space="preserve"> acute toxicity</w:t>
      </w:r>
      <w:r>
        <w:t>.</w:t>
      </w:r>
      <w:r w:rsidR="00EB5B9B">
        <w:t xml:space="preserve"> </w:t>
      </w:r>
      <w:r>
        <w:t xml:space="preserve">Major differences </w:t>
      </w:r>
      <w:r w:rsidRPr="00527C64">
        <w:t>include:</w:t>
      </w:r>
    </w:p>
    <w:p w14:paraId="75BE3EB9" w14:textId="77777777" w:rsidR="00C55374" w:rsidRPr="00F07D28" w:rsidRDefault="002B2BE1" w:rsidP="00C55374">
      <w:pPr>
        <w:pStyle w:val="ListBullet"/>
      </w:pPr>
      <w:r w:rsidRPr="00F07D28">
        <w:t xml:space="preserve">macroalgal </w:t>
      </w:r>
      <w:r w:rsidR="00C55374" w:rsidRPr="00F07D28">
        <w:t xml:space="preserve">early life stage tests (ELS) </w:t>
      </w:r>
      <w:r>
        <w:t>(</w:t>
      </w:r>
      <w:r w:rsidR="00664CD9">
        <w:t>for example,</w:t>
      </w:r>
      <w:r w:rsidR="00C55374" w:rsidRPr="00F07D28">
        <w:t xml:space="preserve"> fertilisation, germination and </w:t>
      </w:r>
      <w:r w:rsidR="00C55374">
        <w:t>development</w:t>
      </w:r>
      <w:r>
        <w:t>)</w:t>
      </w:r>
      <w:r w:rsidR="00C55374" w:rsidRPr="00F07D28">
        <w:t xml:space="preserve"> are now considered chronic</w:t>
      </w:r>
    </w:p>
    <w:p w14:paraId="1E794901" w14:textId="77777777" w:rsidR="00C55374" w:rsidRPr="00F07D28" w:rsidRDefault="002B2BE1" w:rsidP="00C55374">
      <w:pPr>
        <w:pStyle w:val="ListBullet"/>
      </w:pPr>
      <w:r w:rsidRPr="00F07D28">
        <w:t xml:space="preserve">invertebrate </w:t>
      </w:r>
      <w:r>
        <w:t>ELS</w:t>
      </w:r>
      <w:r w:rsidR="00C55374" w:rsidRPr="00F07D28">
        <w:t xml:space="preserve"> tests </w:t>
      </w:r>
      <w:r>
        <w:t>(</w:t>
      </w:r>
      <w:r w:rsidR="00664CD9">
        <w:t>for example,</w:t>
      </w:r>
      <w:r w:rsidR="00C55374" w:rsidRPr="00F07D28">
        <w:t xml:space="preserve"> fertilisation and larval development</w:t>
      </w:r>
      <w:r>
        <w:t>)</w:t>
      </w:r>
      <w:r w:rsidR="00C55374">
        <w:t xml:space="preserve"> </w:t>
      </w:r>
      <w:r w:rsidR="00C55374" w:rsidRPr="00F07D28">
        <w:t>are now considered chronic</w:t>
      </w:r>
    </w:p>
    <w:p w14:paraId="2DF26057" w14:textId="77777777" w:rsidR="00C55374" w:rsidRPr="00F07D28" w:rsidRDefault="00C55374" w:rsidP="005003B6">
      <w:pPr>
        <w:pStyle w:val="ListBullet"/>
        <w:spacing w:after="200"/>
      </w:pPr>
      <w:r w:rsidRPr="00F07D28">
        <w:t xml:space="preserve">7-d juvenile or adult fish </w:t>
      </w:r>
      <w:r>
        <w:t xml:space="preserve">and amphibian </w:t>
      </w:r>
      <w:r w:rsidRPr="00F07D28">
        <w:t xml:space="preserve">mortality </w:t>
      </w:r>
      <w:r>
        <w:t>tests are</w:t>
      </w:r>
      <w:r w:rsidRPr="00F07D28">
        <w:t xml:space="preserve"> now considered acute.</w:t>
      </w:r>
    </w:p>
    <w:p w14:paraId="4666AD31" w14:textId="53BE6092" w:rsidR="00C55374" w:rsidRDefault="00C55374" w:rsidP="00C55374">
      <w:r>
        <w:t xml:space="preserve">As previously, a minimum exposure duration of 24 </w:t>
      </w:r>
      <w:r w:rsidRPr="00E0569E">
        <w:t xml:space="preserve">h applies to acute toxicity tests to be used to derive </w:t>
      </w:r>
      <w:r>
        <w:t>GVs</w:t>
      </w:r>
      <w:r w:rsidRPr="00E0569E">
        <w:t>.</w:t>
      </w:r>
      <w:r w:rsidR="00EB5B9B">
        <w:t xml:space="preserve"> </w:t>
      </w:r>
      <w:r w:rsidRPr="000141F2">
        <w:t>However, shorter duration toxicity data (</w:t>
      </w:r>
      <w:r w:rsidR="00084066">
        <w:t>for instance</w:t>
      </w:r>
      <w:r w:rsidRPr="000141F2">
        <w:t xml:space="preserve"> short duration fertilisation tests; see </w:t>
      </w:r>
      <w:r w:rsidR="00BC605B">
        <w:fldChar w:fldCharType="begin"/>
      </w:r>
      <w:r w:rsidR="00BC605B">
        <w:instrText xml:space="preserve"> REF _Ref522875574 \h </w:instrText>
      </w:r>
      <w:r w:rsidR="00BC605B">
        <w:fldChar w:fldCharType="separate"/>
      </w:r>
      <w:r w:rsidR="0027075B">
        <w:t xml:space="preserve">Table </w:t>
      </w:r>
      <w:r w:rsidR="0027075B">
        <w:rPr>
          <w:noProof/>
        </w:rPr>
        <w:t>1</w:t>
      </w:r>
      <w:r w:rsidR="00BC605B">
        <w:fldChar w:fldCharType="end"/>
      </w:r>
      <w:r w:rsidRPr="000141F2">
        <w:t>) can be used under certain circumstances (</w:t>
      </w:r>
      <w:r>
        <w:t>see</w:t>
      </w:r>
      <w:r w:rsidRPr="000141F2">
        <w:t xml:space="preserve"> </w:t>
      </w:r>
      <w:r>
        <w:t>S</w:t>
      </w:r>
      <w:r w:rsidRPr="000141F2">
        <w:t>ection</w:t>
      </w:r>
      <w:r w:rsidR="00BC605B">
        <w:t xml:space="preserve"> </w:t>
      </w:r>
      <w:r w:rsidR="00BC605B">
        <w:fldChar w:fldCharType="begin"/>
      </w:r>
      <w:r w:rsidR="00BC605B">
        <w:instrText xml:space="preserve"> REF _Ref522876231 \r \h </w:instrText>
      </w:r>
      <w:r w:rsidR="00BC605B">
        <w:fldChar w:fldCharType="separate"/>
      </w:r>
      <w:r w:rsidR="0027075B">
        <w:t>3</w:t>
      </w:r>
      <w:r w:rsidR="00BC605B">
        <w:fldChar w:fldCharType="end"/>
      </w:r>
      <w:r>
        <w:t xml:space="preserve">). </w:t>
      </w:r>
    </w:p>
    <w:p w14:paraId="6C0F047E" w14:textId="4A70A634" w:rsidR="00C55374" w:rsidRDefault="00C55374" w:rsidP="00C55374">
      <w:r>
        <w:t xml:space="preserve">The recommended test durations in </w:t>
      </w:r>
      <w:r w:rsidR="00BC605B">
        <w:fldChar w:fldCharType="begin"/>
      </w:r>
      <w:r w:rsidR="00BC605B">
        <w:instrText xml:space="preserve"> REF _Ref522875574 \h </w:instrText>
      </w:r>
      <w:r w:rsidR="00BC605B">
        <w:fldChar w:fldCharType="separate"/>
      </w:r>
      <w:r w:rsidR="0027075B">
        <w:t xml:space="preserve">Table </w:t>
      </w:r>
      <w:r w:rsidR="0027075B">
        <w:rPr>
          <w:noProof/>
        </w:rPr>
        <w:t>1</w:t>
      </w:r>
      <w:r w:rsidR="00BC605B">
        <w:fldChar w:fldCharType="end"/>
      </w:r>
      <w:r w:rsidR="00664CD9">
        <w:t xml:space="preserve"> </w:t>
      </w:r>
      <w:r>
        <w:t>apply to tests on temperate species, typically undertaken in water temperatures from 15</w:t>
      </w:r>
      <w:r w:rsidR="009C65C5">
        <w:t>–</w:t>
      </w:r>
      <w:r>
        <w:t>25</w:t>
      </w:r>
      <w:r w:rsidRPr="009D1370">
        <w:rPr>
          <w:vertAlign w:val="superscript"/>
        </w:rPr>
        <w:t>o</w:t>
      </w:r>
      <w:r>
        <w:t>C.</w:t>
      </w:r>
      <w:r w:rsidR="00EB5B9B">
        <w:t xml:space="preserve"> </w:t>
      </w:r>
      <w:r>
        <w:t>The challenge with rigid definitions such as these, is that there will be exceptions.</w:t>
      </w:r>
      <w:r w:rsidR="00EB5B9B">
        <w:t xml:space="preserve"> </w:t>
      </w:r>
      <w:r>
        <w:t>For example, tropical organisms (tested at &gt;25</w:t>
      </w:r>
      <w:r w:rsidRPr="009D1370">
        <w:rPr>
          <w:vertAlign w:val="superscript"/>
        </w:rPr>
        <w:t>o</w:t>
      </w:r>
      <w:r>
        <w:t>C) develop much faster than temperate species and these are faster again than polar species.</w:t>
      </w:r>
      <w:r w:rsidR="00EB5B9B">
        <w:t xml:space="preserve"> </w:t>
      </w:r>
      <w:r>
        <w:t>Consequently, chronic toxicity tests for tropical organisms may be of considerably shorter duration than for temperate species, while such tests for polar species (typically at 0</w:t>
      </w:r>
      <w:r w:rsidRPr="00FD1AB5">
        <w:rPr>
          <w:vertAlign w:val="superscript"/>
        </w:rPr>
        <w:t>o</w:t>
      </w:r>
      <w:r>
        <w:t>C for Antarctic and 5</w:t>
      </w:r>
      <w:r w:rsidRPr="00FD1AB5">
        <w:rPr>
          <w:vertAlign w:val="superscript"/>
        </w:rPr>
        <w:t>o</w:t>
      </w:r>
      <w:r>
        <w:t>C for sub-Antarctic) will be considerably longer than for temperate species.</w:t>
      </w:r>
      <w:r w:rsidR="00EB5B9B">
        <w:t xml:space="preserve"> </w:t>
      </w:r>
      <w:r>
        <w:t>For example, a test on sea urchin development to pluteus larvae takes around 21 days for a polar species (</w:t>
      </w:r>
      <w:r w:rsidRPr="00D24762">
        <w:t xml:space="preserve">King </w:t>
      </w:r>
      <w:r w:rsidR="005B3262">
        <w:t>and</w:t>
      </w:r>
      <w:r w:rsidR="005B3262" w:rsidRPr="00D24762">
        <w:t xml:space="preserve"> </w:t>
      </w:r>
      <w:r w:rsidRPr="00D24762">
        <w:t>Riddle 2001</w:t>
      </w:r>
      <w:r>
        <w:t>) compared to 72</w:t>
      </w:r>
      <w:r w:rsidR="009C65C5">
        <w:t>–</w:t>
      </w:r>
      <w:r>
        <w:t xml:space="preserve">96 h for </w:t>
      </w:r>
      <w:r w:rsidR="00926B5B">
        <w:t xml:space="preserve">a </w:t>
      </w:r>
      <w:r>
        <w:t>temperate species and 24</w:t>
      </w:r>
      <w:r w:rsidR="009C65C5">
        <w:t>–</w:t>
      </w:r>
      <w:r>
        <w:t xml:space="preserve">48 h for </w:t>
      </w:r>
      <w:r w:rsidR="00926B5B">
        <w:t xml:space="preserve">a </w:t>
      </w:r>
      <w:r>
        <w:t>tropical species (R</w:t>
      </w:r>
      <w:r w:rsidR="00F50EDF">
        <w:t>ick</w:t>
      </w:r>
      <w:r>
        <w:t xml:space="preserve"> Krassoi, Ecotoxicology Services Australasia, </w:t>
      </w:r>
      <w:r w:rsidRPr="00E806B0">
        <w:rPr>
          <w:i/>
        </w:rPr>
        <w:t>pers. comm</w:t>
      </w:r>
      <w:r>
        <w:t>.</w:t>
      </w:r>
      <w:r w:rsidR="007A59B6">
        <w:t>, 2014</w:t>
      </w:r>
      <w:r>
        <w:t>).</w:t>
      </w:r>
      <w:r w:rsidR="00EB5B9B">
        <w:t xml:space="preserve"> </w:t>
      </w:r>
      <w:r w:rsidR="00572882">
        <w:t>For example, t</w:t>
      </w:r>
      <w:r>
        <w:t xml:space="preserve">ests on mortality and behavioural changes in polar ostracods, gastropods and amphipods can, in some species, run for up to 10 weeks (Catherine King, Australian Antarctic Division, </w:t>
      </w:r>
      <w:r w:rsidRPr="00E806B0">
        <w:rPr>
          <w:i/>
        </w:rPr>
        <w:t>pers. comm</w:t>
      </w:r>
      <w:r>
        <w:t>.</w:t>
      </w:r>
      <w:r w:rsidR="007A59B6">
        <w:t>, 2014</w:t>
      </w:r>
      <w:r>
        <w:t>).</w:t>
      </w:r>
      <w:r w:rsidR="00EB5B9B">
        <w:t xml:space="preserve"> </w:t>
      </w:r>
      <w:r>
        <w:t>These issues are not just restricted to climatic differences.</w:t>
      </w:r>
      <w:r w:rsidR="00EB5B9B">
        <w:t xml:space="preserve"> </w:t>
      </w:r>
      <w:r>
        <w:t xml:space="preserve">The breadth of life histories associated with taxa represented by </w:t>
      </w:r>
      <w:proofErr w:type="gramStart"/>
      <w:r>
        <w:t>invertebrates</w:t>
      </w:r>
      <w:proofErr w:type="gramEnd"/>
      <w:r>
        <w:t xml:space="preserve"> means that it is not possible to make a general rule when defining chronic and acute test durations, hence invertebrates have been treated as two groups, micro</w:t>
      </w:r>
      <w:r w:rsidR="00572882">
        <w:t>invertebrates</w:t>
      </w:r>
      <w:r>
        <w:t xml:space="preserve"> and macroinvertebrates (see </w:t>
      </w:r>
      <w:r w:rsidR="00BC605B">
        <w:lastRenderedPageBreak/>
        <w:fldChar w:fldCharType="begin"/>
      </w:r>
      <w:r w:rsidR="00BC605B">
        <w:instrText xml:space="preserve"> REF _Ref522875574 \h </w:instrText>
      </w:r>
      <w:r w:rsidR="00BC605B">
        <w:fldChar w:fldCharType="separate"/>
      </w:r>
      <w:r w:rsidR="0027075B">
        <w:t xml:space="preserve">Table </w:t>
      </w:r>
      <w:r w:rsidR="0027075B">
        <w:rPr>
          <w:noProof/>
        </w:rPr>
        <w:t>1</w:t>
      </w:r>
      <w:r w:rsidR="00BC605B">
        <w:fldChar w:fldCharType="end"/>
      </w:r>
      <w:r w:rsidRPr="00096D08">
        <w:t>).</w:t>
      </w:r>
      <w:r w:rsidR="00EB5B9B">
        <w:t xml:space="preserve"> </w:t>
      </w:r>
      <w:r w:rsidRPr="00096D08">
        <w:t xml:space="preserve">Similarly in the case of some vertebrates, the test durations listed as acute and chronic may not be appropriate, </w:t>
      </w:r>
      <w:r w:rsidR="00F36CD8">
        <w:t>for example,</w:t>
      </w:r>
      <w:r w:rsidRPr="00096D08">
        <w:t xml:space="preserve"> some fish embryo chronic endpoints might be achieved in less than the specified 7 days.</w:t>
      </w:r>
      <w:r w:rsidR="00EB5B9B">
        <w:t xml:space="preserve"> </w:t>
      </w:r>
      <w:r>
        <w:t>Given the above, it is likely that best professional judgement will be needed on some occasions to make a determination about whether a particular test should be regarded as acute or chronic.</w:t>
      </w:r>
      <w:r w:rsidR="00EB5B9B">
        <w:t xml:space="preserve"> </w:t>
      </w:r>
      <w:r>
        <w:t xml:space="preserve">The basis for all professional judgement decisions must be </w:t>
      </w:r>
      <w:r w:rsidR="00033AF9">
        <w:t>transparent, understandable and documented</w:t>
      </w:r>
      <w:r>
        <w:t>.</w:t>
      </w:r>
    </w:p>
    <w:p w14:paraId="172C51DC" w14:textId="77777777" w:rsidR="00BA3948" w:rsidRDefault="00C55374" w:rsidP="00C55374">
      <w:pPr>
        <w:pStyle w:val="Heading2"/>
      </w:pPr>
      <w:bookmarkStart w:id="9" w:name="_Ref522876231"/>
      <w:bookmarkStart w:id="10" w:name="_Toc528662101"/>
      <w:r>
        <w:lastRenderedPageBreak/>
        <w:t>Short</w:t>
      </w:r>
      <w:r w:rsidR="00F36CD8">
        <w:t>-</w:t>
      </w:r>
      <w:r>
        <w:t xml:space="preserve"> and long-term guideline values</w:t>
      </w:r>
      <w:bookmarkEnd w:id="9"/>
      <w:bookmarkEnd w:id="10"/>
    </w:p>
    <w:p w14:paraId="1A4D109C" w14:textId="77777777" w:rsidR="00C55374" w:rsidRDefault="00C55374" w:rsidP="00C55374">
      <w:pPr>
        <w:rPr>
          <w:rFonts w:ascii="TimesNewRomanPSMT" w:hAnsi="TimesNewRomanPSMT" w:cs="TimesNewRomanPSMT"/>
          <w:sz w:val="20"/>
          <w:szCs w:val="20"/>
        </w:rPr>
      </w:pPr>
      <w:r w:rsidRPr="00B54857">
        <w:t xml:space="preserve">The </w:t>
      </w:r>
      <w:r>
        <w:t>2000 G</w:t>
      </w:r>
      <w:r w:rsidRPr="00B54857">
        <w:t xml:space="preserve">uidelines </w:t>
      </w:r>
      <w:r w:rsidR="00AC5C08">
        <w:t>do</w:t>
      </w:r>
      <w:r w:rsidRPr="00B54857">
        <w:t xml:space="preserve"> </w:t>
      </w:r>
      <w:r>
        <w:t xml:space="preserve">not </w:t>
      </w:r>
      <w:r w:rsidRPr="00B54857">
        <w:t>define</w:t>
      </w:r>
      <w:r>
        <w:t xml:space="preserve"> either</w:t>
      </w:r>
      <w:r w:rsidRPr="00B54857">
        <w:t xml:space="preserve"> short- </w:t>
      </w:r>
      <w:r>
        <w:t>or</w:t>
      </w:r>
      <w:r w:rsidRPr="00B54857">
        <w:t xml:space="preserve"> long-term </w:t>
      </w:r>
      <w:r>
        <w:t xml:space="preserve">GVs </w:t>
      </w:r>
      <w:r w:rsidRPr="00B54857">
        <w:t>as used in some jurisdictions</w:t>
      </w:r>
      <w:r>
        <w:t xml:space="preserve">, but </w:t>
      </w:r>
      <w:r w:rsidR="00AC5C08">
        <w:t xml:space="preserve">rather recommended </w:t>
      </w:r>
      <w:r>
        <w:t>to protect ecosystems from long-term exposure to toxicants.</w:t>
      </w:r>
      <w:r w:rsidR="00EB5B9B">
        <w:t xml:space="preserve"> </w:t>
      </w:r>
      <w:r w:rsidRPr="005E69C4">
        <w:t xml:space="preserve">Short-term (acute) exposure </w:t>
      </w:r>
      <w:r>
        <w:t>GVs</w:t>
      </w:r>
      <w:r w:rsidRPr="005E69C4">
        <w:t xml:space="preserve"> could be derived for particular chemicals where there are sound test data that show that effects over short times </w:t>
      </w:r>
      <w:r>
        <w:t>are</w:t>
      </w:r>
      <w:r w:rsidRPr="005E69C4">
        <w:t xml:space="preserve"> environmentally relevant. </w:t>
      </w:r>
      <w:r>
        <w:t>Such tests usually (but not necessarily) measure lethality and might be appropriate in cases of a spill event, or pulse exposures as can occur with pesticides in rivers, or where contaminants are short-lived and non-persistent due to dispersion, volatilisation or degradation.</w:t>
      </w:r>
      <w:r w:rsidR="00EB5B9B">
        <w:t xml:space="preserve"> </w:t>
      </w:r>
      <w:r>
        <w:t xml:space="preserve">The minimum exposure period is generally 96 h, but there might be circumstances where a lesser exposure time is relevant. The types of tests considered to measure acute responses are detailed in </w:t>
      </w:r>
      <w:r w:rsidR="00BC605B">
        <w:fldChar w:fldCharType="begin"/>
      </w:r>
      <w:r w:rsidR="00BC605B">
        <w:instrText xml:space="preserve"> REF _Ref522875574 \h </w:instrText>
      </w:r>
      <w:r w:rsidR="00BC605B">
        <w:fldChar w:fldCharType="separate"/>
      </w:r>
      <w:r w:rsidR="0027075B">
        <w:t xml:space="preserve">Table </w:t>
      </w:r>
      <w:r w:rsidR="0027075B">
        <w:rPr>
          <w:noProof/>
        </w:rPr>
        <w:t>1</w:t>
      </w:r>
      <w:r w:rsidR="00BC605B">
        <w:fldChar w:fldCharType="end"/>
      </w:r>
      <w:r>
        <w:t>.</w:t>
      </w:r>
    </w:p>
    <w:p w14:paraId="1982E02E" w14:textId="77777777" w:rsidR="00C55374" w:rsidRDefault="00C55374" w:rsidP="00C55374">
      <w:r>
        <w:t xml:space="preserve">If a short-term GV is required for a site-specific </w:t>
      </w:r>
      <w:r w:rsidRPr="00654175">
        <w:t>application, it can be derived using a species sensitivity distribution (SSD) applied to acute toxicity data.</w:t>
      </w:r>
      <w:r w:rsidR="00EB5B9B">
        <w:t xml:space="preserve"> </w:t>
      </w:r>
      <w:r w:rsidR="008B5D51" w:rsidRPr="008B5D51">
        <w:t>The preferred data order is: acute NEC, EC/IC/LC</w:t>
      </w:r>
      <w:r w:rsidR="008B5D51" w:rsidRPr="008B5D51">
        <w:rPr>
          <w:vertAlign w:val="subscript"/>
        </w:rPr>
        <w:t>≤10</w:t>
      </w:r>
      <w:r w:rsidR="008B5D51" w:rsidRPr="008B5D51">
        <w:t>, BEC10, EC/IC/LC</w:t>
      </w:r>
      <w:r w:rsidR="008B5D51" w:rsidRPr="008B5D51">
        <w:rPr>
          <w:vertAlign w:val="subscript"/>
        </w:rPr>
        <w:t>15-20</w:t>
      </w:r>
      <w:r w:rsidR="008B5D51" w:rsidRPr="008B5D51">
        <w:t>, and lastly NOEC data</w:t>
      </w:r>
      <w:r w:rsidRPr="00654175">
        <w:rPr>
          <w:rFonts w:cs="Arial"/>
        </w:rPr>
        <w:t xml:space="preserve">. However, if there are insufficient of those data then </w:t>
      </w:r>
      <w:r>
        <w:rPr>
          <w:rFonts w:cs="Arial"/>
        </w:rPr>
        <w:t>acute</w:t>
      </w:r>
      <w:r w:rsidRPr="00654175">
        <w:rPr>
          <w:rFonts w:cs="Arial"/>
        </w:rPr>
        <w:t xml:space="preserve"> LC50/IC50/EC50, LOEC and MATC values should be divided by 5, 2.5 and 2, respect</w:t>
      </w:r>
      <w:r>
        <w:rPr>
          <w:rFonts w:cs="Arial"/>
        </w:rPr>
        <w:t xml:space="preserve">ively, and used </w:t>
      </w:r>
      <w:r w:rsidRPr="00E43BBD">
        <w:rPr>
          <w:rFonts w:cs="Arial"/>
        </w:rPr>
        <w:t>to estimate acute EC/IC/LC10 or NOEC values</w:t>
      </w:r>
      <w:r>
        <w:rPr>
          <w:rFonts w:cs="Arial"/>
        </w:rPr>
        <w:t>.</w:t>
      </w:r>
      <w:r w:rsidR="00EB5B9B">
        <w:rPr>
          <w:rFonts w:cs="Arial"/>
        </w:rPr>
        <w:t xml:space="preserve"> </w:t>
      </w:r>
      <w:r w:rsidRPr="00654175">
        <w:rPr>
          <w:rFonts w:cs="Arial"/>
        </w:rPr>
        <w:t xml:space="preserve">If short-term GVs are to be used for non-guideline purposes such as setting </w:t>
      </w:r>
      <w:r w:rsidRPr="000075EF">
        <w:rPr>
          <w:rFonts w:cs="Arial"/>
        </w:rPr>
        <w:t>licen</w:t>
      </w:r>
      <w:r w:rsidR="000075EF" w:rsidRPr="000075EF">
        <w:rPr>
          <w:rFonts w:cs="Arial"/>
        </w:rPr>
        <w:t>c</w:t>
      </w:r>
      <w:r w:rsidRPr="000075EF">
        <w:rPr>
          <w:rFonts w:cs="Arial"/>
        </w:rPr>
        <w:t>e conditions</w:t>
      </w:r>
      <w:r w:rsidRPr="00654175">
        <w:rPr>
          <w:rFonts w:cs="Arial"/>
        </w:rPr>
        <w:t xml:space="preserve"> or in prosecutions then the data preferences may change to reflect the purpose of the GV.</w:t>
      </w:r>
      <w:r w:rsidR="00EB5B9B">
        <w:t xml:space="preserve"> </w:t>
      </w:r>
      <w:r w:rsidRPr="00654175">
        <w:t xml:space="preserve">Advice on minimum datasets is provided in Section </w:t>
      </w:r>
      <w:r w:rsidR="00BC605B">
        <w:fldChar w:fldCharType="begin"/>
      </w:r>
      <w:r w:rsidR="00BC605B">
        <w:instrText xml:space="preserve"> REF _Ref522876242 \r \h </w:instrText>
      </w:r>
      <w:r w:rsidR="00BC605B">
        <w:fldChar w:fldCharType="separate"/>
      </w:r>
      <w:r w:rsidR="0027075B">
        <w:t>7</w:t>
      </w:r>
      <w:r w:rsidR="00BC605B">
        <w:fldChar w:fldCharType="end"/>
      </w:r>
      <w:r w:rsidRPr="00654175">
        <w:t xml:space="preserve">. No acute to chronic ratio </w:t>
      </w:r>
      <w:r>
        <w:t xml:space="preserve">(ACR) </w:t>
      </w:r>
      <w:r w:rsidRPr="00654175">
        <w:t>or</w:t>
      </w:r>
      <w:r>
        <w:t xml:space="preserve"> default assessment factors (AFs) are applied to the acute data to derive short-term GVs,</w:t>
      </w:r>
      <w:r w:rsidRPr="00A63E6F">
        <w:t xml:space="preserve"> </w:t>
      </w:r>
      <w:r>
        <w:t>except for those used to convert the acute data to IC/EC/LC50 data.</w:t>
      </w:r>
      <w:r w:rsidR="00EB5B9B">
        <w:t xml:space="preserve"> </w:t>
      </w:r>
      <w:r>
        <w:t>Apart from the use of acute toxicity data, the derivation process should follow the GV derivation method described in Warne et al. (201</w:t>
      </w:r>
      <w:r w:rsidR="00AC5C08">
        <w:t>8</w:t>
      </w:r>
      <w:r>
        <w:t>). If necessary, additional guidance on short-term GVs could be sought from the Canadian protocol (CCME 2007).</w:t>
      </w:r>
      <w:r w:rsidR="00EB5B9B">
        <w:t xml:space="preserve"> </w:t>
      </w:r>
    </w:p>
    <w:p w14:paraId="4CDEFE55" w14:textId="77777777" w:rsidR="00C55374" w:rsidRDefault="00C55374" w:rsidP="00C55374">
      <w:pPr>
        <w:pStyle w:val="Heading2"/>
      </w:pPr>
      <w:bookmarkStart w:id="11" w:name="_Ref522876157"/>
      <w:bookmarkStart w:id="12" w:name="_Ref522876193"/>
      <w:bookmarkStart w:id="13" w:name="_Toc528662102"/>
      <w:r>
        <w:lastRenderedPageBreak/>
        <w:t>Acceptable test endpoints</w:t>
      </w:r>
      <w:bookmarkEnd w:id="11"/>
      <w:bookmarkEnd w:id="12"/>
      <w:bookmarkEnd w:id="13"/>
    </w:p>
    <w:p w14:paraId="21CFD082" w14:textId="77777777" w:rsidR="00C55374" w:rsidRDefault="00C55374" w:rsidP="00C55374">
      <w:pPr>
        <w:rPr>
          <w:b/>
          <w:bCs/>
          <w:sz w:val="24"/>
          <w:szCs w:val="24"/>
        </w:rPr>
      </w:pPr>
      <w:r w:rsidRPr="00AF3330">
        <w:rPr>
          <w:bCs/>
        </w:rPr>
        <w:t xml:space="preserve">The 2000 Guidelines stipulated that for </w:t>
      </w:r>
      <w:r>
        <w:rPr>
          <w:bCs/>
        </w:rPr>
        <w:t>GV</w:t>
      </w:r>
      <w:r w:rsidRPr="00AF3330">
        <w:rPr>
          <w:bCs/>
        </w:rPr>
        <w:t xml:space="preserve"> derivation, </w:t>
      </w:r>
      <w:r w:rsidRPr="00AF3330">
        <w:t>only toxicity data that measured survival (includ</w:t>
      </w:r>
      <w:r w:rsidR="002F654A">
        <w:t>ing</w:t>
      </w:r>
      <w:r w:rsidRPr="00AF3330">
        <w:t xml:space="preserve"> survival and immobilisation), growth and reproduction were acceptable.</w:t>
      </w:r>
      <w:r w:rsidR="00EB5B9B">
        <w:t xml:space="preserve"> </w:t>
      </w:r>
      <w:r w:rsidRPr="00AF3330">
        <w:t xml:space="preserve">Biomarker data, such as biochemical </w:t>
      </w:r>
      <w:r w:rsidRPr="000075EF">
        <w:t>endpoints</w:t>
      </w:r>
      <w:r w:rsidRPr="00AF3330">
        <w:t xml:space="preserve"> or most behavioural</w:t>
      </w:r>
      <w:r>
        <w:t xml:space="preserve"> </w:t>
      </w:r>
      <w:r w:rsidRPr="00AF3330">
        <w:t xml:space="preserve">data were not used, nor were data from commonly used bacterial bioluminescence </w:t>
      </w:r>
      <w:r>
        <w:t xml:space="preserve">assays used </w:t>
      </w:r>
      <w:r w:rsidRPr="00AF3330">
        <w:t xml:space="preserve">due </w:t>
      </w:r>
      <w:r>
        <w:t xml:space="preserve">to their lack of </w:t>
      </w:r>
      <w:r w:rsidRPr="008A3F43">
        <w:t>proven ecological relevance.</w:t>
      </w:r>
      <w:r w:rsidR="00EB5B9B">
        <w:t xml:space="preserve"> </w:t>
      </w:r>
    </w:p>
    <w:p w14:paraId="3C7EC599" w14:textId="0A65AB10" w:rsidR="00C55374" w:rsidRDefault="00C55374" w:rsidP="00C55374">
      <w:r w:rsidRPr="000D7032">
        <w:t xml:space="preserve">Canadian </w:t>
      </w:r>
      <w:r w:rsidRPr="00A93909">
        <w:t>WQG</w:t>
      </w:r>
      <w:r w:rsidR="002F654A">
        <w:t>V</w:t>
      </w:r>
      <w:r w:rsidRPr="00A93909">
        <w:t>s (CCME 2007)</w:t>
      </w:r>
      <w:r>
        <w:t xml:space="preserve"> use</w:t>
      </w:r>
      <w:r w:rsidRPr="000D7032">
        <w:t xml:space="preserve"> traditional endpoints (</w:t>
      </w:r>
      <w:r w:rsidR="00367527">
        <w:t>that is</w:t>
      </w:r>
      <w:r w:rsidRPr="000D7032">
        <w:t xml:space="preserve"> growth, reproduction and survival), as well as non-traditional </w:t>
      </w:r>
      <w:r w:rsidRPr="000075EF">
        <w:t>endpoints</w:t>
      </w:r>
      <w:r w:rsidRPr="000D7032">
        <w:t xml:space="preserve"> (</w:t>
      </w:r>
      <w:r w:rsidR="003C4134">
        <w:t>for example</w:t>
      </w:r>
      <w:r w:rsidRPr="000D7032">
        <w:t xml:space="preserve"> behaviour, predator avoidance, swimming ability, swimming speed and physiological/biochemical changes, including endocrine-disrupting ability</w:t>
      </w:r>
      <w:r w:rsidR="00380DFC">
        <w:t>)</w:t>
      </w:r>
      <w:r w:rsidRPr="000D7032">
        <w:t xml:space="preserve"> if their ecological relevance can be demonstrated, </w:t>
      </w:r>
      <w:r w:rsidR="00F36CD8">
        <w:t>that is,</w:t>
      </w:r>
      <w:r w:rsidRPr="000D7032">
        <w:t xml:space="preserve"> whether the</w:t>
      </w:r>
      <w:r>
        <w:t xml:space="preserve"> non-traditional endpoints</w:t>
      </w:r>
      <w:r w:rsidRPr="000D7032">
        <w:t xml:space="preserve"> influence a species’ ecological competitiveness and lead to an ecologically relevant negative impact</w:t>
      </w:r>
      <w:r>
        <w:t xml:space="preserve"> (</w:t>
      </w:r>
      <w:r w:rsidR="00367527">
        <w:t>that is</w:t>
      </w:r>
      <w:r>
        <w:t xml:space="preserve"> they affect traditional endpoints)</w:t>
      </w:r>
      <w:r w:rsidRPr="000D7032">
        <w:t>.</w:t>
      </w:r>
      <w:r w:rsidR="00EB5B9B">
        <w:t xml:space="preserve"> </w:t>
      </w:r>
    </w:p>
    <w:p w14:paraId="666F452A" w14:textId="4498FECC" w:rsidR="00C55374" w:rsidRDefault="00C55374" w:rsidP="00C55374">
      <w:r>
        <w:t>In the revised method, non-traditional endpoints such as biochemical and physiological responses</w:t>
      </w:r>
      <w:r w:rsidRPr="001574C1">
        <w:t xml:space="preserve"> </w:t>
      </w:r>
      <w:r>
        <w:t>are admissible for use in GV derivation</w:t>
      </w:r>
      <w:r w:rsidRPr="001574C1">
        <w:t xml:space="preserve">, but only those based on </w:t>
      </w:r>
      <w:r w:rsidRPr="001574C1">
        <w:rPr>
          <w:i/>
          <w:iCs/>
        </w:rPr>
        <w:t>in vivo</w:t>
      </w:r>
      <w:r w:rsidRPr="001574C1">
        <w:t xml:space="preserve"> testing</w:t>
      </w:r>
      <w:r w:rsidR="0066140D" w:rsidRPr="0066140D">
        <w:t xml:space="preserve"> </w:t>
      </w:r>
      <w:r w:rsidR="0066140D">
        <w:t>where their ecological relevance can be demonstrated</w:t>
      </w:r>
      <w:r w:rsidRPr="001574C1">
        <w:t xml:space="preserve">, </w:t>
      </w:r>
      <w:r w:rsidR="00F36CD8">
        <w:t>that is,</w:t>
      </w:r>
      <w:r w:rsidRPr="001574C1">
        <w:t xml:space="preserve"> </w:t>
      </w:r>
      <w:r>
        <w:t xml:space="preserve">data from </w:t>
      </w:r>
      <w:r w:rsidRPr="009E188A">
        <w:rPr>
          <w:i/>
        </w:rPr>
        <w:t>in vitro</w:t>
      </w:r>
      <w:r w:rsidRPr="001574C1">
        <w:t xml:space="preserve"> tests </w:t>
      </w:r>
      <w:r>
        <w:t>cannot be used</w:t>
      </w:r>
      <w:r w:rsidRPr="001574C1">
        <w:t>.</w:t>
      </w:r>
      <w:r w:rsidR="00EB5B9B">
        <w:rPr>
          <w:lang w:val="en-GB"/>
        </w:rPr>
        <w:t xml:space="preserve"> </w:t>
      </w:r>
      <w:r>
        <w:t xml:space="preserve">Non-traditional endpoints, including those for mutagenicity and </w:t>
      </w:r>
      <w:r w:rsidRPr="001574C1">
        <w:t>genotoxicity</w:t>
      </w:r>
      <w:r>
        <w:t>,</w:t>
      </w:r>
      <w:r w:rsidRPr="001574C1">
        <w:t xml:space="preserve"> </w:t>
      </w:r>
      <w:r>
        <w:t>that have not had their ecological relevance unambiguously demonstrated, should</w:t>
      </w:r>
      <w:r w:rsidRPr="001574C1">
        <w:t xml:space="preserve"> only be used as a</w:t>
      </w:r>
      <w:r>
        <w:t>n additional</w:t>
      </w:r>
      <w:r w:rsidRPr="001574C1">
        <w:t xml:space="preserve"> line of evidence in weight-of-evidence (W</w:t>
      </w:r>
      <w:r w:rsidR="00B06EAA">
        <w:t>o</w:t>
      </w:r>
      <w:r w:rsidRPr="001574C1">
        <w:t>E) based risk assessments</w:t>
      </w:r>
      <w:r>
        <w:t>.</w:t>
      </w:r>
      <w:r w:rsidR="00EB5B9B">
        <w:t xml:space="preserve"> </w:t>
      </w:r>
      <w:r>
        <w:t>An argument for the inclusion of non-traditional endpoints can be made by the developer of a proposed GV, but the decision on whether it unambiguously demonstrates ecological relevance will need to be verified through an independent review process.</w:t>
      </w:r>
    </w:p>
    <w:p w14:paraId="55BD3A24" w14:textId="215E8567" w:rsidR="00C55374" w:rsidRPr="00A63E6F" w:rsidRDefault="0066140D" w:rsidP="00C55374">
      <w:r>
        <w:t>T</w:t>
      </w:r>
      <w:r w:rsidRPr="00A63E6F">
        <w:t>o demonstrate ecological relevance</w:t>
      </w:r>
      <w:r>
        <w:t>,</w:t>
      </w:r>
      <w:r w:rsidRPr="00A63E6F">
        <w:t xml:space="preserve"> </w:t>
      </w:r>
      <w:r>
        <w:t>b</w:t>
      </w:r>
      <w:r w:rsidR="00C55374" w:rsidRPr="00A63E6F">
        <w:t>ehavioural endpoints, for example, need to show demonstrated links to growth, development and reproduction endpoints.</w:t>
      </w:r>
      <w:r w:rsidR="00EB5B9B">
        <w:t xml:space="preserve"> </w:t>
      </w:r>
      <w:r w:rsidR="00C55374" w:rsidRPr="00A63E6F">
        <w:t>Special consideration might be given to the use of behavioural endpoints if they are the only data available for unique environments</w:t>
      </w:r>
      <w:r>
        <w:t>,</w:t>
      </w:r>
      <w:r w:rsidRPr="0066140D">
        <w:t xml:space="preserve"> </w:t>
      </w:r>
      <w:r>
        <w:t>for example,</w:t>
      </w:r>
      <w:r w:rsidRPr="00A63E6F">
        <w:t xml:space="preserve"> polar,</w:t>
      </w:r>
      <w:r w:rsidR="00C55374" w:rsidRPr="00A63E6F">
        <w:t xml:space="preserve"> and this is discussed further in Section </w:t>
      </w:r>
      <w:r w:rsidR="00BC605B">
        <w:fldChar w:fldCharType="begin"/>
      </w:r>
      <w:r w:rsidR="00BC605B">
        <w:instrText xml:space="preserve"> REF _Ref522876253 \r \h </w:instrText>
      </w:r>
      <w:r w:rsidR="00BC605B">
        <w:fldChar w:fldCharType="separate"/>
      </w:r>
      <w:r w:rsidR="0027075B">
        <w:t>11</w:t>
      </w:r>
      <w:r w:rsidR="00BC605B">
        <w:fldChar w:fldCharType="end"/>
      </w:r>
      <w:r w:rsidR="00C55374" w:rsidRPr="00A63E6F">
        <w:t>. It is noteworthy that a recent meta-analysis of the use of behavioural endpoints for aqueous exposures</w:t>
      </w:r>
      <w:r w:rsidRPr="0066140D">
        <w:t xml:space="preserve"> </w:t>
      </w:r>
      <w:r w:rsidRPr="00A63E6F">
        <w:t>in aquatic toxicology</w:t>
      </w:r>
      <w:r w:rsidR="00C55374" w:rsidRPr="00A63E6F">
        <w:t xml:space="preserve">, such as swim speed, distance moved, activity levels, spatial distribution patterns, feeding rates and courting events, found that they were generally similarly sensitive, and had similar or better detectable effect sizes and statistical power </w:t>
      </w:r>
      <w:r>
        <w:t xml:space="preserve">when compared </w:t>
      </w:r>
      <w:r w:rsidR="00C55374" w:rsidRPr="00A63E6F">
        <w:t xml:space="preserve">to development and reproduction endpoints (Melvin </w:t>
      </w:r>
      <w:r w:rsidR="00537DDD">
        <w:t>and</w:t>
      </w:r>
      <w:r w:rsidR="006F43C3" w:rsidRPr="00A63E6F">
        <w:t xml:space="preserve"> </w:t>
      </w:r>
      <w:r w:rsidR="00C55374" w:rsidRPr="00A63E6F">
        <w:t>Wilson 2013).</w:t>
      </w:r>
      <w:r w:rsidR="00EB5B9B">
        <w:t xml:space="preserve"> </w:t>
      </w:r>
      <w:r w:rsidR="00C55374">
        <w:t>T</w:t>
      </w:r>
      <w:r w:rsidR="00C55374" w:rsidRPr="00A63E6F">
        <w:t>hese results do not prove that these endpoints are ecologically relevant, but rather that they occur at similar concentrations.</w:t>
      </w:r>
    </w:p>
    <w:p w14:paraId="576C67C5" w14:textId="796037C3" w:rsidR="00C55374" w:rsidRDefault="00C55374" w:rsidP="00C55374">
      <w:r w:rsidRPr="001574C1">
        <w:t>Some papers have demonstrated links between photosynthetic and whole organism responses in microalgae and aquatic macrophytes, especially for certain herbicides</w:t>
      </w:r>
      <w:r>
        <w:t xml:space="preserve"> (</w:t>
      </w:r>
      <w:r w:rsidR="00084066">
        <w:t>for instance</w:t>
      </w:r>
      <w:r>
        <w:t xml:space="preserve"> Magnusson et al. 2008)</w:t>
      </w:r>
      <w:r w:rsidRPr="001574C1">
        <w:t>, but less so for metals.</w:t>
      </w:r>
      <w:r w:rsidR="00EB5B9B">
        <w:t xml:space="preserve"> </w:t>
      </w:r>
      <w:r w:rsidRPr="001574C1">
        <w:t xml:space="preserve">In particular, </w:t>
      </w:r>
      <w:r>
        <w:t>the Great Barrier Reef Marine Park Authority (</w:t>
      </w:r>
      <w:r w:rsidRPr="001574C1">
        <w:t>GBRMPA</w:t>
      </w:r>
      <w:r>
        <w:t>)</w:t>
      </w:r>
      <w:r w:rsidRPr="001574C1">
        <w:t xml:space="preserve"> had </w:t>
      </w:r>
      <w:r>
        <w:t xml:space="preserve">tabulated </w:t>
      </w:r>
      <w:r w:rsidRPr="001574C1">
        <w:t xml:space="preserve">these in some of </w:t>
      </w:r>
      <w:r>
        <w:t>its</w:t>
      </w:r>
      <w:r w:rsidRPr="001574C1">
        <w:t xml:space="preserve"> earlier G</w:t>
      </w:r>
      <w:r w:rsidR="0066140D">
        <w:t xml:space="preserve">reat </w:t>
      </w:r>
      <w:r w:rsidRPr="001574C1">
        <w:t>B</w:t>
      </w:r>
      <w:r w:rsidR="0066140D">
        <w:t xml:space="preserve">arrier </w:t>
      </w:r>
      <w:r w:rsidRPr="001574C1">
        <w:t>R</w:t>
      </w:r>
      <w:r w:rsidR="0066140D">
        <w:t>eef</w:t>
      </w:r>
      <w:r w:rsidRPr="001574C1">
        <w:t>-specific guideline derivations</w:t>
      </w:r>
      <w:r>
        <w:t xml:space="preserve"> (GBRMPA 2010), based on findings such as those of Cantin et al. (2007) on the effects of diuron on spawning of corals, although they were not officially adopted</w:t>
      </w:r>
      <w:r w:rsidRPr="00834B82">
        <w:t>.</w:t>
      </w:r>
      <w:r w:rsidR="00EB5B9B">
        <w:t xml:space="preserve"> </w:t>
      </w:r>
      <w:r w:rsidRPr="00834B82">
        <w:t>For the current method,</w:t>
      </w:r>
      <w:r>
        <w:t xml:space="preserve"> </w:t>
      </w:r>
      <w:r w:rsidRPr="00834B82">
        <w:t xml:space="preserve">photosynthetic endpoints </w:t>
      </w:r>
      <w:r>
        <w:t>may be</w:t>
      </w:r>
      <w:r w:rsidRPr="00834B82">
        <w:t xml:space="preserve"> admissible for </w:t>
      </w:r>
      <w:r>
        <w:t>G</w:t>
      </w:r>
      <w:r w:rsidRPr="00834B82">
        <w:t xml:space="preserve">V derivation as </w:t>
      </w:r>
      <w:r>
        <w:t xml:space="preserve">long as </w:t>
      </w:r>
      <w:r w:rsidRPr="00834B82">
        <w:t xml:space="preserve">their ecological relevance </w:t>
      </w:r>
      <w:r>
        <w:t xml:space="preserve">can </w:t>
      </w:r>
      <w:r w:rsidRPr="00834B82">
        <w:t>be demonstrated.</w:t>
      </w:r>
    </w:p>
    <w:p w14:paraId="74D5D198" w14:textId="7B482175" w:rsidR="00C55374" w:rsidRPr="00625A9B" w:rsidRDefault="00C55374" w:rsidP="00C55374">
      <w:r w:rsidRPr="001574C1">
        <w:lastRenderedPageBreak/>
        <w:t xml:space="preserve">A lack of </w:t>
      </w:r>
      <w:r>
        <w:t xml:space="preserve">effects data for single-celled non-algal </w:t>
      </w:r>
      <w:r w:rsidRPr="001574C1">
        <w:t xml:space="preserve">microbial </w:t>
      </w:r>
      <w:r>
        <w:t>species (</w:t>
      </w:r>
      <w:r w:rsidR="00084066">
        <w:t>for example</w:t>
      </w:r>
      <w:r>
        <w:t xml:space="preserve"> bacteria) i</w:t>
      </w:r>
      <w:r w:rsidRPr="001574C1">
        <w:t xml:space="preserve">n </w:t>
      </w:r>
      <w:r>
        <w:t>GV</w:t>
      </w:r>
      <w:r w:rsidRPr="001574C1">
        <w:t xml:space="preserve"> datasets </w:t>
      </w:r>
      <w:r>
        <w:t xml:space="preserve">in the 2000 Guidelines </w:t>
      </w:r>
      <w:r w:rsidRPr="001574C1">
        <w:t>was noted.</w:t>
      </w:r>
      <w:r w:rsidR="00EB5B9B">
        <w:t xml:space="preserve"> </w:t>
      </w:r>
      <w:r w:rsidRPr="001574C1">
        <w:t>One way to measure microbial responses is via biochemical responses</w:t>
      </w:r>
      <w:r w:rsidR="00454C85">
        <w:t>;</w:t>
      </w:r>
      <w:r>
        <w:t xml:space="preserve"> however, b</w:t>
      </w:r>
      <w:r w:rsidRPr="001574C1">
        <w:t xml:space="preserve">iochemical responses do not, at this point, have sufficient </w:t>
      </w:r>
      <w:r>
        <w:t xml:space="preserve">proven </w:t>
      </w:r>
      <w:r w:rsidRPr="001574C1">
        <w:t xml:space="preserve">ecological relevance and therefore they should not be used to derive </w:t>
      </w:r>
      <w:r>
        <w:t>GV</w:t>
      </w:r>
      <w:r w:rsidRPr="001574C1">
        <w:t xml:space="preserve">s. Recent </w:t>
      </w:r>
      <w:r>
        <w:t>eco</w:t>
      </w:r>
      <w:r w:rsidRPr="001574C1">
        <w:t>genomic approaches in ecotoxicology</w:t>
      </w:r>
      <w:r>
        <w:t>,</w:t>
      </w:r>
      <w:r w:rsidRPr="001574C1">
        <w:t xml:space="preserve"> </w:t>
      </w:r>
      <w:r>
        <w:t xml:space="preserve">that quantify the functional genes of an entire biological population (micro-, meio- and macro-organisms), </w:t>
      </w:r>
      <w:r w:rsidRPr="001574C1">
        <w:t xml:space="preserve">may in the future provide a better way </w:t>
      </w:r>
      <w:r>
        <w:t>of</w:t>
      </w:r>
      <w:r w:rsidRPr="001574C1">
        <w:t xml:space="preserve"> measuring ecologically relevant effects </w:t>
      </w:r>
      <w:r>
        <w:t>on biological communities</w:t>
      </w:r>
      <w:r w:rsidRPr="001574C1">
        <w:t xml:space="preserve">, but </w:t>
      </w:r>
      <w:r w:rsidR="00454C85">
        <w:t>currently</w:t>
      </w:r>
      <w:r w:rsidRPr="00625A9B">
        <w:t xml:space="preserve"> they should not be used to derive </w:t>
      </w:r>
      <w:r>
        <w:t>default GVs. Their use for deriving regional or site-specific GVs should be appropriately justified.</w:t>
      </w:r>
    </w:p>
    <w:p w14:paraId="49D6BD0A" w14:textId="77777777" w:rsidR="00C55374" w:rsidRDefault="00C55374" w:rsidP="00C55374">
      <w:r w:rsidRPr="00625A9B">
        <w:t xml:space="preserve">In the derivation of </w:t>
      </w:r>
      <w:r>
        <w:t>GVs</w:t>
      </w:r>
      <w:r w:rsidRPr="00625A9B">
        <w:t xml:space="preserve">, the literature </w:t>
      </w:r>
      <w:r w:rsidR="00454C85">
        <w:t xml:space="preserve">search </w:t>
      </w:r>
      <w:r w:rsidRPr="00625A9B">
        <w:t xml:space="preserve">should be restricted to data based on traditional endpoints, with data from non-traditional endpoints evaluated only in exceptional circumstances, </w:t>
      </w:r>
      <w:r w:rsidR="00CA4455">
        <w:t>for example,</w:t>
      </w:r>
      <w:r w:rsidRPr="00625A9B">
        <w:t xml:space="preserve"> </w:t>
      </w:r>
      <w:r>
        <w:t xml:space="preserve">where there are </w:t>
      </w:r>
      <w:r w:rsidRPr="00625A9B">
        <w:t xml:space="preserve">insufficient traditional </w:t>
      </w:r>
      <w:r w:rsidR="00454C85">
        <w:t xml:space="preserve">endpoints </w:t>
      </w:r>
      <w:r w:rsidRPr="00625A9B">
        <w:t>data, or to address particular site-specific concerns.</w:t>
      </w:r>
    </w:p>
    <w:p w14:paraId="4E1EF62F" w14:textId="77777777" w:rsidR="00C55374" w:rsidRDefault="00C55374" w:rsidP="00C55374">
      <w:pPr>
        <w:pStyle w:val="Heading2"/>
      </w:pPr>
      <w:bookmarkStart w:id="14" w:name="_Ref522876375"/>
      <w:bookmarkStart w:id="15" w:name="_Toc528662103"/>
      <w:r>
        <w:lastRenderedPageBreak/>
        <w:t>Use of field, mesocosm and microcosm data</w:t>
      </w:r>
      <w:bookmarkEnd w:id="15"/>
      <w:r>
        <w:t xml:space="preserve"> </w:t>
      </w:r>
      <w:bookmarkEnd w:id="14"/>
    </w:p>
    <w:p w14:paraId="14D742D7" w14:textId="77777777" w:rsidR="00C55374" w:rsidRDefault="00C55374" w:rsidP="00C55374">
      <w:r>
        <w:t>Mesocosms are large enclosures designed to mimic field exposure conditions.</w:t>
      </w:r>
      <w:r w:rsidR="00EB5B9B">
        <w:t xml:space="preserve"> </w:t>
      </w:r>
      <w:r>
        <w:t>They take the form of large tanks, enclosures or artificial channels to mimic natural waterways, often, but not necessarily, located in or near water bodies.</w:t>
      </w:r>
      <w:r w:rsidR="00EB5B9B">
        <w:t xml:space="preserve"> </w:t>
      </w:r>
      <w:r>
        <w:t>Microcosms are smaller laboratory-based bench-scale artificial ecosystems</w:t>
      </w:r>
      <w:r w:rsidRPr="005F7D2B">
        <w:t>.</w:t>
      </w:r>
      <w:r w:rsidR="00EB5B9B" w:rsidRPr="005F7D2B">
        <w:t xml:space="preserve"> </w:t>
      </w:r>
      <w:r w:rsidRPr="005F7D2B">
        <w:t xml:space="preserve">Compared to laboratory-based ecotoxicity testing, </w:t>
      </w:r>
      <w:r w:rsidR="003F3174" w:rsidRPr="005F7D2B">
        <w:t xml:space="preserve">field-based </w:t>
      </w:r>
      <w:r w:rsidRPr="005F7D2B">
        <w:t>mes</w:t>
      </w:r>
      <w:r w:rsidRPr="00B21ECA">
        <w:t xml:space="preserve">ocosms </w:t>
      </w:r>
      <w:r>
        <w:t xml:space="preserve">enable long-term studies and </w:t>
      </w:r>
      <w:r w:rsidRPr="00B21ECA">
        <w:t xml:space="preserve">permit the simultaneous evaluation of the effects </w:t>
      </w:r>
      <w:r>
        <w:t xml:space="preserve">of single contaminants </w:t>
      </w:r>
      <w:r w:rsidRPr="00B21ECA">
        <w:t>on multiple taxonomic groups, including indirect effects such as predation and competition between s</w:t>
      </w:r>
      <w:r w:rsidR="006F43C3">
        <w:t xml:space="preserve">pecies. </w:t>
      </w:r>
      <w:r w:rsidRPr="00B21ECA">
        <w:t xml:space="preserve">Mesocosm studies also incorporate the effects of competing fate processes on contaminant bioavailability (Giesy </w:t>
      </w:r>
      <w:r w:rsidRPr="000D7B48">
        <w:rPr>
          <w:iCs/>
        </w:rPr>
        <w:t>et al.</w:t>
      </w:r>
      <w:r w:rsidRPr="00B21ECA">
        <w:t xml:space="preserve"> 1999). </w:t>
      </w:r>
      <w:r>
        <w:t>Because non-chemical stressors can also impact field responses, it is often difficult to establish cause-and-effect relationships</w:t>
      </w:r>
      <w:r w:rsidR="00F66315">
        <w:t xml:space="preserve"> in mesocosms</w:t>
      </w:r>
      <w:r>
        <w:t>.</w:t>
      </w:r>
    </w:p>
    <w:p w14:paraId="212BFCD0" w14:textId="7A70B10C" w:rsidR="00C55374" w:rsidRPr="00947293" w:rsidRDefault="00C55374" w:rsidP="00C55374">
      <w:r>
        <w:t>The 2000 Guidelines indicated that t</w:t>
      </w:r>
      <w:r w:rsidRPr="00A55AEF">
        <w:t xml:space="preserve">he preferred data for deriving </w:t>
      </w:r>
      <w:r>
        <w:t>GVs</w:t>
      </w:r>
      <w:r w:rsidRPr="00A55AEF">
        <w:t xml:space="preserve"> </w:t>
      </w:r>
      <w:r w:rsidR="00F66315">
        <w:t>is</w:t>
      </w:r>
      <w:r w:rsidR="00F66315" w:rsidRPr="00A55AEF">
        <w:t xml:space="preserve"> </w:t>
      </w:r>
      <w:r w:rsidRPr="00A55AEF">
        <w:t>from multiple-species toxicity</w:t>
      </w:r>
      <w:r>
        <w:t xml:space="preserve"> </w:t>
      </w:r>
      <w:r w:rsidRPr="00A55AEF">
        <w:t xml:space="preserve">tests, </w:t>
      </w:r>
      <w:r w:rsidR="00F36CD8">
        <w:t>that is,</w:t>
      </w:r>
      <w:r w:rsidRPr="00A55AEF">
        <w:t xml:space="preserve"> field or model ecosystem (mesocosm</w:t>
      </w:r>
      <w:r>
        <w:t>, microcosm, artificial stream</w:t>
      </w:r>
      <w:r w:rsidRPr="00A55AEF">
        <w:t>) tests that represent the complex</w:t>
      </w:r>
      <w:r>
        <w:t xml:space="preserve"> </w:t>
      </w:r>
      <w:r w:rsidRPr="00A55AEF">
        <w:t xml:space="preserve">interactions of species in the field. </w:t>
      </w:r>
      <w:r w:rsidRPr="00C27419">
        <w:t>Where such data were available, and where they met OECD requirements</w:t>
      </w:r>
      <w:r>
        <w:rPr>
          <w:rFonts w:cs="TimesNewRoman"/>
        </w:rPr>
        <w:t xml:space="preserve"> (OECD </w:t>
      </w:r>
      <w:r w:rsidRPr="00D94BE7">
        <w:rPr>
          <w:rFonts w:cs="TimesNewRoman"/>
        </w:rPr>
        <w:t>1992</w:t>
      </w:r>
      <w:r>
        <w:rPr>
          <w:rFonts w:cs="TimesNewRoman"/>
        </w:rPr>
        <w:t>)</w:t>
      </w:r>
      <w:r w:rsidRPr="00C27419">
        <w:t xml:space="preserve">, they were to be </w:t>
      </w:r>
      <w:r>
        <w:t xml:space="preserve">preferentially </w:t>
      </w:r>
      <w:r w:rsidRPr="00C27419">
        <w:t xml:space="preserve">used in </w:t>
      </w:r>
      <w:r>
        <w:t>GV</w:t>
      </w:r>
      <w:r w:rsidRPr="00C27419">
        <w:t xml:space="preserve"> derivation.</w:t>
      </w:r>
      <w:r w:rsidR="006F43C3">
        <w:rPr>
          <w:rFonts w:ascii="TimesNewRoman" w:hAnsi="TimesNewRoman" w:cs="TimesNewRoman"/>
        </w:rPr>
        <w:t xml:space="preserve"> </w:t>
      </w:r>
      <w:r>
        <w:t>M</w:t>
      </w:r>
      <w:r w:rsidRPr="00A55AEF">
        <w:t>any of these tests are</w:t>
      </w:r>
      <w:r>
        <w:t>, however,</w:t>
      </w:r>
      <w:r w:rsidRPr="00A55AEF">
        <w:t xml:space="preserve"> difficult to</w:t>
      </w:r>
      <w:r>
        <w:t xml:space="preserve"> </w:t>
      </w:r>
      <w:r w:rsidRPr="00A55AEF">
        <w:t xml:space="preserve">interpret and </w:t>
      </w:r>
      <w:r w:rsidRPr="000075EF">
        <w:t>there were</w:t>
      </w:r>
      <w:r w:rsidRPr="00A55AEF">
        <w:t xml:space="preserve"> few such data available that met </w:t>
      </w:r>
      <w:r>
        <w:t xml:space="preserve">quality </w:t>
      </w:r>
      <w:r w:rsidRPr="00A55AEF">
        <w:t>screening requirements.</w:t>
      </w:r>
      <w:r w:rsidR="006F43C3">
        <w:t xml:space="preserve"> </w:t>
      </w:r>
      <w:r w:rsidR="00F66315">
        <w:t>A</w:t>
      </w:r>
      <w:r w:rsidRPr="00947293">
        <w:t xml:space="preserve"> single mesocosm study can provide data for 10</w:t>
      </w:r>
      <w:r w:rsidR="009C65C5">
        <w:t>–</w:t>
      </w:r>
      <w:r w:rsidRPr="00947293">
        <w:t xml:space="preserve">50 species (especially including </w:t>
      </w:r>
      <w:r w:rsidR="00C73DEA">
        <w:t>‘</w:t>
      </w:r>
      <w:r w:rsidRPr="00947293">
        <w:t>&gt;</w:t>
      </w:r>
      <w:r w:rsidR="00C73DEA">
        <w:t>’</w:t>
      </w:r>
      <w:r w:rsidRPr="00947293">
        <w:t xml:space="preserve"> values) and community metrics. Thus</w:t>
      </w:r>
      <w:r w:rsidR="003F3174">
        <w:t>,</w:t>
      </w:r>
      <w:r w:rsidRPr="00947293">
        <w:t xml:space="preserve"> a single study can carry significant weight compared with the rest of the individual species data.</w:t>
      </w:r>
      <w:r>
        <w:t xml:space="preserve"> Examples include mesocosm studies of ammonia (Hickey et al. 1999) and metals (Hickey </w:t>
      </w:r>
      <w:r w:rsidR="00E11CE6">
        <w:t xml:space="preserve">and </w:t>
      </w:r>
      <w:r>
        <w:t>Golding 2002</w:t>
      </w:r>
      <w:r w:rsidR="006320B0">
        <w:t>,</w:t>
      </w:r>
      <w:r>
        <w:t xml:space="preserve"> Cle</w:t>
      </w:r>
      <w:r w:rsidR="006F43C3">
        <w:t>ments et al</w:t>
      </w:r>
      <w:r w:rsidR="00F92633">
        <w:t>.</w:t>
      </w:r>
      <w:r w:rsidR="006F43C3">
        <w:t xml:space="preserve"> 2013). </w:t>
      </w:r>
      <w:r>
        <w:t xml:space="preserve">Where contaminant mixtures are involved, the integrated toxicity response is derived so the data are not useful for deriving thresholds for individual contaminants. </w:t>
      </w:r>
    </w:p>
    <w:p w14:paraId="2F8E6EB6" w14:textId="504522B4" w:rsidR="00C55374" w:rsidRDefault="00C55374" w:rsidP="00C55374">
      <w:r>
        <w:t>Consequently, m</w:t>
      </w:r>
      <w:r w:rsidRPr="00A55AEF">
        <w:t xml:space="preserve">ost of the </w:t>
      </w:r>
      <w:r>
        <w:t>GV</w:t>
      </w:r>
      <w:r w:rsidRPr="00A55AEF">
        <w:t xml:space="preserve">s </w:t>
      </w:r>
      <w:r>
        <w:t>in the 2000 Guidelines were</w:t>
      </w:r>
      <w:r w:rsidRPr="00A55AEF">
        <w:t xml:space="preserve"> derived using data from single-species</w:t>
      </w:r>
      <w:r>
        <w:t xml:space="preserve"> </w:t>
      </w:r>
      <w:r w:rsidRPr="00A55AEF">
        <w:t>toxicity tests, because these formed the bulk of the</w:t>
      </w:r>
      <w:r>
        <w:t xml:space="preserve"> </w:t>
      </w:r>
      <w:r w:rsidRPr="00A55AEF">
        <w:t>concentration</w:t>
      </w:r>
      <w:r w:rsidR="00F66315">
        <w:t>-</w:t>
      </w:r>
      <w:r w:rsidRPr="00A55AEF">
        <w:t>response information</w:t>
      </w:r>
      <w:r>
        <w:t xml:space="preserve"> ava</w:t>
      </w:r>
      <w:r w:rsidR="006F43C3">
        <w:t xml:space="preserve">ilable (Chapman et al. 2001). </w:t>
      </w:r>
      <w:r w:rsidR="00F66315">
        <w:t>For the revised method, c</w:t>
      </w:r>
      <w:r w:rsidRPr="00A55AEF">
        <w:t>ollecting and reviewing papers containing field</w:t>
      </w:r>
      <w:r>
        <w:t>,</w:t>
      </w:r>
      <w:r w:rsidRPr="00A55AEF">
        <w:t xml:space="preserve"> mesocosm, </w:t>
      </w:r>
      <w:r>
        <w:t xml:space="preserve">microcosm, </w:t>
      </w:r>
      <w:r w:rsidRPr="00A55AEF">
        <w:t xml:space="preserve">chronic </w:t>
      </w:r>
      <w:r>
        <w:t>EC10</w:t>
      </w:r>
      <w:r w:rsidRPr="00A55AEF">
        <w:t xml:space="preserve"> data and papers containing LC50 data </w:t>
      </w:r>
      <w:r>
        <w:t xml:space="preserve">should be </w:t>
      </w:r>
      <w:r w:rsidRPr="000075EF">
        <w:t xml:space="preserve">part of the data collection process </w:t>
      </w:r>
      <w:r w:rsidR="000075EF" w:rsidRPr="000075EF">
        <w:t>for</w:t>
      </w:r>
      <w:r>
        <w:t xml:space="preserve"> deriving GVs.</w:t>
      </w:r>
    </w:p>
    <w:p w14:paraId="063A09F9" w14:textId="77777777" w:rsidR="00C55374" w:rsidRDefault="00C55374" w:rsidP="00C55374">
      <w:r w:rsidRPr="00B21ECA">
        <w:t>Despite the recommendations for the use of field</w:t>
      </w:r>
      <w:r>
        <w:t>-</w:t>
      </w:r>
      <w:r w:rsidRPr="00B21ECA">
        <w:t>based</w:t>
      </w:r>
      <w:r>
        <w:t xml:space="preserve">, </w:t>
      </w:r>
      <w:r w:rsidRPr="00B21ECA">
        <w:t xml:space="preserve">mesocosm </w:t>
      </w:r>
      <w:r>
        <w:t xml:space="preserve">and microcosm </w:t>
      </w:r>
      <w:r w:rsidRPr="00B21ECA">
        <w:t>data</w:t>
      </w:r>
      <w:r>
        <w:t xml:space="preserve"> in GV derivation, there have been few examples of these reported in the literature, probably due to the costs of</w:t>
      </w:r>
      <w:r w:rsidR="006F43C3">
        <w:t xml:space="preserve"> undertaking such experiments. </w:t>
      </w:r>
      <w:r>
        <w:t>Chapman et al. (2001) reported the use of mesocosm toxicity data in combination with laboratory data to develop a site-specific GV for endosulfan in northern NSW.</w:t>
      </w:r>
      <w:r w:rsidR="00F36CD8">
        <w:t xml:space="preserve"> </w:t>
      </w:r>
    </w:p>
    <w:p w14:paraId="7B9D3E5D" w14:textId="77777777" w:rsidR="00C55374" w:rsidRDefault="00C55374" w:rsidP="00C55374">
      <w:r w:rsidRPr="00BC7056">
        <w:t>The EU view (E</w:t>
      </w:r>
      <w:r>
        <w:t>uropean Commission</w:t>
      </w:r>
      <w:r w:rsidRPr="00BC7056">
        <w:t xml:space="preserve"> 2011) is that while field</w:t>
      </w:r>
      <w:r w:rsidR="00F66315">
        <w:t>,</w:t>
      </w:r>
      <w:r w:rsidRPr="00BC7056">
        <w:t xml:space="preserve"> meso</w:t>
      </w:r>
      <w:r w:rsidR="00F66315">
        <w:t xml:space="preserve">cosm or </w:t>
      </w:r>
      <w:r>
        <w:t>micro</w:t>
      </w:r>
      <w:r w:rsidRPr="00BC7056">
        <w:t xml:space="preserve">cosm data are not necessarily considered critical for deriving </w:t>
      </w:r>
      <w:r>
        <w:t>GV</w:t>
      </w:r>
      <w:r w:rsidRPr="00BC7056">
        <w:t xml:space="preserve">s, they can be used to corroborate the derived </w:t>
      </w:r>
      <w:r>
        <w:t>GV</w:t>
      </w:r>
      <w:r w:rsidR="006F43C3">
        <w:t>s.</w:t>
      </w:r>
      <w:r w:rsidRPr="00BC7056">
        <w:t xml:space="preserve"> It is specifically stated</w:t>
      </w:r>
      <w:r>
        <w:t xml:space="preserve"> in that document</w:t>
      </w:r>
      <w:r w:rsidRPr="00BC7056">
        <w:t xml:space="preserve"> that ‘field and mesocosm data have an important role as lines of evidence in helping define the standard</w:t>
      </w:r>
      <w:r>
        <w:t xml:space="preserve"> (guideline)</w:t>
      </w:r>
      <w:r w:rsidRPr="00BC7056">
        <w:t xml:space="preserve"> (through helping reduce uncertainty)</w:t>
      </w:r>
      <w:r>
        <w:t xml:space="preserve">’, </w:t>
      </w:r>
      <w:r w:rsidRPr="00BC7056">
        <w:t xml:space="preserve">but </w:t>
      </w:r>
      <w:r w:rsidR="00F66315">
        <w:t xml:space="preserve">these data </w:t>
      </w:r>
      <w:r w:rsidRPr="00BC7056">
        <w:t xml:space="preserve">would not be regarded as ‘higher tier’ data that would replace laboratory-based ecotoxicity data </w:t>
      </w:r>
      <w:r>
        <w:t>except for</w:t>
      </w:r>
      <w:r w:rsidRPr="00BC7056">
        <w:t xml:space="preserve"> pesticides</w:t>
      </w:r>
      <w:r>
        <w:t>.</w:t>
      </w:r>
      <w:r w:rsidR="00F36CD8">
        <w:t xml:space="preserve"> </w:t>
      </w:r>
    </w:p>
    <w:p w14:paraId="5A6E7CBB" w14:textId="4FF64578" w:rsidR="00C55374" w:rsidRPr="00E86D5D" w:rsidRDefault="00C55374" w:rsidP="00C55374">
      <w:r w:rsidRPr="000075EF">
        <w:lastRenderedPageBreak/>
        <w:t xml:space="preserve">If using field studies either for </w:t>
      </w:r>
      <w:r w:rsidR="000075EF" w:rsidRPr="000075EF">
        <w:t xml:space="preserve">a </w:t>
      </w:r>
      <w:r w:rsidRPr="000075EF">
        <w:t xml:space="preserve">site-specific investigation or to assist in GV derivation, the EU </w:t>
      </w:r>
      <w:r w:rsidR="003F3174">
        <w:t xml:space="preserve">approach is to allow </w:t>
      </w:r>
      <w:r w:rsidRPr="000075EF">
        <w:t>the local investigator to determine the preferred approach</w:t>
      </w:r>
      <w:r w:rsidR="000075EF" w:rsidRPr="000075EF">
        <w:t>,</w:t>
      </w:r>
      <w:r w:rsidRPr="000075EF">
        <w:t xml:space="preserve"> noting the criteria for mesocosm data acceptance (European Commission 2011), which need to be considered in conjunction with the data quality assessment outlined in</w:t>
      </w:r>
      <w:r>
        <w:t xml:space="preserve"> </w:t>
      </w:r>
      <w:r w:rsidR="00BC605B">
        <w:fldChar w:fldCharType="begin"/>
      </w:r>
      <w:r w:rsidR="00BC605B">
        <w:instrText xml:space="preserve"> REF _Ref522875829 \h </w:instrText>
      </w:r>
      <w:r w:rsidR="00BC605B">
        <w:fldChar w:fldCharType="separate"/>
      </w:r>
      <w:r w:rsidR="0027075B">
        <w:t xml:space="preserve">Table </w:t>
      </w:r>
      <w:r w:rsidR="0027075B">
        <w:rPr>
          <w:noProof/>
        </w:rPr>
        <w:t>2</w:t>
      </w:r>
      <w:r w:rsidR="00BC605B">
        <w:fldChar w:fldCharType="end"/>
      </w:r>
      <w:r w:rsidR="003F3174">
        <w:t xml:space="preserve"> </w:t>
      </w:r>
      <w:r>
        <w:t xml:space="preserve">(Section </w:t>
      </w:r>
      <w:r w:rsidR="00BC605B">
        <w:fldChar w:fldCharType="begin"/>
      </w:r>
      <w:r w:rsidR="00BC605B">
        <w:instrText xml:space="preserve"> REF _Ref522876261 \r \h </w:instrText>
      </w:r>
      <w:r w:rsidR="00BC605B">
        <w:fldChar w:fldCharType="separate"/>
      </w:r>
      <w:r w:rsidR="0027075B">
        <w:t>8</w:t>
      </w:r>
      <w:r w:rsidR="00BC605B">
        <w:fldChar w:fldCharType="end"/>
      </w:r>
      <w:r>
        <w:t xml:space="preserve">). These </w:t>
      </w:r>
      <w:r w:rsidR="004C504C">
        <w:t xml:space="preserve">criteria for mesocosm data acceptance </w:t>
      </w:r>
      <w:r>
        <w:t>include, but are not restricted to</w:t>
      </w:r>
      <w:r w:rsidRPr="00E86D5D">
        <w:t>:</w:t>
      </w:r>
    </w:p>
    <w:p w14:paraId="5BB3F104" w14:textId="77777777" w:rsidR="00C55374" w:rsidRPr="00F07D28" w:rsidRDefault="00A32A03" w:rsidP="00C55374">
      <w:pPr>
        <w:pStyle w:val="ListBullet"/>
      </w:pPr>
      <w:r w:rsidRPr="00F07D28">
        <w:t xml:space="preserve">an </w:t>
      </w:r>
      <w:r w:rsidR="00C55374" w:rsidRPr="00F07D28">
        <w:t>adequate and unambiguous experimental set-up, including a dosing regime that reflects</w:t>
      </w:r>
      <w:r w:rsidR="00C55374">
        <w:t>;</w:t>
      </w:r>
      <w:r w:rsidR="00C55374" w:rsidRPr="00F07D28">
        <w:t xml:space="preserve"> exposure in the field and measurement of chemicals</w:t>
      </w:r>
    </w:p>
    <w:p w14:paraId="2132138D" w14:textId="77777777" w:rsidR="00C55374" w:rsidRPr="00F07D28" w:rsidRDefault="00A32A03" w:rsidP="00C55374">
      <w:pPr>
        <w:pStyle w:val="ListBullet"/>
      </w:pPr>
      <w:r w:rsidRPr="00F07D28">
        <w:t xml:space="preserve">a </w:t>
      </w:r>
      <w:r w:rsidR="00C55374" w:rsidRPr="00F07D28">
        <w:t>realistic biological community</w:t>
      </w:r>
    </w:p>
    <w:p w14:paraId="1924CDAF" w14:textId="77777777" w:rsidR="00C55374" w:rsidRPr="00F07D28" w:rsidRDefault="00A32A03" w:rsidP="00C55374">
      <w:pPr>
        <w:pStyle w:val="ListBullet2"/>
      </w:pPr>
      <w:r w:rsidRPr="00F07D28">
        <w:t xml:space="preserve">should </w:t>
      </w:r>
      <w:r w:rsidR="00C55374" w:rsidRPr="00F07D28">
        <w:t xml:space="preserve">be representative of the taxa distribution in the field </w:t>
      </w:r>
    </w:p>
    <w:p w14:paraId="33F374A9" w14:textId="77777777" w:rsidR="00C55374" w:rsidRPr="00F07D28" w:rsidRDefault="00A32A03" w:rsidP="00C55374">
      <w:pPr>
        <w:pStyle w:val="ListBullet2"/>
      </w:pPr>
      <w:r w:rsidRPr="00F07D28">
        <w:t xml:space="preserve">should </w:t>
      </w:r>
      <w:r w:rsidR="00C55374" w:rsidRPr="00F07D28">
        <w:t>contain taxa that are sensitive to the toxicant’s mode of action</w:t>
      </w:r>
    </w:p>
    <w:p w14:paraId="1DCF592E" w14:textId="77777777" w:rsidR="00C55374" w:rsidRPr="00F07D28" w:rsidRDefault="00A32A03" w:rsidP="00C55374">
      <w:pPr>
        <w:pStyle w:val="ListBullet"/>
      </w:pPr>
      <w:r w:rsidRPr="00F07D28">
        <w:t xml:space="preserve">an </w:t>
      </w:r>
      <w:r w:rsidR="00C55374" w:rsidRPr="00F07D28">
        <w:t>adequate description of exposure pat</w:t>
      </w:r>
      <w:r w:rsidR="00C55374">
        <w:t>hways</w:t>
      </w:r>
      <w:r w:rsidR="00C55374" w:rsidRPr="00F07D28">
        <w:t xml:space="preserve">, especially in the compartment of interest, </w:t>
      </w:r>
      <w:r w:rsidR="00F36CD8">
        <w:t>for example,</w:t>
      </w:r>
      <w:r w:rsidR="00C55374" w:rsidRPr="00F07D28">
        <w:t xml:space="preserve"> water column</w:t>
      </w:r>
    </w:p>
    <w:p w14:paraId="369CEEC3" w14:textId="77777777" w:rsidR="00C55374" w:rsidRPr="00F07D28" w:rsidRDefault="00A32A03" w:rsidP="00C55374">
      <w:pPr>
        <w:pStyle w:val="ListBullet2"/>
      </w:pPr>
      <w:r w:rsidRPr="00F07D28">
        <w:t xml:space="preserve">contaminant </w:t>
      </w:r>
      <w:r w:rsidR="00C55374" w:rsidRPr="00F07D28">
        <w:t>concentrations should be measured throughout the course of the experiment</w:t>
      </w:r>
    </w:p>
    <w:p w14:paraId="3D807965" w14:textId="77777777" w:rsidR="00C55374" w:rsidRPr="00F07D28" w:rsidRDefault="00A32A03" w:rsidP="00C55374">
      <w:pPr>
        <w:pStyle w:val="ListBullet2"/>
      </w:pPr>
      <w:r w:rsidRPr="00F07D28">
        <w:t xml:space="preserve">replenish </w:t>
      </w:r>
      <w:r w:rsidR="00C55374" w:rsidRPr="00F07D28">
        <w:t>the concentrations of any rapidly dissipating compounds</w:t>
      </w:r>
    </w:p>
    <w:p w14:paraId="04BDE745" w14:textId="77777777" w:rsidR="00C55374" w:rsidRPr="00F07D28" w:rsidRDefault="00A32A03" w:rsidP="00C55374">
      <w:pPr>
        <w:pStyle w:val="ListBullet"/>
      </w:pPr>
      <w:r w:rsidRPr="00F07D28">
        <w:t xml:space="preserve">a </w:t>
      </w:r>
      <w:r w:rsidR="00C55374" w:rsidRPr="00F07D28">
        <w:t>sound statistical evaluation</w:t>
      </w:r>
      <w:r w:rsidR="00F36CD8">
        <w:t xml:space="preserve"> </w:t>
      </w:r>
    </w:p>
    <w:p w14:paraId="045DF1CD" w14:textId="77777777" w:rsidR="00C55374" w:rsidRPr="00F07D28" w:rsidRDefault="00A32A03" w:rsidP="00C55374">
      <w:pPr>
        <w:pStyle w:val="ListBullet"/>
      </w:pPr>
      <w:r w:rsidRPr="00F07D28">
        <w:t xml:space="preserve">selected </w:t>
      </w:r>
      <w:r w:rsidR="00C55374" w:rsidRPr="00F07D28">
        <w:t>sensitive endpoints should be in accordance with the mode of action of the toxicant</w:t>
      </w:r>
    </w:p>
    <w:p w14:paraId="2311EDA3" w14:textId="77777777" w:rsidR="00C55374" w:rsidRPr="00F07D28" w:rsidRDefault="00A32A03" w:rsidP="005003B6">
      <w:pPr>
        <w:pStyle w:val="ListBullet"/>
        <w:spacing w:after="200"/>
      </w:pPr>
      <w:r w:rsidRPr="00F07D28">
        <w:t xml:space="preserve">data </w:t>
      </w:r>
      <w:r w:rsidR="00C55374" w:rsidRPr="00F07D28">
        <w:t>should meet quality requirements and enable concentration</w:t>
      </w:r>
      <w:r>
        <w:t>-</w:t>
      </w:r>
      <w:r w:rsidR="00C55374" w:rsidRPr="00F07D28">
        <w:t>response curves for individual contaminants to be derived</w:t>
      </w:r>
      <w:r w:rsidR="00C55374">
        <w:t>.</w:t>
      </w:r>
    </w:p>
    <w:p w14:paraId="01D6477B" w14:textId="1BFA107C" w:rsidR="00C55374" w:rsidRDefault="00C55374" w:rsidP="00C55374">
      <w:r w:rsidRPr="00DE78DF">
        <w:t xml:space="preserve">Unlike </w:t>
      </w:r>
      <w:r w:rsidRPr="006C027D">
        <w:t>single species</w:t>
      </w:r>
      <w:r w:rsidRPr="00DE78DF">
        <w:t xml:space="preserve"> </w:t>
      </w:r>
      <w:r>
        <w:t xml:space="preserve">laboratory-derived toxicity </w:t>
      </w:r>
      <w:r w:rsidRPr="00DE78DF">
        <w:t xml:space="preserve">data, </w:t>
      </w:r>
      <w:r>
        <w:t xml:space="preserve">field, </w:t>
      </w:r>
      <w:r w:rsidRPr="00DE78DF">
        <w:t>mesoco</w:t>
      </w:r>
      <w:r>
        <w:t>s</w:t>
      </w:r>
      <w:r w:rsidRPr="00DE78DF">
        <w:t xml:space="preserve">m </w:t>
      </w:r>
      <w:r>
        <w:t xml:space="preserve">and microcosm </w:t>
      </w:r>
      <w:r w:rsidRPr="00DE78DF">
        <w:t xml:space="preserve">data </w:t>
      </w:r>
      <w:r>
        <w:t>a</w:t>
      </w:r>
      <w:r w:rsidRPr="00DE78DF">
        <w:t xml:space="preserve">re likely to require significant additional analysis/interrogation before they are in a form ready for </w:t>
      </w:r>
      <w:r>
        <w:t>G</w:t>
      </w:r>
      <w:r w:rsidRPr="00DE78DF">
        <w:t>V derivation.</w:t>
      </w:r>
      <w:r w:rsidR="006F43C3">
        <w:t xml:space="preserve"> </w:t>
      </w:r>
      <w:r>
        <w:t>Any</w:t>
      </w:r>
      <w:r w:rsidRPr="00DE78DF">
        <w:t xml:space="preserve"> </w:t>
      </w:r>
      <w:r>
        <w:t xml:space="preserve">field, </w:t>
      </w:r>
      <w:r w:rsidRPr="00DE78DF">
        <w:t>mesoco</w:t>
      </w:r>
      <w:r>
        <w:t>s</w:t>
      </w:r>
      <w:r w:rsidRPr="00DE78DF">
        <w:t xml:space="preserve">m </w:t>
      </w:r>
      <w:r>
        <w:t xml:space="preserve">and microcosm data should be carefully evaluated in relation to the above criteria before </w:t>
      </w:r>
      <w:r w:rsidR="003F3174">
        <w:t>they are used to derive a GV</w:t>
      </w:r>
      <w:r>
        <w:t>, but should be acceptable provided they meet the quality criteria.</w:t>
      </w:r>
      <w:r w:rsidR="00EB5B9B">
        <w:t xml:space="preserve"> </w:t>
      </w:r>
    </w:p>
    <w:p w14:paraId="1480F52E" w14:textId="19387BD2" w:rsidR="00C55374" w:rsidRPr="000C575A" w:rsidRDefault="00C55374" w:rsidP="00C55374">
      <w:r>
        <w:t>Verification of</w:t>
      </w:r>
      <w:r w:rsidRPr="00BC7056">
        <w:t xml:space="preserve"> the level of protection afforded by laboratory-based toxicity testing</w:t>
      </w:r>
      <w:r>
        <w:t xml:space="preserve"> remains an important use of field, mesocosm and microcosm data</w:t>
      </w:r>
      <w:r w:rsidRPr="00BC7056">
        <w:t>.</w:t>
      </w:r>
      <w:r w:rsidR="006F43C3">
        <w:t xml:space="preserve"> </w:t>
      </w:r>
      <w:r>
        <w:t>Although t</w:t>
      </w:r>
      <w:r>
        <w:rPr>
          <w:bCs/>
        </w:rPr>
        <w:t>he 2000 Guidelines promoted the use of field ecological data for deriving site-specific GVs, they provided little guidance on how to do this. van Dam et al. (</w:t>
      </w:r>
      <w:r w:rsidR="00543405">
        <w:rPr>
          <w:bCs/>
        </w:rPr>
        <w:t>2014</w:t>
      </w:r>
      <w:r>
        <w:rPr>
          <w:bCs/>
        </w:rPr>
        <w:t xml:space="preserve">) </w:t>
      </w:r>
      <w:r w:rsidRPr="006C027D">
        <w:rPr>
          <w:bCs/>
        </w:rPr>
        <w:t>provide</w:t>
      </w:r>
      <w:r w:rsidR="003C77AD" w:rsidRPr="006C027D">
        <w:rPr>
          <w:bCs/>
        </w:rPr>
        <w:t>d</w:t>
      </w:r>
      <w:r>
        <w:rPr>
          <w:bCs/>
        </w:rPr>
        <w:t xml:space="preserve"> several examples about how this can be done, and also identif</w:t>
      </w:r>
      <w:r w:rsidR="003C77AD">
        <w:rPr>
          <w:bCs/>
        </w:rPr>
        <w:t>ied</w:t>
      </w:r>
      <w:r>
        <w:rPr>
          <w:bCs/>
        </w:rPr>
        <w:t xml:space="preserve"> several recent methods that may be useful for using field data to derive GVs. This is an area that is receiving increasing attention (</w:t>
      </w:r>
      <w:r w:rsidR="00084066">
        <w:t>for instance</w:t>
      </w:r>
      <w:r>
        <w:rPr>
          <w:bCs/>
        </w:rPr>
        <w:t xml:space="preserve"> Crane et al. 2007</w:t>
      </w:r>
      <w:r w:rsidR="00F92633">
        <w:rPr>
          <w:bCs/>
        </w:rPr>
        <w:t>,</w:t>
      </w:r>
      <w:r>
        <w:rPr>
          <w:bCs/>
        </w:rPr>
        <w:t xml:space="preserve"> Kwok et al. 2008, Hickey et al. 1999</w:t>
      </w:r>
      <w:r w:rsidR="00F92633">
        <w:rPr>
          <w:bCs/>
        </w:rPr>
        <w:t>,</w:t>
      </w:r>
      <w:r>
        <w:rPr>
          <w:bCs/>
        </w:rPr>
        <w:t xml:space="preserve"> Hickey </w:t>
      </w:r>
      <w:r w:rsidR="003F0D7D">
        <w:rPr>
          <w:bCs/>
        </w:rPr>
        <w:t xml:space="preserve">and </w:t>
      </w:r>
      <w:r>
        <w:rPr>
          <w:bCs/>
        </w:rPr>
        <w:t>Golding 2002</w:t>
      </w:r>
      <w:r w:rsidR="00F92633">
        <w:rPr>
          <w:bCs/>
        </w:rPr>
        <w:t xml:space="preserve">, </w:t>
      </w:r>
      <w:r>
        <w:rPr>
          <w:bCs/>
        </w:rPr>
        <w:t>Clements et al. 2013</w:t>
      </w:r>
      <w:r w:rsidR="00F92633">
        <w:rPr>
          <w:bCs/>
        </w:rPr>
        <w:t>,</w:t>
      </w:r>
      <w:r>
        <w:rPr>
          <w:bCs/>
        </w:rPr>
        <w:t xml:space="preserve"> </w:t>
      </w:r>
      <w:r>
        <w:t xml:space="preserve">Cormier </w:t>
      </w:r>
      <w:r w:rsidR="003F0D7D">
        <w:t xml:space="preserve">and </w:t>
      </w:r>
      <w:r>
        <w:t>Suter 2013</w:t>
      </w:r>
      <w:r>
        <w:rPr>
          <w:bCs/>
        </w:rPr>
        <w:t xml:space="preserve">), although there are as yet no universally accepted methods for deriving GVs from these types of data. </w:t>
      </w:r>
      <w:r w:rsidR="00543405">
        <w:t xml:space="preserve">Additional information on the use of field effects data for </w:t>
      </w:r>
      <w:r w:rsidR="00A0707F">
        <w:t xml:space="preserve">deriving </w:t>
      </w:r>
      <w:r w:rsidR="00543405">
        <w:t>GV</w:t>
      </w:r>
      <w:r w:rsidR="00A0707F">
        <w:t>s</w:t>
      </w:r>
      <w:r w:rsidR="00543405">
        <w:t xml:space="preserve"> is provided in ANZG (2018</w:t>
      </w:r>
      <w:r w:rsidR="004E245A">
        <w:t xml:space="preserve">; </w:t>
      </w:r>
      <w:hyperlink r:id="rId22" w:history="1">
        <w:r w:rsidR="00FD211C" w:rsidRPr="00264E70">
          <w:rPr>
            <w:rStyle w:val="Hyperlink"/>
          </w:rPr>
          <w:t>http://www.waterquality.gov.au/anz-guidelines/guideline-values/derive/field-effects</w:t>
        </w:r>
      </w:hyperlink>
      <w:r w:rsidR="00FD211C">
        <w:t>)</w:t>
      </w:r>
      <w:hyperlink w:history="1"/>
      <w:r w:rsidR="00D059BC">
        <w:t>, in addition to guidance on using multiple lines of evidence for deriving GVs (</w:t>
      </w:r>
      <w:hyperlink r:id="rId23" w:history="1">
        <w:r w:rsidR="00FD211C" w:rsidRPr="00264E70">
          <w:rPr>
            <w:rStyle w:val="Hyperlink"/>
          </w:rPr>
          <w:t>http://www.waterquality.gov.au/anz-guidelines/guideline-values/derive/mloe</w:t>
        </w:r>
      </w:hyperlink>
      <w:r w:rsidR="00D059BC">
        <w:t>).</w:t>
      </w:r>
    </w:p>
    <w:p w14:paraId="324AA1BB" w14:textId="77777777" w:rsidR="00C55374" w:rsidRDefault="00C55374" w:rsidP="00C55374">
      <w:pPr>
        <w:pStyle w:val="Heading2"/>
      </w:pPr>
      <w:bookmarkStart w:id="16" w:name="_Toc528662104"/>
      <w:r>
        <w:lastRenderedPageBreak/>
        <w:t>Hierarchy of acceptable statistical estimates</w:t>
      </w:r>
      <w:bookmarkEnd w:id="16"/>
    </w:p>
    <w:p w14:paraId="742B605E" w14:textId="26F2D393" w:rsidR="00C55374" w:rsidRDefault="00C55374" w:rsidP="00C55374">
      <w:r>
        <w:t>Much has been written recently about the acceptability of the no observed effects concentration (NOEC) as a useful measure in toxicity testing (</w:t>
      </w:r>
      <w:r w:rsidR="00084066">
        <w:t>for instance</w:t>
      </w:r>
      <w:r>
        <w:t xml:space="preserve"> Chapman et al. 1996</w:t>
      </w:r>
      <w:r w:rsidR="00F94DA1">
        <w:t xml:space="preserve">, </w:t>
      </w:r>
      <w:r>
        <w:t xml:space="preserve">Warne </w:t>
      </w:r>
      <w:r w:rsidR="003F0D7D">
        <w:t xml:space="preserve">and </w:t>
      </w:r>
      <w:r>
        <w:t>van Dam 2008</w:t>
      </w:r>
      <w:r w:rsidR="00F94DA1">
        <w:t xml:space="preserve">, </w:t>
      </w:r>
      <w:r>
        <w:t>Fox et al. 2012</w:t>
      </w:r>
      <w:r w:rsidR="00F94DA1">
        <w:t xml:space="preserve">, </w:t>
      </w:r>
      <w:r>
        <w:t xml:space="preserve">Landis </w:t>
      </w:r>
      <w:r w:rsidR="003F0D7D">
        <w:t xml:space="preserve">and </w:t>
      </w:r>
      <w:r>
        <w:t>Chapman 2011</w:t>
      </w:r>
      <w:r w:rsidR="00F94DA1">
        <w:t xml:space="preserve">, </w:t>
      </w:r>
      <w:r>
        <w:t>Jager</w:t>
      </w:r>
      <w:r w:rsidR="006F43C3">
        <w:t xml:space="preserve"> 2012</w:t>
      </w:r>
      <w:r w:rsidR="00F94DA1">
        <w:t xml:space="preserve">, </w:t>
      </w:r>
      <w:r w:rsidR="006F43C3">
        <w:t>van Dam</w:t>
      </w:r>
      <w:r w:rsidR="009C65C5">
        <w:t xml:space="preserve">, Harford </w:t>
      </w:r>
      <w:r w:rsidR="00B14300">
        <w:t>and</w:t>
      </w:r>
      <w:r w:rsidR="009C65C5">
        <w:t xml:space="preserve"> Warne</w:t>
      </w:r>
      <w:r w:rsidR="006F43C3">
        <w:t xml:space="preserve"> 2012). </w:t>
      </w:r>
      <w:r>
        <w:t>The case against NOECs has been well summarised by Newman (2008) and Fox et al. (2012), namely that the values are derived from an inappropriate application of hypothesis testing.</w:t>
      </w:r>
      <w:r w:rsidR="00EB5B9B">
        <w:t xml:space="preserve"> </w:t>
      </w:r>
    </w:p>
    <w:p w14:paraId="3F1CE365" w14:textId="4CAB6F4A" w:rsidR="00C55374" w:rsidRDefault="00C55374" w:rsidP="00C55374">
      <w:r>
        <w:t xml:space="preserve">NOECs make up the majority of the toxicity data used in the derivation of toxicant GVs in the 2000 Guidelines. Consequently, it is likely to be some time before derivations solely using alternative estimates </w:t>
      </w:r>
      <w:r w:rsidR="006F43C3">
        <w:t xml:space="preserve">or measures can be undertaken. </w:t>
      </w:r>
      <w:r>
        <w:t>Nevertheless, in the short</w:t>
      </w:r>
      <w:r w:rsidR="00CA4455">
        <w:t>-</w:t>
      </w:r>
      <w:r>
        <w:t xml:space="preserve">term, the Australian and New Zealand GVs will </w:t>
      </w:r>
      <w:r w:rsidRPr="007C2713">
        <w:t xml:space="preserve">move away from NOECs, to </w:t>
      </w:r>
      <w:r>
        <w:t xml:space="preserve">low effect concentrations, </w:t>
      </w:r>
      <w:r w:rsidRPr="007C2713">
        <w:t>EC</w:t>
      </w:r>
      <w:r>
        <w:t xml:space="preserve">x, or inhibition concentrations, </w:t>
      </w:r>
      <w:r w:rsidRPr="007C2713">
        <w:t>ICx</w:t>
      </w:r>
      <w:r>
        <w:t xml:space="preserve"> (</w:t>
      </w:r>
      <w:r w:rsidRPr="007C2713">
        <w:t>where x = 10</w:t>
      </w:r>
      <w:r w:rsidR="009C65C5">
        <w:t>–</w:t>
      </w:r>
      <w:r w:rsidRPr="007C2713">
        <w:t>20</w:t>
      </w:r>
      <w:r>
        <w:t>% effect) as the preferred measure of toxicity, and for use in future GV derivations</w:t>
      </w:r>
      <w:r w:rsidRPr="007C2713">
        <w:t xml:space="preserve">. </w:t>
      </w:r>
      <w:r>
        <w:t xml:space="preserve">The EC10 </w:t>
      </w:r>
      <w:r w:rsidRPr="000D4174">
        <w:t xml:space="preserve">is </w:t>
      </w:r>
      <w:r>
        <w:t xml:space="preserve">defined as </w:t>
      </w:r>
      <w:r w:rsidRPr="000D4174">
        <w:t xml:space="preserve">the estimated concentration causing a </w:t>
      </w:r>
      <w:r>
        <w:t>10% effect</w:t>
      </w:r>
      <w:r w:rsidRPr="000D4174">
        <w:t xml:space="preserve"> compared to the control</w:t>
      </w:r>
      <w:r>
        <w:t xml:space="preserve"> or an adverse effect on 10% of the organ</w:t>
      </w:r>
      <w:r w:rsidR="006F43C3">
        <w:t xml:space="preserve">isms compared to the controls. </w:t>
      </w:r>
      <w:r>
        <w:t>This change is consistent with moves in other international jurisdictions (</w:t>
      </w:r>
      <w:r w:rsidR="00084066">
        <w:t>for example</w:t>
      </w:r>
      <w:r>
        <w:t xml:space="preserve"> Environment Canada 2005</w:t>
      </w:r>
      <w:r w:rsidR="00F92633">
        <w:t>,</w:t>
      </w:r>
      <w:r>
        <w:t xml:space="preserve"> CCME 2007</w:t>
      </w:r>
      <w:r w:rsidR="00F92633">
        <w:t>,</w:t>
      </w:r>
      <w:r>
        <w:t xml:space="preserve"> USEPA 2009) away from the use of NOEC data to the use of model-based EC/ICx data.</w:t>
      </w:r>
    </w:p>
    <w:p w14:paraId="524C6D3C" w14:textId="062605EA" w:rsidR="00C55374" w:rsidRDefault="00C55374" w:rsidP="00C55374">
      <w:r>
        <w:t xml:space="preserve">It may be possible to interrogate existing </w:t>
      </w:r>
      <w:r w:rsidR="00D8371D">
        <w:t xml:space="preserve">datasets from which </w:t>
      </w:r>
      <w:r>
        <w:t>NOEC</w:t>
      </w:r>
      <w:r w:rsidR="00D8371D">
        <w:t xml:space="preserve">s were determined, in order to </w:t>
      </w:r>
      <w:r>
        <w:t xml:space="preserve">derive EC/IC10 values, although the magnitude of this task </w:t>
      </w:r>
      <w:r w:rsidR="00D8371D">
        <w:t xml:space="preserve">can be </w:t>
      </w:r>
      <w:r w:rsidR="00D173F0">
        <w:t>significant</w:t>
      </w:r>
      <w:r>
        <w:t xml:space="preserve">, and </w:t>
      </w:r>
      <w:r w:rsidR="00D8371D">
        <w:t>is</w:t>
      </w:r>
      <w:r>
        <w:t xml:space="preserve"> only likely to be undertaken on an as needs basis by specific users. A further limitation is that, in the vast majority of cases, the raw data needed to permit the calculation of ECx values from NOEC values are not presented in papers. Although the use </w:t>
      </w:r>
      <w:r w:rsidR="004A7AC8">
        <w:t xml:space="preserve">of </w:t>
      </w:r>
      <w:r>
        <w:t>EC5 and EC10 values has been recommended, the latter are preferable given the greater errors and the increased likelihood that extrapolation rather than interpolation will be used to calculate EC5 values.</w:t>
      </w:r>
      <w:r w:rsidR="00EB5B9B">
        <w:t xml:space="preserve"> </w:t>
      </w:r>
    </w:p>
    <w:p w14:paraId="590784F1" w14:textId="67D94F42" w:rsidR="00C55374" w:rsidRDefault="00C55374" w:rsidP="00C55374">
      <w:pPr>
        <w:rPr>
          <w:rFonts w:ascii="AdvP8780" w:hAnsi="AdvP8780" w:cs="AdvP8780"/>
          <w:sz w:val="18"/>
          <w:szCs w:val="18"/>
        </w:rPr>
      </w:pPr>
      <w:r>
        <w:t>There have been several attempts to compare EC10 values with NOECs, despite the recognition that they are statistically not analogous (</w:t>
      </w:r>
      <w:r w:rsidR="00084066">
        <w:t>for instance</w:t>
      </w:r>
      <w:r>
        <w:t xml:space="preserve"> Shieh et al. 2001</w:t>
      </w:r>
      <w:r w:rsidR="00F92633">
        <w:t>,</w:t>
      </w:r>
      <w:r>
        <w:t xml:space="preserve"> Green et al. 2013)</w:t>
      </w:r>
      <w:r w:rsidR="00564BA0">
        <w:t>. The comparisons</w:t>
      </w:r>
      <w:r>
        <w:t xml:space="preserve"> were more out of a desire to see how the numerical values relate to on</w:t>
      </w:r>
      <w:r w:rsidR="006F43C3">
        <w:t xml:space="preserve">e another. </w:t>
      </w:r>
      <w:r>
        <w:t xml:space="preserve">The results of such comparisons will </w:t>
      </w:r>
      <w:r w:rsidRPr="008315C7">
        <w:t>depend on the statistical model used, the endpoint (</w:t>
      </w:r>
      <w:r w:rsidR="00DC6338">
        <w:t xml:space="preserve">for example, </w:t>
      </w:r>
      <w:r w:rsidRPr="008315C7">
        <w:t>growth, biomass), the number of data points used in the toxicity test, and the uncertainty</w:t>
      </w:r>
      <w:r w:rsidR="006F43C3">
        <w:t xml:space="preserve"> associated with the endpoint. </w:t>
      </w:r>
      <w:r w:rsidRPr="008315C7">
        <w:t>For example, Green et al. (2013), acknowledging that the results are not interchangeable</w:t>
      </w:r>
      <w:r>
        <w:t xml:space="preserve"> because of the completely different experimental designs</w:t>
      </w:r>
      <w:r w:rsidRPr="008315C7">
        <w:t xml:space="preserve">, reported </w:t>
      </w:r>
      <w:r w:rsidRPr="00AB5853">
        <w:t xml:space="preserve">a </w:t>
      </w:r>
      <w:r w:rsidRPr="00AB5853">
        <w:rPr>
          <w:rFonts w:cs="AdvP8780"/>
        </w:rPr>
        <w:t>reasonable correspondence between the NOEC and the EC20 values based on biomass for 41 algal toxicity tests, but a correlation with the NOEC and EC10 values based on growth rate.</w:t>
      </w:r>
      <w:r w:rsidR="00EB5B9B">
        <w:rPr>
          <w:rFonts w:cs="AdvP8780"/>
        </w:rPr>
        <w:t xml:space="preserve"> </w:t>
      </w:r>
      <w:r w:rsidRPr="00AB5853">
        <w:rPr>
          <w:rFonts w:cs="AdvP8780"/>
        </w:rPr>
        <w:t>It was also an illustration</w:t>
      </w:r>
      <w:r w:rsidRPr="00D57228">
        <w:rPr>
          <w:rFonts w:cs="AdvP8780"/>
        </w:rPr>
        <w:t xml:space="preserve"> that </w:t>
      </w:r>
      <w:r>
        <w:rPr>
          <w:rFonts w:cs="AdvP8780"/>
        </w:rPr>
        <w:t>a</w:t>
      </w:r>
      <w:r w:rsidRPr="00D57228">
        <w:rPr>
          <w:rFonts w:cs="AdvP8780"/>
        </w:rPr>
        <w:t xml:space="preserve"> </w:t>
      </w:r>
      <w:r>
        <w:rPr>
          <w:rFonts w:cs="AdvP8780"/>
        </w:rPr>
        <w:t>‘</w:t>
      </w:r>
      <w:r w:rsidRPr="00D57228">
        <w:rPr>
          <w:rFonts w:cs="AdvP8780"/>
        </w:rPr>
        <w:t>one size fits all</w:t>
      </w:r>
      <w:r>
        <w:rPr>
          <w:rFonts w:cs="AdvP8780"/>
        </w:rPr>
        <w:t>’</w:t>
      </w:r>
      <w:r w:rsidRPr="00D57228">
        <w:rPr>
          <w:rFonts w:cs="AdvP8780"/>
        </w:rPr>
        <w:t xml:space="preserve"> </w:t>
      </w:r>
      <w:r>
        <w:rPr>
          <w:rFonts w:cs="AdvP8780"/>
        </w:rPr>
        <w:t xml:space="preserve">approach is inappropriate </w:t>
      </w:r>
      <w:r w:rsidRPr="00D57228">
        <w:rPr>
          <w:rFonts w:cs="AdvP8780"/>
        </w:rPr>
        <w:t xml:space="preserve">in relation to </w:t>
      </w:r>
      <w:r>
        <w:rPr>
          <w:rFonts w:cs="AdvP8780"/>
        </w:rPr>
        <w:t xml:space="preserve">decisions over </w:t>
      </w:r>
      <w:r w:rsidRPr="00D57228">
        <w:rPr>
          <w:rFonts w:cs="AdvP8780"/>
        </w:rPr>
        <w:t xml:space="preserve">the choice of EC10 </w:t>
      </w:r>
      <w:r>
        <w:rPr>
          <w:rFonts w:cs="AdvP8780"/>
        </w:rPr>
        <w:t>or</w:t>
      </w:r>
      <w:r w:rsidRPr="00D57228">
        <w:rPr>
          <w:rFonts w:cs="AdvP8780"/>
        </w:rPr>
        <w:t xml:space="preserve"> EC20</w:t>
      </w:r>
      <w:r>
        <w:rPr>
          <w:rFonts w:cs="AdvP8780"/>
        </w:rPr>
        <w:t xml:space="preserve"> (or other ECx)</w:t>
      </w:r>
      <w:r w:rsidRPr="00D57228">
        <w:rPr>
          <w:rFonts w:cs="AdvP8780"/>
        </w:rPr>
        <w:t>.</w:t>
      </w:r>
    </w:p>
    <w:p w14:paraId="1083EBD8" w14:textId="16C28DF7" w:rsidR="00C55374" w:rsidRDefault="00C55374" w:rsidP="00C55374">
      <w:r>
        <w:t>Optimal toxicity test designs for calculating NOECs and EC10s are different. Hence, test designs need to change as the preferred</w:t>
      </w:r>
      <w:r w:rsidR="006F43C3">
        <w:t xml:space="preserve"> statistical estimates change. </w:t>
      </w:r>
      <w:r>
        <w:t>A</w:t>
      </w:r>
      <w:r w:rsidRPr="007C2713">
        <w:t>lthough some indication of repeatability is desirable</w:t>
      </w:r>
      <w:r>
        <w:t>, it is recommended that, rather than replication of concentrations, more concentrations</w:t>
      </w:r>
      <w:r w:rsidRPr="005A031E">
        <w:t xml:space="preserve"> </w:t>
      </w:r>
      <w:r w:rsidRPr="005A031E">
        <w:lastRenderedPageBreak/>
        <w:t>should be</w:t>
      </w:r>
      <w:r>
        <w:t xml:space="preserve"> used at the lower end of the concentration</w:t>
      </w:r>
      <w:r w:rsidR="00564BA0">
        <w:t>-</w:t>
      </w:r>
      <w:r>
        <w:t>response relationship (</w:t>
      </w:r>
      <w:r w:rsidR="00367527">
        <w:t>that is</w:t>
      </w:r>
      <w:r>
        <w:t xml:space="preserve"> below a 50% effect) to reduce uncertainties and improve the reliability of EC10 values.</w:t>
      </w:r>
      <w:r w:rsidR="00F36CD8">
        <w:t xml:space="preserve"> </w:t>
      </w:r>
    </w:p>
    <w:p w14:paraId="2FFB6C3A" w14:textId="7BBD8778" w:rsidR="00C55374" w:rsidRPr="004661DB" w:rsidRDefault="00C55374" w:rsidP="00C55374">
      <w:r w:rsidRPr="007C2713">
        <w:t>In the longer term</w:t>
      </w:r>
      <w:r>
        <w:t>, a shift is foreseen to model-based toxicity measures of no-effect concentrations (NECs).</w:t>
      </w:r>
      <w:r w:rsidR="006F43C3">
        <w:t xml:space="preserve"> </w:t>
      </w:r>
      <w:r>
        <w:t xml:space="preserve">The NEC is a model parameter that can be determined by statistical analysis, </w:t>
      </w:r>
      <w:r w:rsidR="00F36CD8">
        <w:t>for example,</w:t>
      </w:r>
      <w:r>
        <w:t xml:space="preserve"> using Bayesian methods (van der Hoeven et al. 1997</w:t>
      </w:r>
      <w:r w:rsidR="00F92633">
        <w:t>,</w:t>
      </w:r>
      <w:r>
        <w:t xml:space="preserve"> Fox 2009</w:t>
      </w:r>
      <w:r w:rsidR="00F92633">
        <w:t>,</w:t>
      </w:r>
      <w:r>
        <w:t xml:space="preserve"> Fox </w:t>
      </w:r>
      <w:r w:rsidR="003F0D7D">
        <w:t xml:space="preserve">and </w:t>
      </w:r>
      <w:r>
        <w:t>Billoir 2011).</w:t>
      </w:r>
      <w:r w:rsidR="00EB5B9B">
        <w:t xml:space="preserve"> </w:t>
      </w:r>
      <w:r w:rsidRPr="004661DB">
        <w:t xml:space="preserve">Ultimately, the NEC is more closely aligned with </w:t>
      </w:r>
      <w:r>
        <w:t xml:space="preserve">the objective of GVs to protect aquatic ecosystems, in that it is a </w:t>
      </w:r>
      <w:r w:rsidRPr="004661DB">
        <w:t>concentrat</w:t>
      </w:r>
      <w:r>
        <w:t>i</w:t>
      </w:r>
      <w:r w:rsidRPr="004661DB">
        <w:t xml:space="preserve">on that </w:t>
      </w:r>
      <w:r>
        <w:t>has no adverse effect</w:t>
      </w:r>
      <w:r w:rsidRPr="004661DB">
        <w:t xml:space="preserve"> </w:t>
      </w:r>
      <w:r>
        <w:t xml:space="preserve">on </w:t>
      </w:r>
      <w:r w:rsidRPr="004661DB">
        <w:t>a species.</w:t>
      </w:r>
      <w:r w:rsidR="00EB5B9B">
        <w:t xml:space="preserve"> </w:t>
      </w:r>
      <w:r>
        <w:t>Fo</w:t>
      </w:r>
      <w:r w:rsidRPr="004661DB">
        <w:t xml:space="preserve">rmal guidance on </w:t>
      </w:r>
      <w:r>
        <w:t>whether the NEC approach is appropriate to derive GVs</w:t>
      </w:r>
      <w:r w:rsidR="00D8371D">
        <w:t>,</w:t>
      </w:r>
      <w:r>
        <w:t xml:space="preserve"> and </w:t>
      </w:r>
      <w:r w:rsidRPr="004661DB">
        <w:t>suitable and readily useable approaches to estimating a NEC (including limitations, pitfalls, etc</w:t>
      </w:r>
      <w:r>
        <w:t>.</w:t>
      </w:r>
      <w:r w:rsidRPr="004661DB">
        <w:t>)</w:t>
      </w:r>
      <w:r w:rsidR="00D8371D">
        <w:t>,</w:t>
      </w:r>
      <w:r w:rsidRPr="004661DB">
        <w:t xml:space="preserve"> </w:t>
      </w:r>
      <w:r>
        <w:t>have yet to be fully developed</w:t>
      </w:r>
      <w:r w:rsidR="00127A90">
        <w:t>;</w:t>
      </w:r>
      <w:r>
        <w:t xml:space="preserve"> however, for the current derivation method, NECs are admissible if the tests from which they were generated meet the necessary quality requirements (see Section </w:t>
      </w:r>
      <w:r w:rsidR="00BC605B">
        <w:fldChar w:fldCharType="begin"/>
      </w:r>
      <w:r w:rsidR="00BC605B">
        <w:instrText xml:space="preserve"> REF _Ref522876271 \r \h </w:instrText>
      </w:r>
      <w:r w:rsidR="00BC605B">
        <w:fldChar w:fldCharType="separate"/>
      </w:r>
      <w:r w:rsidR="0027075B">
        <w:t>8</w:t>
      </w:r>
      <w:r w:rsidR="00BC605B">
        <w:fldChar w:fldCharType="end"/>
      </w:r>
      <w:r>
        <w:t>).</w:t>
      </w:r>
    </w:p>
    <w:p w14:paraId="37527D60" w14:textId="55DE8EE3" w:rsidR="00AB5241" w:rsidRDefault="00C55374" w:rsidP="00AB5241">
      <w:r>
        <w:t xml:space="preserve">Although NOECs are to be replaced with </w:t>
      </w:r>
      <w:r w:rsidR="00D8371D">
        <w:t>NEC/</w:t>
      </w:r>
      <w:r>
        <w:t>ECx values, it is recognised that a</w:t>
      </w:r>
      <w:r w:rsidRPr="007C2713">
        <w:t xml:space="preserve"> combination of </w:t>
      </w:r>
      <w:r>
        <w:t xml:space="preserve">NEC, </w:t>
      </w:r>
      <w:r w:rsidRPr="007C2713">
        <w:t xml:space="preserve">ECx </w:t>
      </w:r>
      <w:r>
        <w:t>and</w:t>
      </w:r>
      <w:r w:rsidRPr="007C2713">
        <w:t xml:space="preserve"> NOEC</w:t>
      </w:r>
      <w:r>
        <w:t xml:space="preserve"> values</w:t>
      </w:r>
      <w:r w:rsidRPr="007C2713">
        <w:t xml:space="preserve"> w</w:t>
      </w:r>
      <w:r>
        <w:t>ill, for some time, be unavoidable</w:t>
      </w:r>
      <w:r w:rsidRPr="007C2713">
        <w:t>.</w:t>
      </w:r>
      <w:r w:rsidR="00EB5B9B">
        <w:t xml:space="preserve"> </w:t>
      </w:r>
      <w:r>
        <w:t>Although in theory NOECs</w:t>
      </w:r>
      <w:r w:rsidRPr="007C2713">
        <w:t xml:space="preserve"> </w:t>
      </w:r>
      <w:r>
        <w:t>may</w:t>
      </w:r>
      <w:r w:rsidRPr="007C2713">
        <w:t xml:space="preserve"> be discarded once </w:t>
      </w:r>
      <w:r>
        <w:t xml:space="preserve">there are </w:t>
      </w:r>
      <w:r w:rsidRPr="007C2713">
        <w:t xml:space="preserve">sufficient (≥8) NEC/ECx values, the effect of this </w:t>
      </w:r>
      <w:r>
        <w:t>needs</w:t>
      </w:r>
      <w:r w:rsidRPr="007C2713">
        <w:t xml:space="preserve"> be examined</w:t>
      </w:r>
      <w:r w:rsidR="006F43C3">
        <w:t xml:space="preserve"> on a case</w:t>
      </w:r>
      <w:r w:rsidR="00127A90">
        <w:t>-</w:t>
      </w:r>
      <w:r w:rsidR="006F43C3">
        <w:t>by</w:t>
      </w:r>
      <w:r w:rsidR="00127A90">
        <w:t>-</w:t>
      </w:r>
      <w:r w:rsidR="006F43C3">
        <w:t xml:space="preserve">case basis. </w:t>
      </w:r>
      <w:r>
        <w:t>Such evaluations will need to consider the sizes and representativeness of the respective databases, following the reliability rankings shown in</w:t>
      </w:r>
      <w:r w:rsidR="00757B89">
        <w:t xml:space="preserve"> </w:t>
      </w:r>
      <w:hyperlink w:anchor="Table4" w:history="1">
        <w:r w:rsidR="00757B89" w:rsidRPr="00A705E9">
          <w:rPr>
            <w:rStyle w:val="Hyperlink"/>
            <w:color w:val="000000" w:themeColor="text1"/>
            <w:u w:val="none"/>
          </w:rPr>
          <w:t>Table 4</w:t>
        </w:r>
      </w:hyperlink>
      <w:r>
        <w:t xml:space="preserve"> (Section </w:t>
      </w:r>
      <w:r w:rsidR="00BC605B">
        <w:fldChar w:fldCharType="begin"/>
      </w:r>
      <w:r w:rsidR="00BC605B">
        <w:instrText xml:space="preserve"> REF _Ref522876276 \r \h </w:instrText>
      </w:r>
      <w:r w:rsidR="00AB5241">
        <w:instrText xml:space="preserve"> \* MERGEFORMAT </w:instrText>
      </w:r>
      <w:r w:rsidR="00BC605B">
        <w:fldChar w:fldCharType="separate"/>
      </w:r>
      <w:r w:rsidR="0027075B">
        <w:t>8</w:t>
      </w:r>
      <w:r w:rsidR="00BC605B">
        <w:fldChar w:fldCharType="end"/>
      </w:r>
      <w:r w:rsidR="00AB5241">
        <w:t>).</w:t>
      </w:r>
    </w:p>
    <w:p w14:paraId="7FDCD5C4" w14:textId="7058EF76" w:rsidR="00C55374" w:rsidRDefault="00C55374" w:rsidP="00AB5241">
      <w:r w:rsidRPr="00D808D8">
        <w:t xml:space="preserve">The preferred order of measures of chronic toxicity to calculate </w:t>
      </w:r>
      <w:r>
        <w:t>GVs</w:t>
      </w:r>
      <w:r w:rsidRPr="00D808D8">
        <w:t xml:space="preserve"> is:</w:t>
      </w:r>
      <w:r w:rsidRPr="00D808D8" w:rsidDel="000E781C">
        <w:t xml:space="preserve"> </w:t>
      </w:r>
      <w:r>
        <w:t xml:space="preserve">NEC, </w:t>
      </w:r>
      <w:r w:rsidRPr="00D808D8">
        <w:t>EC/</w:t>
      </w:r>
      <w:r>
        <w:t>IC/</w:t>
      </w:r>
      <w:r w:rsidRPr="00D808D8">
        <w:t>LCx where x≤10, BEC10, EC/LC15</w:t>
      </w:r>
      <w:r w:rsidR="009C65C5">
        <w:t>–</w:t>
      </w:r>
      <w:r w:rsidRPr="00D808D8">
        <w:t xml:space="preserve">20, NOEC, and NOEC estimated from </w:t>
      </w:r>
      <w:r>
        <w:t xml:space="preserve">chronic </w:t>
      </w:r>
      <w:r w:rsidRPr="00D808D8">
        <w:t>MATC, LOEC or LC50 values.</w:t>
      </w:r>
      <w:r w:rsidR="00EB5B9B">
        <w:t xml:space="preserve"> </w:t>
      </w:r>
      <w:r w:rsidRPr="00D808D8">
        <w:t xml:space="preserve">The </w:t>
      </w:r>
      <w:r>
        <w:t xml:space="preserve">BEC10, or </w:t>
      </w:r>
      <w:r w:rsidRPr="00D808D8">
        <w:t xml:space="preserve">bounded effect concentration, is the highest tested concentration that has an upper 95% confidence interval that causes less than a 10% effect (Hoekstra </w:t>
      </w:r>
      <w:r w:rsidR="003F0D7D">
        <w:t>and</w:t>
      </w:r>
      <w:r w:rsidR="003F0D7D" w:rsidRPr="00D808D8">
        <w:t xml:space="preserve"> </w:t>
      </w:r>
      <w:r w:rsidRPr="00D808D8">
        <w:t>Van Ewijk 1993).</w:t>
      </w:r>
      <w:r w:rsidR="00EB5B9B">
        <w:t xml:space="preserve"> </w:t>
      </w:r>
      <w:r w:rsidRPr="00D808D8">
        <w:t>The MATC is the maximum acceptable toxicant concentration (the geometric mean of the NOEC and LOEC</w:t>
      </w:r>
      <w:r>
        <w:t>).</w:t>
      </w:r>
      <w:r w:rsidR="00EB5B9B">
        <w:t xml:space="preserve"> </w:t>
      </w:r>
      <w:r w:rsidRPr="00D808D8">
        <w:t xml:space="preserve">In the event there are insufficient chronic toxicity data to derive a </w:t>
      </w:r>
      <w:r>
        <w:t>GV</w:t>
      </w:r>
      <w:r w:rsidRPr="00D808D8">
        <w:t xml:space="preserve"> (see Section </w:t>
      </w:r>
      <w:r w:rsidR="00BC605B">
        <w:fldChar w:fldCharType="begin"/>
      </w:r>
      <w:r w:rsidR="00BC605B">
        <w:instrText xml:space="preserve"> REF _Ref522876285 \r \h </w:instrText>
      </w:r>
      <w:r w:rsidR="00AB5241">
        <w:instrText xml:space="preserve"> \* MERGEFORMAT </w:instrText>
      </w:r>
      <w:r w:rsidR="00BC605B">
        <w:fldChar w:fldCharType="separate"/>
      </w:r>
      <w:r w:rsidR="0027075B">
        <w:t>7</w:t>
      </w:r>
      <w:r w:rsidR="00BC605B">
        <w:fldChar w:fldCharType="end"/>
      </w:r>
      <w:r w:rsidRPr="00D808D8">
        <w:t>), acute toxicity data converted to chronic equivalent data, can be included.</w:t>
      </w:r>
      <w:r w:rsidR="00EB5B9B">
        <w:t xml:space="preserve"> </w:t>
      </w:r>
      <w:r w:rsidRPr="00D808D8">
        <w:t xml:space="preserve">Acute </w:t>
      </w:r>
      <w:r w:rsidRPr="006C027D">
        <w:t>EC/IC/LC50</w:t>
      </w:r>
      <w:r w:rsidRPr="00D808D8">
        <w:t xml:space="preserve"> data should be used for this purpose. </w:t>
      </w:r>
    </w:p>
    <w:p w14:paraId="5601C38D" w14:textId="65079B92" w:rsidR="00C55374" w:rsidRDefault="00C55374" w:rsidP="00C55374">
      <w:r w:rsidRPr="009D2878">
        <w:t xml:space="preserve">Conversion of an </w:t>
      </w:r>
      <w:r w:rsidRPr="006C027D">
        <w:t xml:space="preserve">acute LC/EC/IC50 to a chronic EC10 requires division by an acute to chronic ratio </w:t>
      </w:r>
      <w:r w:rsidR="00511134" w:rsidRPr="006C027D">
        <w:t xml:space="preserve">(ACR) </w:t>
      </w:r>
      <w:r w:rsidRPr="006C027D">
        <w:t>or in its absence, a factor of 10 (a factor of 2 was used for essential metals</w:t>
      </w:r>
      <w:r w:rsidR="00D8371D">
        <w:t>, but is no longer recommended</w:t>
      </w:r>
      <w:r w:rsidRPr="006C027D">
        <w:t>).</w:t>
      </w:r>
      <w:r w:rsidR="00EB5B9B" w:rsidRPr="006C027D">
        <w:t xml:space="preserve"> </w:t>
      </w:r>
      <w:r w:rsidRPr="006C027D">
        <w:t>Chronic LC/IC</w:t>
      </w:r>
      <w:r w:rsidR="006C027D" w:rsidRPr="006C027D">
        <w:t>/</w:t>
      </w:r>
      <w:r w:rsidRPr="006C027D">
        <w:t>EC50;</w:t>
      </w:r>
      <w:r w:rsidRPr="009D2878">
        <w:t xml:space="preserve"> LOEC</w:t>
      </w:r>
      <w:r>
        <w:t>;</w:t>
      </w:r>
      <w:r w:rsidRPr="009D2878">
        <w:t xml:space="preserve"> and MATC</w:t>
      </w:r>
      <w:r>
        <w:t xml:space="preserve"> </w:t>
      </w:r>
      <w:r w:rsidRPr="009D2878">
        <w:t xml:space="preserve">data were </w:t>
      </w:r>
      <w:r>
        <w:t xml:space="preserve">converted to chronic EC10 values by </w:t>
      </w:r>
      <w:r w:rsidRPr="009D2878">
        <w:t>divid</w:t>
      </w:r>
      <w:r>
        <w:t>ing</w:t>
      </w:r>
      <w:r w:rsidRPr="009D2878">
        <w:t xml:space="preserve"> by 5, 2.5 and 2</w:t>
      </w:r>
      <w:r>
        <w:t xml:space="preserve">, </w:t>
      </w:r>
      <w:r w:rsidRPr="009D2878">
        <w:t>respectively.</w:t>
      </w:r>
      <w:r w:rsidR="00EB5B9B">
        <w:t xml:space="preserve"> </w:t>
      </w:r>
      <w:r w:rsidRPr="001563C1">
        <w:t>Conversion of acute NOECs, LOECs or LC</w:t>
      </w:r>
      <w:r>
        <w:t>/</w:t>
      </w:r>
      <w:r w:rsidRPr="001563C1">
        <w:t xml:space="preserve">EC10 values to chronic NOECs </w:t>
      </w:r>
      <w:r w:rsidR="004B6552">
        <w:t>is</w:t>
      </w:r>
      <w:r w:rsidRPr="001563C1">
        <w:t xml:space="preserve"> unreliable and not acceptable</w:t>
      </w:r>
      <w:r>
        <w:rPr>
          <w:rFonts w:ascii="Cambria" w:hAnsi="Cambria"/>
        </w:rPr>
        <w:t>.</w:t>
      </w:r>
    </w:p>
    <w:p w14:paraId="1CB7E219" w14:textId="363132FE" w:rsidR="00C55374" w:rsidRPr="00233AF9" w:rsidRDefault="00C55374" w:rsidP="00C55374">
      <w:r>
        <w:t xml:space="preserve">With chronic EC10 values being a preferred measure of toxicity </w:t>
      </w:r>
      <w:r w:rsidR="00D8371D">
        <w:t xml:space="preserve">over </w:t>
      </w:r>
      <w:r>
        <w:t xml:space="preserve">NOECs, and the existing </w:t>
      </w:r>
      <w:r w:rsidR="00D8371D">
        <w:t xml:space="preserve">toxicity </w:t>
      </w:r>
      <w:r>
        <w:t>database</w:t>
      </w:r>
      <w:r w:rsidR="00D8371D">
        <w:t>s</w:t>
      </w:r>
      <w:r>
        <w:t xml:space="preserve"> largely based on NOECs, it may be tempting to attempt to convert these data to EC10s by reference to published </w:t>
      </w:r>
      <w:r w:rsidR="006F43C3">
        <w:t xml:space="preserve">concentration-response curves. </w:t>
      </w:r>
      <w:r>
        <w:t xml:space="preserve">Care should be taken in such attempts, as frequently the number of data points is not sufficient to derive a reliable EC10 value </w:t>
      </w:r>
      <w:r w:rsidRPr="00426FE6">
        <w:t>using</w:t>
      </w:r>
      <w:r>
        <w:t xml:space="preserve"> th</w:t>
      </w:r>
      <w:r w:rsidR="006F43C3">
        <w:t xml:space="preserve">e newly recommended procedure. </w:t>
      </w:r>
      <w:r>
        <w:t>Any such conversions should be fully transparent with appropriate justification, with reporting of the EC10 confidence interval and model goodness-of-fit</w:t>
      </w:r>
      <w:r w:rsidR="00D8371D">
        <w:t xml:space="preserve"> where possible</w:t>
      </w:r>
      <w:r>
        <w:t>.</w:t>
      </w:r>
      <w:r w:rsidR="00EB5B9B">
        <w:t xml:space="preserve"> </w:t>
      </w:r>
      <w:r>
        <w:t>It is possible in many instances, using best professional judgement, that the NOEC estimate may be a more defensible value than the corresponding EC10 estimate based on the same dataset.</w:t>
      </w:r>
    </w:p>
    <w:p w14:paraId="5569A5CF" w14:textId="77777777" w:rsidR="00C55374" w:rsidRDefault="00C55374" w:rsidP="00215C5C">
      <w:pPr>
        <w:pStyle w:val="Heading2"/>
      </w:pPr>
      <w:bookmarkStart w:id="17" w:name="_Ref522876165"/>
      <w:bookmarkStart w:id="18" w:name="_Ref522876242"/>
      <w:bookmarkStart w:id="19" w:name="_Ref522876285"/>
      <w:bookmarkStart w:id="20" w:name="_Toc528662105"/>
      <w:r>
        <w:lastRenderedPageBreak/>
        <w:t>Minimum dataset</w:t>
      </w:r>
      <w:r w:rsidR="00127A90">
        <w:t xml:space="preserve"> </w:t>
      </w:r>
      <w:r w:rsidR="00127A90" w:rsidRPr="006C027D">
        <w:t>requirement</w:t>
      </w:r>
      <w:r w:rsidRPr="006C027D">
        <w:t>s</w:t>
      </w:r>
      <w:r>
        <w:t xml:space="preserve"> for guideline value derivation</w:t>
      </w:r>
      <w:bookmarkEnd w:id="17"/>
      <w:bookmarkEnd w:id="18"/>
      <w:bookmarkEnd w:id="19"/>
      <w:bookmarkEnd w:id="20"/>
    </w:p>
    <w:p w14:paraId="510AD00A" w14:textId="77777777" w:rsidR="00215C5C" w:rsidRDefault="00215C5C" w:rsidP="00215C5C">
      <w:r w:rsidRPr="00FD4EE2">
        <w:t xml:space="preserve">Of critical importance </w:t>
      </w:r>
      <w:r w:rsidR="003F07AD">
        <w:t xml:space="preserve">in GV derivation </w:t>
      </w:r>
      <w:r w:rsidRPr="00FD4EE2">
        <w:t>is the number of data points that constitute an acceptable dataset</w:t>
      </w:r>
      <w:r>
        <w:t xml:space="preserve"> for use in SSDs to derive GVs</w:t>
      </w:r>
      <w:r w:rsidR="006F43C3">
        <w:t xml:space="preserve">. </w:t>
      </w:r>
      <w:r w:rsidRPr="00FD4EE2">
        <w:t>The Aldenberg and Slob (1993) approach recommended that the minimum data requirement for chronic NOEC data should be at least five different species from at least four different taxonomic groups</w:t>
      </w:r>
      <w:r>
        <w:t>,</w:t>
      </w:r>
      <w:r w:rsidRPr="00FD4EE2">
        <w:t xml:space="preserve"> and this </w:t>
      </w:r>
      <w:r>
        <w:t>w</w:t>
      </w:r>
      <w:r w:rsidRPr="00FD4EE2">
        <w:t xml:space="preserve">as adopted </w:t>
      </w:r>
      <w:r>
        <w:t>by ANZECC/ARMCANZ (2000)</w:t>
      </w:r>
      <w:r w:rsidR="006F43C3">
        <w:t xml:space="preserve">. </w:t>
      </w:r>
      <w:r w:rsidR="003F07AD">
        <w:t>A</w:t>
      </w:r>
      <w:r>
        <w:t>s with any statistically based method,</w:t>
      </w:r>
      <w:r w:rsidRPr="00FD4EE2">
        <w:t xml:space="preserve"> the </w:t>
      </w:r>
      <w:r>
        <w:t>precision</w:t>
      </w:r>
      <w:r w:rsidRPr="00FD4EE2">
        <w:t xml:space="preserve"> of the derived </w:t>
      </w:r>
      <w:r>
        <w:t>GV</w:t>
      </w:r>
      <w:r w:rsidRPr="00FD4EE2">
        <w:t xml:space="preserve"> will increase with more data points</w:t>
      </w:r>
      <w:r>
        <w:t>. H</w:t>
      </w:r>
      <w:r w:rsidRPr="00FD4EE2">
        <w:t>owever, in many site</w:t>
      </w:r>
      <w:r>
        <w:t>-</w:t>
      </w:r>
      <w:r w:rsidRPr="00FD4EE2">
        <w:t xml:space="preserve">specific investigations, both cost and the availability of </w:t>
      </w:r>
      <w:r w:rsidR="003F07AD">
        <w:t xml:space="preserve">the </w:t>
      </w:r>
      <w:r w:rsidRPr="00FD4EE2">
        <w:t xml:space="preserve">appropriate test species </w:t>
      </w:r>
      <w:r>
        <w:t xml:space="preserve">often </w:t>
      </w:r>
      <w:r w:rsidRPr="00FD4EE2">
        <w:t xml:space="preserve">become limiting factors. </w:t>
      </w:r>
    </w:p>
    <w:p w14:paraId="26DBE14E" w14:textId="31A45EE1" w:rsidR="00215C5C" w:rsidRDefault="00215C5C" w:rsidP="00215C5C">
      <w:r>
        <w:t xml:space="preserve">In the 2000 Guidelines, the derived GV was termed ‘high reliability’, provided the SSDs used chronic data and met the criterion of a minimum of </w:t>
      </w:r>
      <w:r w:rsidR="00C864FB">
        <w:t>five</w:t>
      </w:r>
      <w:r>
        <w:t xml:space="preserve"> species from </w:t>
      </w:r>
      <w:r w:rsidR="00C864FB">
        <w:t>four</w:t>
      </w:r>
      <w:r>
        <w:t xml:space="preserve"> taxonomic groups. The </w:t>
      </w:r>
      <w:r w:rsidR="006C027D">
        <w:t>now superseded</w:t>
      </w:r>
      <w:r w:rsidR="00C96954">
        <w:t xml:space="preserve"> </w:t>
      </w:r>
      <w:r w:rsidRPr="006C027D">
        <w:t>BurrliOZ</w:t>
      </w:r>
      <w:r>
        <w:t xml:space="preserve"> software (Campbell et al. 2000) included in the 2000 Guidelines warn</w:t>
      </w:r>
      <w:r w:rsidR="00D70759">
        <w:t>ed</w:t>
      </w:r>
      <w:r>
        <w:t xml:space="preserve"> users that </w:t>
      </w:r>
      <w:r w:rsidRPr="008C3891">
        <w:t>fitting two</w:t>
      </w:r>
      <w:r w:rsidR="008C3891" w:rsidRPr="008C3891">
        <w:t>-</w:t>
      </w:r>
      <w:r w:rsidRPr="008C3891">
        <w:t xml:space="preserve"> and three</w:t>
      </w:r>
      <w:r w:rsidR="008C3891" w:rsidRPr="008C3891">
        <w:t>-</w:t>
      </w:r>
      <w:r w:rsidRPr="008C3891">
        <w:t>parameter</w:t>
      </w:r>
      <w:r>
        <w:t xml:space="preserve"> distributions on the basis of 8 or fewer toxicity values was statistically unsound. </w:t>
      </w:r>
      <w:r w:rsidR="00D70759">
        <w:t>In s</w:t>
      </w:r>
      <w:r>
        <w:t>tatistics</w:t>
      </w:r>
      <w:r w:rsidR="00D70759">
        <w:t>,</w:t>
      </w:r>
      <w:r>
        <w:t xml:space="preserve"> </w:t>
      </w:r>
      <w:r w:rsidR="008C3891" w:rsidRPr="008C3891">
        <w:t>two</w:t>
      </w:r>
      <w:r w:rsidRPr="008C3891">
        <w:t xml:space="preserve">- or </w:t>
      </w:r>
      <w:r w:rsidR="008C3891" w:rsidRPr="008C3891">
        <w:t>three</w:t>
      </w:r>
      <w:r w:rsidRPr="008C3891">
        <w:t>-parameter distributions</w:t>
      </w:r>
      <w:r>
        <w:t xml:space="preserve"> </w:t>
      </w:r>
      <w:r w:rsidR="00D70759">
        <w:t xml:space="preserve">are generally fitted </w:t>
      </w:r>
      <w:r>
        <w:t xml:space="preserve">using </w:t>
      </w:r>
      <w:r w:rsidR="006F43C3">
        <w:t xml:space="preserve">30 </w:t>
      </w:r>
      <w:r w:rsidR="00D70759">
        <w:t xml:space="preserve">or more </w:t>
      </w:r>
      <w:r w:rsidR="006F43C3">
        <w:t xml:space="preserve">data values. </w:t>
      </w:r>
      <w:r>
        <w:t xml:space="preserve">The limitations of </w:t>
      </w:r>
      <w:r w:rsidRPr="008C3891">
        <w:t>this</w:t>
      </w:r>
      <w:r>
        <w:t xml:space="preserve"> practice are acknowledged, but the reality is that such large </w:t>
      </w:r>
      <w:r w:rsidRPr="008C3891">
        <w:t>datasets</w:t>
      </w:r>
      <w:r>
        <w:t xml:space="preserve"> d</w:t>
      </w:r>
      <w:r w:rsidR="006F43C3">
        <w:t>o not exist for most chemicals.</w:t>
      </w:r>
      <w:r>
        <w:t xml:space="preserve"> It is within this ecotoxicological framework that the term ‘high reliability’ was used in the 2000 Guidelines</w:t>
      </w:r>
      <w:r w:rsidR="00CA4455">
        <w:t>;</w:t>
      </w:r>
      <w:r>
        <w:t xml:space="preserve"> however, no consideration was given to the goodness</w:t>
      </w:r>
      <w:r w:rsidR="008C3891">
        <w:t>-</w:t>
      </w:r>
      <w:r>
        <w:t>of</w:t>
      </w:r>
      <w:r w:rsidR="008C3891">
        <w:t>-</w:t>
      </w:r>
      <w:r>
        <w:t>fit, which in some cases was poor.</w:t>
      </w:r>
    </w:p>
    <w:p w14:paraId="5C5F46B9" w14:textId="564D255F" w:rsidR="00215C5C" w:rsidRPr="00A73CF1" w:rsidRDefault="00215C5C" w:rsidP="00215C5C">
      <w:r>
        <w:t xml:space="preserve">For the </w:t>
      </w:r>
      <w:r w:rsidR="00E11CE6">
        <w:t>EU</w:t>
      </w:r>
      <w:r>
        <w:t xml:space="preserve">, the recommended datasets </w:t>
      </w:r>
      <w:r>
        <w:rPr>
          <w:lang w:val="en-GB"/>
        </w:rPr>
        <w:t xml:space="preserve">considered ‘reliable’ are </w:t>
      </w:r>
      <w:r w:rsidRPr="00A73CF1">
        <w:rPr>
          <w:lang w:val="en-GB"/>
        </w:rPr>
        <w:t>NOECs/EC10s</w:t>
      </w:r>
      <w:r w:rsidDel="001B0C54">
        <w:rPr>
          <w:lang w:val="en-GB"/>
        </w:rPr>
        <w:t xml:space="preserve"> </w:t>
      </w:r>
      <w:r>
        <w:rPr>
          <w:lang w:val="en-GB"/>
        </w:rPr>
        <w:t xml:space="preserve">from </w:t>
      </w:r>
      <w:r w:rsidRPr="00A73CF1">
        <w:rPr>
          <w:lang w:val="en-GB"/>
        </w:rPr>
        <w:t>at least 10</w:t>
      </w:r>
      <w:r>
        <w:rPr>
          <w:lang w:val="en-GB"/>
        </w:rPr>
        <w:t xml:space="preserve"> </w:t>
      </w:r>
      <w:r w:rsidRPr="00A73CF1">
        <w:rPr>
          <w:lang w:val="en-GB"/>
        </w:rPr>
        <w:t xml:space="preserve">species </w:t>
      </w:r>
      <w:r>
        <w:rPr>
          <w:lang w:val="en-GB"/>
        </w:rPr>
        <w:t>belong</w:t>
      </w:r>
      <w:r w:rsidRPr="00A73CF1">
        <w:rPr>
          <w:lang w:val="en-GB"/>
        </w:rPr>
        <w:t xml:space="preserve">ing </w:t>
      </w:r>
      <w:r>
        <w:rPr>
          <w:lang w:val="en-GB"/>
        </w:rPr>
        <w:t xml:space="preserve">to </w:t>
      </w:r>
      <w:r w:rsidRPr="00A73CF1">
        <w:rPr>
          <w:lang w:val="en-GB"/>
        </w:rPr>
        <w:t xml:space="preserve">at least </w:t>
      </w:r>
      <w:r w:rsidR="00CA4455">
        <w:rPr>
          <w:lang w:val="en-GB"/>
        </w:rPr>
        <w:t>eight</w:t>
      </w:r>
      <w:r w:rsidRPr="00A73CF1">
        <w:rPr>
          <w:lang w:val="en-GB"/>
        </w:rPr>
        <w:t xml:space="preserve"> taxonomic groups</w:t>
      </w:r>
      <w:r>
        <w:rPr>
          <w:lang w:val="en-GB"/>
        </w:rPr>
        <w:t xml:space="preserve">, although </w:t>
      </w:r>
      <w:r w:rsidRPr="00A73CF1">
        <w:rPr>
          <w:lang w:val="en-GB"/>
        </w:rPr>
        <w:t>preferably</w:t>
      </w:r>
      <w:r w:rsidDel="001B0C54">
        <w:rPr>
          <w:lang w:val="en-GB"/>
        </w:rPr>
        <w:t xml:space="preserve"> </w:t>
      </w:r>
      <w:r>
        <w:rPr>
          <w:lang w:val="en-GB"/>
        </w:rPr>
        <w:t xml:space="preserve">they should include </w:t>
      </w:r>
      <w:r w:rsidRPr="00A73CF1">
        <w:rPr>
          <w:lang w:val="en-GB"/>
        </w:rPr>
        <w:t>more than 15</w:t>
      </w:r>
      <w:r>
        <w:rPr>
          <w:lang w:val="en-GB"/>
        </w:rPr>
        <w:t xml:space="preserve"> species (European Commission 2011)</w:t>
      </w:r>
      <w:r w:rsidRPr="00A73CF1">
        <w:rPr>
          <w:lang w:val="en-GB"/>
        </w:rPr>
        <w:t xml:space="preserve">. </w:t>
      </w:r>
      <w:r>
        <w:rPr>
          <w:lang w:val="en-GB"/>
        </w:rPr>
        <w:t xml:space="preserve">Specific guidance is provided </w:t>
      </w:r>
      <w:r w:rsidR="004B6290">
        <w:rPr>
          <w:lang w:val="en-GB"/>
        </w:rPr>
        <w:t xml:space="preserve">in European Commission (2011) </w:t>
      </w:r>
      <w:r>
        <w:rPr>
          <w:lang w:val="en-GB"/>
        </w:rPr>
        <w:t>on the taxa that would be expected to be representative.</w:t>
      </w:r>
      <w:r w:rsidR="006F43C3">
        <w:rPr>
          <w:lang w:val="en-GB"/>
        </w:rPr>
        <w:t xml:space="preserve"> </w:t>
      </w:r>
      <w:r>
        <w:rPr>
          <w:lang w:val="en-GB"/>
        </w:rPr>
        <w:t xml:space="preserve">For example, for freshwater systems, where the toxicant does not have </w:t>
      </w:r>
      <w:r w:rsidRPr="00A73CF1">
        <w:t xml:space="preserve">a specific mode of action, the following </w:t>
      </w:r>
      <w:r>
        <w:t>is expected</w:t>
      </w:r>
      <w:r w:rsidRPr="00A73CF1">
        <w:t>:</w:t>
      </w:r>
    </w:p>
    <w:p w14:paraId="4E291BCB" w14:textId="77777777" w:rsidR="00215C5C" w:rsidRPr="00215C5C" w:rsidRDefault="004003CE" w:rsidP="00215C5C">
      <w:pPr>
        <w:pStyle w:val="ListBullet"/>
      </w:pPr>
      <w:r w:rsidRPr="00215C5C">
        <w:t xml:space="preserve">fish </w:t>
      </w:r>
      <w:r w:rsidR="00215C5C" w:rsidRPr="00215C5C">
        <w:t>(species frequently tested include salmonids, minnows, bluegill, sunfish, channel catfish)</w:t>
      </w:r>
    </w:p>
    <w:p w14:paraId="1A1C2CDD" w14:textId="77777777" w:rsidR="00215C5C" w:rsidRPr="00215C5C" w:rsidRDefault="004003CE" w:rsidP="00215C5C">
      <w:pPr>
        <w:pStyle w:val="ListBullet"/>
      </w:pPr>
      <w:r w:rsidRPr="00215C5C">
        <w:t xml:space="preserve">a </w:t>
      </w:r>
      <w:r w:rsidR="00215C5C" w:rsidRPr="00215C5C">
        <w:t>second family in the phylum Chordata (</w:t>
      </w:r>
      <w:r w:rsidR="00DC6338">
        <w:t>for example,</w:t>
      </w:r>
      <w:r w:rsidR="00215C5C" w:rsidRPr="00215C5C">
        <w:t xml:space="preserve"> fish, amphibian)</w:t>
      </w:r>
    </w:p>
    <w:p w14:paraId="45F1E643" w14:textId="77777777" w:rsidR="00215C5C" w:rsidRPr="00215C5C" w:rsidRDefault="004003CE" w:rsidP="00215C5C">
      <w:pPr>
        <w:pStyle w:val="ListBullet"/>
      </w:pPr>
      <w:r w:rsidRPr="00215C5C">
        <w:t xml:space="preserve">a </w:t>
      </w:r>
      <w:r w:rsidR="00215C5C" w:rsidRPr="00215C5C">
        <w:t>crustacean (</w:t>
      </w:r>
      <w:r w:rsidR="00DC6338">
        <w:t>for example,</w:t>
      </w:r>
      <w:r w:rsidR="00215C5C" w:rsidRPr="00215C5C">
        <w:t xml:space="preserve"> cladoceran, copepod, ostracod, isopod, amphipod, crayfish)</w:t>
      </w:r>
    </w:p>
    <w:p w14:paraId="6C1B7938" w14:textId="77777777" w:rsidR="00215C5C" w:rsidRPr="00215C5C" w:rsidRDefault="004003CE" w:rsidP="00215C5C">
      <w:pPr>
        <w:pStyle w:val="ListBullet"/>
      </w:pPr>
      <w:r w:rsidRPr="00215C5C">
        <w:t xml:space="preserve">an </w:t>
      </w:r>
      <w:r w:rsidR="00215C5C" w:rsidRPr="00215C5C">
        <w:t>insect (</w:t>
      </w:r>
      <w:r w:rsidR="00DC6338">
        <w:t>for example,</w:t>
      </w:r>
      <w:r w:rsidR="00215C5C" w:rsidRPr="00215C5C">
        <w:t xml:space="preserve"> mayfly, dragonfly, damselfly, stonefly, caddisfly, midge)</w:t>
      </w:r>
    </w:p>
    <w:p w14:paraId="75065439" w14:textId="77777777" w:rsidR="00215C5C" w:rsidRPr="00215C5C" w:rsidRDefault="004003CE" w:rsidP="00215C5C">
      <w:pPr>
        <w:pStyle w:val="ListBullet"/>
      </w:pPr>
      <w:r w:rsidRPr="00215C5C">
        <w:t xml:space="preserve">a </w:t>
      </w:r>
      <w:r w:rsidR="00215C5C" w:rsidRPr="00215C5C">
        <w:t>family in a phylum other than Arthropoda or Chordata (</w:t>
      </w:r>
      <w:r w:rsidR="00DC6338">
        <w:t>for example,</w:t>
      </w:r>
      <w:r w:rsidR="00215C5C" w:rsidRPr="00215C5C">
        <w:t xml:space="preserve"> Rotifera, Annelida, Mollusca)</w:t>
      </w:r>
    </w:p>
    <w:p w14:paraId="0EDA0AB7" w14:textId="77777777" w:rsidR="00215C5C" w:rsidRPr="00215C5C" w:rsidRDefault="004003CE" w:rsidP="00215C5C">
      <w:pPr>
        <w:pStyle w:val="ListBullet"/>
      </w:pPr>
      <w:r w:rsidRPr="00215C5C">
        <w:t xml:space="preserve">a </w:t>
      </w:r>
      <w:r w:rsidR="00215C5C" w:rsidRPr="00215C5C">
        <w:t>family in any order of insect or any phylum not already represented</w:t>
      </w:r>
    </w:p>
    <w:p w14:paraId="5DD9D9A2" w14:textId="77777777" w:rsidR="00215C5C" w:rsidRPr="00215C5C" w:rsidRDefault="004003CE" w:rsidP="00215C5C">
      <w:pPr>
        <w:pStyle w:val="ListBullet"/>
      </w:pPr>
      <w:r w:rsidRPr="00215C5C">
        <w:t>algae</w:t>
      </w:r>
    </w:p>
    <w:p w14:paraId="097EFCD0" w14:textId="77777777" w:rsidR="00215C5C" w:rsidRPr="00215C5C" w:rsidRDefault="004003CE" w:rsidP="005003B6">
      <w:pPr>
        <w:pStyle w:val="ListBullet"/>
        <w:spacing w:after="200"/>
      </w:pPr>
      <w:r w:rsidRPr="00215C5C">
        <w:t xml:space="preserve">higher </w:t>
      </w:r>
      <w:r w:rsidR="00215C5C" w:rsidRPr="00215C5C">
        <w:t>plants.</w:t>
      </w:r>
    </w:p>
    <w:p w14:paraId="67B56CAF" w14:textId="77777777" w:rsidR="00215C5C" w:rsidRDefault="00215C5C" w:rsidP="00CD1AD8">
      <w:r w:rsidRPr="008C3891">
        <w:t>The Canadian Guidelines</w:t>
      </w:r>
      <w:r>
        <w:t xml:space="preserve"> have specific data requirements with a required number of studies on fish, invertebrates and plants for both </w:t>
      </w:r>
      <w:r w:rsidRPr="008C3891">
        <w:t>fresh and marine waters</w:t>
      </w:r>
      <w:r>
        <w:t xml:space="preserve"> (CCME 2007).</w:t>
      </w:r>
      <w:r w:rsidR="00EB5B9B">
        <w:t xml:space="preserve"> </w:t>
      </w:r>
      <w:r>
        <w:t xml:space="preserve">From a list of minimum data required for specific taxonomic groups, </w:t>
      </w:r>
      <w:r w:rsidR="004B6290">
        <w:t>CCME (2007)</w:t>
      </w:r>
      <w:r>
        <w:t xml:space="preserve"> anticipated that ‘generally at least 10 to 15 data points should be available’, although it was acknowledged that on occasions less data may be </w:t>
      </w:r>
      <w:r>
        <w:lastRenderedPageBreak/>
        <w:t>acceptable to produce an adequate curve.</w:t>
      </w:r>
      <w:r w:rsidR="00EB5B9B">
        <w:t xml:space="preserve"> </w:t>
      </w:r>
      <w:r>
        <w:t xml:space="preserve">A </w:t>
      </w:r>
      <w:r w:rsidRPr="008C3891">
        <w:t>goodness</w:t>
      </w:r>
      <w:r w:rsidR="008C3891">
        <w:t>-</w:t>
      </w:r>
      <w:r w:rsidRPr="008C3891">
        <w:t>of</w:t>
      </w:r>
      <w:r w:rsidR="008C3891">
        <w:t>-</w:t>
      </w:r>
      <w:r w:rsidRPr="008C3891">
        <w:t>fit</w:t>
      </w:r>
      <w:r>
        <w:t xml:space="preserve"> test was included as a requirement (CCME 2007).</w:t>
      </w:r>
      <w:r w:rsidR="00EB5B9B">
        <w:t xml:space="preserve"> </w:t>
      </w:r>
      <w:r>
        <w:t>For freshwaters</w:t>
      </w:r>
      <w:r w:rsidR="00915C50">
        <w:t>,</w:t>
      </w:r>
      <w:r>
        <w:t xml:space="preserve"> the specific requirements were for:</w:t>
      </w:r>
    </w:p>
    <w:p w14:paraId="36176D76" w14:textId="4ED86E2C" w:rsidR="00215C5C" w:rsidRPr="00F07D28" w:rsidRDefault="004003CE" w:rsidP="00CD1AD8">
      <w:pPr>
        <w:pStyle w:val="ListBullet"/>
        <w:spacing w:line="276" w:lineRule="auto"/>
      </w:pPr>
      <w:r w:rsidRPr="00F07D28">
        <w:t xml:space="preserve">three </w:t>
      </w:r>
      <w:r w:rsidR="00215C5C" w:rsidRPr="00F07D28">
        <w:t xml:space="preserve">species of fish including at least one </w:t>
      </w:r>
      <w:r w:rsidR="00215C5C" w:rsidRPr="00E74373">
        <w:t>salmonid</w:t>
      </w:r>
      <w:r w:rsidR="00215C5C" w:rsidRPr="00F07D28">
        <w:t xml:space="preserve"> and one non-salmonid</w:t>
      </w:r>
    </w:p>
    <w:p w14:paraId="3BCF1352" w14:textId="77777777" w:rsidR="00215C5C" w:rsidRPr="00F07D28" w:rsidRDefault="004003CE" w:rsidP="00CD1AD8">
      <w:pPr>
        <w:pStyle w:val="ListBullet"/>
        <w:spacing w:line="276" w:lineRule="auto"/>
      </w:pPr>
      <w:r w:rsidRPr="00F07D28">
        <w:t xml:space="preserve">three </w:t>
      </w:r>
      <w:r w:rsidR="00215C5C" w:rsidRPr="00F07D28">
        <w:t>aquatic or semi-aquatic invertebrates at least one of which must be a planktonic crustacean</w:t>
      </w:r>
      <w:r w:rsidR="00215C5C">
        <w:t xml:space="preserve"> </w:t>
      </w:r>
      <w:r w:rsidR="00215C5C" w:rsidRPr="00F07D28">
        <w:t>(it is desirable that one be a mayfly, caddisfly or stonefly</w:t>
      </w:r>
      <w:r w:rsidR="00215C5C">
        <w:t>)</w:t>
      </w:r>
    </w:p>
    <w:p w14:paraId="12250742" w14:textId="77777777" w:rsidR="00215C5C" w:rsidRPr="00F07D28" w:rsidRDefault="004003CE" w:rsidP="00CD1AD8">
      <w:pPr>
        <w:pStyle w:val="ListBullet"/>
        <w:spacing w:line="276" w:lineRule="auto"/>
      </w:pPr>
      <w:r w:rsidRPr="00F07D28">
        <w:t xml:space="preserve">at </w:t>
      </w:r>
      <w:r w:rsidR="00215C5C" w:rsidRPr="00F07D28">
        <w:t>least one freshwater vascular plant or freshwater algal species</w:t>
      </w:r>
    </w:p>
    <w:p w14:paraId="319439FB" w14:textId="77777777" w:rsidR="00215C5C" w:rsidRPr="00F07D28" w:rsidRDefault="004003CE" w:rsidP="00CD1AD8">
      <w:pPr>
        <w:pStyle w:val="ListBullet"/>
        <w:spacing w:after="200" w:line="276" w:lineRule="auto"/>
      </w:pPr>
      <w:r w:rsidRPr="00F07D28">
        <w:t xml:space="preserve">toxicity </w:t>
      </w:r>
      <w:r w:rsidR="00215C5C" w:rsidRPr="00F07D28">
        <w:t>data for amphibians are highly desirable</w:t>
      </w:r>
      <w:r w:rsidR="00215C5C">
        <w:t>.</w:t>
      </w:r>
    </w:p>
    <w:p w14:paraId="1E812535" w14:textId="77777777" w:rsidR="00215C5C" w:rsidRPr="004302EB" w:rsidRDefault="00215C5C" w:rsidP="00CD1AD8">
      <w:r>
        <w:t>T</w:t>
      </w:r>
      <w:r w:rsidRPr="004302EB">
        <w:t xml:space="preserve">he </w:t>
      </w:r>
      <w:r w:rsidRPr="005246E5">
        <w:t>US</w:t>
      </w:r>
      <w:r w:rsidR="005246E5" w:rsidRPr="005246E5">
        <w:t>A</w:t>
      </w:r>
      <w:r w:rsidRPr="005246E5">
        <w:t xml:space="preserve"> EPA’s</w:t>
      </w:r>
      <w:r w:rsidRPr="004302EB">
        <w:t xml:space="preserve"> method requires at least eight species from different families and prescribed taxa</w:t>
      </w:r>
      <w:r>
        <w:t xml:space="preserve"> (Stephan et al. 1985)</w:t>
      </w:r>
      <w:r w:rsidRPr="004302EB">
        <w:t>.</w:t>
      </w:r>
      <w:r w:rsidR="00EB5B9B">
        <w:t xml:space="preserve"> </w:t>
      </w:r>
      <w:r w:rsidRPr="004302EB">
        <w:t>A W</w:t>
      </w:r>
      <w:r>
        <w:t xml:space="preserve">ater Environment Research Fund (WERF) </w:t>
      </w:r>
      <w:r w:rsidRPr="004302EB">
        <w:t xml:space="preserve">study </w:t>
      </w:r>
      <w:r>
        <w:t>(</w:t>
      </w:r>
      <w:r w:rsidRPr="004302EB">
        <w:t>Parkhurst et al. 1996</w:t>
      </w:r>
      <w:r>
        <w:t>)</w:t>
      </w:r>
      <w:r w:rsidRPr="004302EB">
        <w:t xml:space="preserve"> claimed that eight data points were too few, while in one instance 14 values </w:t>
      </w:r>
      <w:r>
        <w:t>was</w:t>
      </w:r>
      <w:r w:rsidRPr="004302EB">
        <w:t xml:space="preserve"> deemed sufficient</w:t>
      </w:r>
      <w:r>
        <w:t>.</w:t>
      </w:r>
      <w:r w:rsidRPr="004302EB">
        <w:t xml:space="preserve"> </w:t>
      </w:r>
    </w:p>
    <w:p w14:paraId="5B7D1F9E" w14:textId="77777777" w:rsidR="00215C5C" w:rsidRDefault="00215C5C" w:rsidP="00215C5C">
      <w:r>
        <w:t>Rather than increasing the minimum data requirement</w:t>
      </w:r>
      <w:r w:rsidR="00404903">
        <w:t>s</w:t>
      </w:r>
      <w:r>
        <w:t xml:space="preserve"> for GVs derived by the SSD method and, thus, potentially reducing the number of chemicals for which this method can be used, it was decided to retain the minimum data requirements specified in the 2000 Guidelines.</w:t>
      </w:r>
      <w:r w:rsidR="00EB5B9B">
        <w:t xml:space="preserve"> </w:t>
      </w:r>
      <w:r>
        <w:t xml:space="preserve">Thus, the minimum data requirements are toxicity data for at least five species that belong to at least four taxonomic groups (ANZECC/ARMCANZ 2000). </w:t>
      </w:r>
      <w:r w:rsidRPr="00B9727F">
        <w:t xml:space="preserve">The following </w:t>
      </w:r>
      <w:r>
        <w:t>list can be used as a guide when considering</w:t>
      </w:r>
      <w:r w:rsidRPr="00B9727F">
        <w:t xml:space="preserve"> taxonomically different organisms </w:t>
      </w:r>
      <w:r>
        <w:t xml:space="preserve">for the purpose of </w:t>
      </w:r>
      <w:r w:rsidRPr="00B9727F">
        <w:t xml:space="preserve">determining the minimum data requirements: fish, crustaceans, insects, molluscs, annelids, echinoderms, rotifers, hydra, diatoms, green algae, blue algae, red algae, macrophytes, blue-green algae (cyanobacteria), amphibians, bacteria (except </w:t>
      </w:r>
      <w:r w:rsidRPr="00B9727F">
        <w:rPr>
          <w:i/>
          <w:iCs/>
        </w:rPr>
        <w:t xml:space="preserve">Photobacterium phosphoreum/Vibrio fischeri), </w:t>
      </w:r>
      <w:r w:rsidRPr="00B9727F">
        <w:t xml:space="preserve">protozoans, </w:t>
      </w:r>
      <w:r w:rsidR="00F344CB">
        <w:t xml:space="preserve">cnidarians (including </w:t>
      </w:r>
      <w:r w:rsidRPr="00B9727F">
        <w:t>corals</w:t>
      </w:r>
      <w:r w:rsidR="00F344CB">
        <w:t>)</w:t>
      </w:r>
      <w:r w:rsidRPr="00B9727F">
        <w:t xml:space="preserve"> and fungi</w:t>
      </w:r>
      <w:r>
        <w:t xml:space="preserve">. </w:t>
      </w:r>
      <w:r w:rsidR="00404903">
        <w:t>I</w:t>
      </w:r>
      <w:r>
        <w:t>n most circumstances, a toxicity dataset should include data from a range of taxonomic groups that capture aquatic vertebrates, invertebrates and plants. Exceptions to this could include datasets for toxicants such as herbicides, which are specifically toxic to plants.</w:t>
      </w:r>
    </w:p>
    <w:p w14:paraId="6A32E788" w14:textId="5140C761" w:rsidR="00215C5C" w:rsidRDefault="00215C5C" w:rsidP="00AB5241">
      <w:r>
        <w:t>To overcome some of the limitation</w:t>
      </w:r>
      <w:r w:rsidR="00404903">
        <w:t>s</w:t>
      </w:r>
      <w:r>
        <w:t xml:space="preserve"> of small datasets, a more rigorous method for indicating the reliability of the resulting GVs was developed (</w:t>
      </w:r>
      <w:r w:rsidR="000514F7">
        <w:t>Table 4</w:t>
      </w:r>
      <w:r>
        <w:t xml:space="preserve">, Section </w:t>
      </w:r>
      <w:r w:rsidR="00BC605B">
        <w:fldChar w:fldCharType="begin"/>
      </w:r>
      <w:r w:rsidR="00BC605B">
        <w:instrText xml:space="preserve"> REF _Ref522876294 \r \h </w:instrText>
      </w:r>
      <w:r w:rsidR="00AB5241">
        <w:instrText xml:space="preserve"> \* MERGEFORMAT </w:instrText>
      </w:r>
      <w:r w:rsidR="00BC605B">
        <w:fldChar w:fldCharType="separate"/>
      </w:r>
      <w:r w:rsidR="0027075B">
        <w:t>8</w:t>
      </w:r>
      <w:r w:rsidR="00BC605B">
        <w:fldChar w:fldCharType="end"/>
      </w:r>
      <w:r>
        <w:t>)</w:t>
      </w:r>
      <w:r w:rsidR="00F344CB">
        <w:t>,</w:t>
      </w:r>
      <w:r>
        <w:t xml:space="preserve"> and rules governing the types of statistical distributions that can be applied to toxicity data </w:t>
      </w:r>
      <w:r w:rsidR="00404903">
        <w:t>were</w:t>
      </w:r>
      <w:r>
        <w:t xml:space="preserve"> developed. </w:t>
      </w:r>
      <w:r w:rsidRPr="00E23809">
        <w:t>It was decided not to be more prescriptive about the types of organisms that data w</w:t>
      </w:r>
      <w:r>
        <w:t>ere</w:t>
      </w:r>
      <w:r w:rsidRPr="00E23809">
        <w:t xml:space="preserve"> required for, as this violates one of the central assumptions of </w:t>
      </w:r>
      <w:r>
        <w:t xml:space="preserve">an </w:t>
      </w:r>
      <w:r w:rsidRPr="00E23809">
        <w:t>SSD</w:t>
      </w:r>
      <w:r>
        <w:t>, that it represents a random sample of effects data that is designed to reflect the ranges of sensitivity in the receiving ecosystem (Warne 1998)</w:t>
      </w:r>
      <w:r w:rsidRPr="00E23809">
        <w:t>.</w:t>
      </w:r>
      <w:r w:rsidR="00EB5B9B">
        <w:t xml:space="preserve"> </w:t>
      </w:r>
    </w:p>
    <w:p w14:paraId="3DE94544" w14:textId="77777777" w:rsidR="00215C5C" w:rsidRDefault="00215C5C" w:rsidP="00215C5C">
      <w:r w:rsidRPr="005246E5">
        <w:t>The two-parameter log</w:t>
      </w:r>
      <w:r w:rsidRPr="00FD4EE2">
        <w:t>-logistic distribution</w:t>
      </w:r>
      <w:r>
        <w:t xml:space="preserve"> should be used for datasets consisting of data for five to seven species that belong to at least four taxonomic groups, in preference to the three-parameter Burr distribution, so as to reduce the effects of ‘over-fitting’.</w:t>
      </w:r>
      <w:r w:rsidR="00EB5B9B">
        <w:t xml:space="preserve"> </w:t>
      </w:r>
      <w:r w:rsidRPr="00A14143">
        <w:t xml:space="preserve">Using a </w:t>
      </w:r>
      <w:r>
        <w:t>two</w:t>
      </w:r>
      <w:r w:rsidRPr="00A14143">
        <w:t>-parameter</w:t>
      </w:r>
      <w:r>
        <w:t xml:space="preserve"> </w:t>
      </w:r>
      <w:r w:rsidRPr="00A14143">
        <w:t xml:space="preserve">model instead of a </w:t>
      </w:r>
      <w:r>
        <w:t>three</w:t>
      </w:r>
      <w:r w:rsidRPr="00A14143">
        <w:t>-parameter model reduces the uncertainty in the fitting process by not</w:t>
      </w:r>
      <w:r>
        <w:t xml:space="preserve"> </w:t>
      </w:r>
      <w:r w:rsidRPr="00A14143">
        <w:t>estimating more parameters than can be justified by the size of the sample.</w:t>
      </w:r>
      <w:r w:rsidR="00EB5B9B">
        <w:t xml:space="preserve"> </w:t>
      </w:r>
      <w:r w:rsidRPr="00A14143">
        <w:t xml:space="preserve">The </w:t>
      </w:r>
      <w:r>
        <w:t>l</w:t>
      </w:r>
      <w:r w:rsidRPr="00A14143">
        <w:t>og-logistic</w:t>
      </w:r>
      <w:r>
        <w:t xml:space="preserve"> </w:t>
      </w:r>
      <w:r w:rsidRPr="00A14143">
        <w:t>distribution was selected because it has a well</w:t>
      </w:r>
      <w:r>
        <w:t>-</w:t>
      </w:r>
      <w:r w:rsidRPr="00A14143">
        <w:t>established role in ecotoxicology, performs well</w:t>
      </w:r>
      <w:r>
        <w:t xml:space="preserve"> </w:t>
      </w:r>
      <w:r w:rsidRPr="00A14143">
        <w:t>under a wide variety of conditions and is constrained to ensure it does not return negative values</w:t>
      </w:r>
      <w:r>
        <w:t xml:space="preserve">. </w:t>
      </w:r>
    </w:p>
    <w:p w14:paraId="39131B05" w14:textId="77777777" w:rsidR="00215C5C" w:rsidRPr="00E23809" w:rsidRDefault="00215C5C" w:rsidP="00215C5C">
      <w:r>
        <w:t>A</w:t>
      </w:r>
      <w:r w:rsidRPr="00E23809">
        <w:t xml:space="preserve">ssuming </w:t>
      </w:r>
      <w:r>
        <w:t xml:space="preserve">that </w:t>
      </w:r>
      <w:r w:rsidRPr="00E23809">
        <w:t xml:space="preserve">toxicity data were available for species that belonged to at least </w:t>
      </w:r>
      <w:r w:rsidR="0070057D">
        <w:t>four</w:t>
      </w:r>
      <w:r w:rsidRPr="00E23809">
        <w:t xml:space="preserve"> taxonomic groups, the order of preference for data </w:t>
      </w:r>
      <w:r>
        <w:t xml:space="preserve">to be used in SSDs </w:t>
      </w:r>
      <w:r w:rsidRPr="00E23809">
        <w:t>would be:</w:t>
      </w:r>
    </w:p>
    <w:p w14:paraId="2D005613" w14:textId="77777777" w:rsidR="00215C5C" w:rsidRDefault="00215C5C" w:rsidP="00215C5C">
      <w:pPr>
        <w:pStyle w:val="ListNumber"/>
      </w:pPr>
      <w:r w:rsidRPr="00E23809">
        <w:t>chronic data for ≥8 species</w:t>
      </w:r>
      <w:r>
        <w:t xml:space="preserve">, although an aspirational target is </w:t>
      </w:r>
      <w:r w:rsidRPr="00102348">
        <w:t>≥</w:t>
      </w:r>
      <w:r>
        <w:t>15 species</w:t>
      </w:r>
      <w:r w:rsidRPr="00E23809">
        <w:t xml:space="preserve"> </w:t>
      </w:r>
    </w:p>
    <w:p w14:paraId="00F2E6C8" w14:textId="77777777" w:rsidR="00215C5C" w:rsidRDefault="00215C5C" w:rsidP="00215C5C">
      <w:pPr>
        <w:pStyle w:val="ListNumber"/>
      </w:pPr>
      <w:r w:rsidRPr="00E23809">
        <w:t>chronic + converted acute data for ≥8 specie</w:t>
      </w:r>
      <w:r>
        <w:t>s, or fresh + marine chronic data (only for organic chemicals)</w:t>
      </w:r>
    </w:p>
    <w:p w14:paraId="018C2BE6" w14:textId="77777777" w:rsidR="00215C5C" w:rsidRDefault="00215C5C" w:rsidP="00215C5C">
      <w:pPr>
        <w:pStyle w:val="ListNumber"/>
      </w:pPr>
      <w:r w:rsidRPr="00E23809">
        <w:t>chronic data for 5</w:t>
      </w:r>
      <w:r w:rsidR="009C65C5">
        <w:t>–</w:t>
      </w:r>
      <w:r w:rsidRPr="00E23809">
        <w:t xml:space="preserve">7 species </w:t>
      </w:r>
    </w:p>
    <w:p w14:paraId="797CD498" w14:textId="77777777" w:rsidR="00215C5C" w:rsidRDefault="00215C5C" w:rsidP="00215C5C">
      <w:pPr>
        <w:pStyle w:val="ListNumber"/>
      </w:pPr>
      <w:r w:rsidRPr="00E23809">
        <w:t>chronic + converted acute data for 5</w:t>
      </w:r>
      <w:r w:rsidR="009C65C5">
        <w:t>–</w:t>
      </w:r>
      <w:r w:rsidRPr="00E23809">
        <w:t>7 species</w:t>
      </w:r>
      <w:r>
        <w:t xml:space="preserve"> </w:t>
      </w:r>
    </w:p>
    <w:p w14:paraId="44F4BFD8" w14:textId="77777777" w:rsidR="00215C5C" w:rsidRDefault="00215C5C" w:rsidP="00215C5C">
      <w:pPr>
        <w:pStyle w:val="ListNumber"/>
      </w:pPr>
      <w:r>
        <w:t xml:space="preserve">converted acute data for </w:t>
      </w:r>
      <w:r w:rsidRPr="00E23809">
        <w:t>≥8 species</w:t>
      </w:r>
    </w:p>
    <w:p w14:paraId="7C708CEB" w14:textId="77777777" w:rsidR="00215C5C" w:rsidRDefault="00215C5C" w:rsidP="00AB5241">
      <w:pPr>
        <w:pStyle w:val="ListNumber"/>
        <w:spacing w:after="200"/>
      </w:pPr>
      <w:r>
        <w:t>converted acute data for 5</w:t>
      </w:r>
      <w:r w:rsidR="009C65C5">
        <w:t>–</w:t>
      </w:r>
      <w:r>
        <w:t>7 species.</w:t>
      </w:r>
    </w:p>
    <w:p w14:paraId="04DB1035" w14:textId="60076C05" w:rsidR="00215C5C" w:rsidRPr="00A80E12" w:rsidRDefault="00215C5C" w:rsidP="00215C5C">
      <w:r w:rsidRPr="00D313A3">
        <w:t xml:space="preserve">In the </w:t>
      </w:r>
      <w:r>
        <w:t xml:space="preserve">2000 </w:t>
      </w:r>
      <w:r w:rsidRPr="003D04F1">
        <w:t>Guidelines (ANZECC/ARMCANZ 2000),</w:t>
      </w:r>
      <w:r w:rsidRPr="00D313A3">
        <w:t xml:space="preserve"> a number of high reliability </w:t>
      </w:r>
      <w:r>
        <w:t>GV</w:t>
      </w:r>
      <w:r w:rsidRPr="00D313A3">
        <w:t xml:space="preserve">s were derived using </w:t>
      </w:r>
      <w:r>
        <w:t xml:space="preserve">eight or </w:t>
      </w:r>
      <w:r w:rsidRPr="00D313A3">
        <w:t>less toxicity data points.</w:t>
      </w:r>
      <w:r w:rsidR="00EB5B9B">
        <w:t xml:space="preserve"> </w:t>
      </w:r>
      <w:r>
        <w:t>Examination of the SSD plots showed that in a number of cases the curve fit was poor</w:t>
      </w:r>
      <w:r w:rsidR="00F344CB">
        <w:t xml:space="preserve">, </w:t>
      </w:r>
      <w:r>
        <w:t>yet the derived GV was classified as ‘high reliability’.</w:t>
      </w:r>
      <w:r w:rsidR="00EB5B9B">
        <w:t xml:space="preserve"> </w:t>
      </w:r>
      <w:r w:rsidR="00F344CB">
        <w:t>For some datasets, this was caused by the occurrence of two or more identical toxicity values (usually as an artefact of using NOECs), resulting in vertically-stacked data in the cumulative probability distribution</w:t>
      </w:r>
      <w:r w:rsidR="00341D07">
        <w:t>, for which no statistical model would be able to provide a good fit.</w:t>
      </w:r>
      <w:r w:rsidR="00F344CB">
        <w:t xml:space="preserve"> </w:t>
      </w:r>
      <w:r>
        <w:t>It is usual that the number of acute toxicity data far exceeds the number of chronic toxicity data.</w:t>
      </w:r>
      <w:r w:rsidR="00EB5B9B">
        <w:t xml:space="preserve"> </w:t>
      </w:r>
      <w:r>
        <w:t xml:space="preserve">In the absence of sufficient chronic data to meet the new minimum data requirements, a combination </w:t>
      </w:r>
      <w:r w:rsidRPr="00D313A3">
        <w:t>of acute data (converted to chronic NOECs</w:t>
      </w:r>
      <w:r>
        <w:t xml:space="preserve"> (EC10s)</w:t>
      </w:r>
      <w:r w:rsidR="00C31574">
        <w:t>,</w:t>
      </w:r>
      <w:r>
        <w:t xml:space="preserve"> refer to Section </w:t>
      </w:r>
      <w:r w:rsidR="00BC605B">
        <w:fldChar w:fldCharType="begin"/>
      </w:r>
      <w:r w:rsidR="00BC605B">
        <w:instrText xml:space="preserve"> REF _Ref522876304 \r \h </w:instrText>
      </w:r>
      <w:r w:rsidR="00BC605B">
        <w:fldChar w:fldCharType="separate"/>
      </w:r>
      <w:r w:rsidR="0027075B">
        <w:t>8</w:t>
      </w:r>
      <w:r w:rsidR="00BC605B">
        <w:fldChar w:fldCharType="end"/>
      </w:r>
      <w:r w:rsidRPr="00D313A3">
        <w:t xml:space="preserve">) and chronic data </w:t>
      </w:r>
      <w:r>
        <w:t>can be used to</w:t>
      </w:r>
      <w:r w:rsidRPr="00D313A3">
        <w:t xml:space="preserve"> improve the robustness of the </w:t>
      </w:r>
      <w:r>
        <w:t>derived GV</w:t>
      </w:r>
      <w:r w:rsidRPr="00D313A3">
        <w:t>s.</w:t>
      </w:r>
      <w:r w:rsidR="00EB5B9B">
        <w:t xml:space="preserve"> </w:t>
      </w:r>
      <w:r w:rsidRPr="00D313A3">
        <w:t xml:space="preserve">At the same time, the new data inclusion rules </w:t>
      </w:r>
      <w:r>
        <w:t xml:space="preserve">(this </w:t>
      </w:r>
      <w:r w:rsidR="00CA4455">
        <w:t>s</w:t>
      </w:r>
      <w:r>
        <w:t xml:space="preserve">ection) should be </w:t>
      </w:r>
      <w:r w:rsidRPr="00D313A3">
        <w:t>applied.</w:t>
      </w:r>
      <w:r w:rsidR="00EB5B9B">
        <w:t xml:space="preserve"> </w:t>
      </w:r>
    </w:p>
    <w:p w14:paraId="6309660B" w14:textId="77777777" w:rsidR="00215C5C" w:rsidRPr="00C130EB" w:rsidRDefault="00215C5C" w:rsidP="00215C5C">
      <w:r w:rsidRPr="00C130EB">
        <w:t xml:space="preserve">An </w:t>
      </w:r>
      <w:r>
        <w:t xml:space="preserve">additional </w:t>
      </w:r>
      <w:r w:rsidRPr="00C130EB">
        <w:t xml:space="preserve">option for </w:t>
      </w:r>
      <w:r w:rsidR="0093662F">
        <w:t>small</w:t>
      </w:r>
      <w:r w:rsidRPr="00C130EB">
        <w:t xml:space="preserve"> dat</w:t>
      </w:r>
      <w:r>
        <w:t>a</w:t>
      </w:r>
      <w:r w:rsidRPr="00C130EB">
        <w:t xml:space="preserve">sets is to combine chronic freshwater data with chronic marine data (as discussed in Warne et al. </w:t>
      </w:r>
      <w:r w:rsidR="000075EF" w:rsidRPr="00C130EB">
        <w:t>201</w:t>
      </w:r>
      <w:r w:rsidR="000075EF">
        <w:t>8</w:t>
      </w:r>
      <w:r w:rsidRPr="00C130EB">
        <w:t xml:space="preserve">). </w:t>
      </w:r>
      <w:r w:rsidRPr="00C130EB">
        <w:rPr>
          <w:iCs/>
        </w:rPr>
        <w:t>Chronic data from the opposite medium should be able to be considered for use for default GV derivation only if there are insufficient chronic and/or acute data for the medium of interest to use the SSD method</w:t>
      </w:r>
      <w:r w:rsidR="00341D07">
        <w:rPr>
          <w:iCs/>
        </w:rPr>
        <w:t>,</w:t>
      </w:r>
      <w:r w:rsidRPr="00C130EB">
        <w:rPr>
          <w:iCs/>
        </w:rPr>
        <w:t xml:space="preserve"> and it is known that the medium does not affect the toxicity of the compound.</w:t>
      </w:r>
      <w:r w:rsidR="00EB5B9B">
        <w:rPr>
          <w:iCs/>
        </w:rPr>
        <w:t xml:space="preserve"> </w:t>
      </w:r>
      <w:r w:rsidRPr="00C130EB">
        <w:t xml:space="preserve">This largely restricts the use </w:t>
      </w:r>
      <w:r w:rsidR="00341D07">
        <w:t xml:space="preserve">of this approach </w:t>
      </w:r>
      <w:r w:rsidRPr="00C130EB">
        <w:t>to organic toxicants</w:t>
      </w:r>
      <w:r w:rsidR="00341D07">
        <w:t>,</w:t>
      </w:r>
      <w:r>
        <w:t xml:space="preserve"> </w:t>
      </w:r>
      <w:r w:rsidR="00341D07">
        <w:t xml:space="preserve">(i) </w:t>
      </w:r>
      <w:r w:rsidRPr="00C130EB">
        <w:t xml:space="preserve">where it has been statistically shown that there is no difference in the sensitivity of the organisms </w:t>
      </w:r>
      <w:r w:rsidR="0093662F">
        <w:t>to</w:t>
      </w:r>
      <w:r w:rsidR="0093662F" w:rsidRPr="00C130EB">
        <w:t xml:space="preserve"> </w:t>
      </w:r>
      <w:r w:rsidRPr="00C130EB">
        <w:t>the two media</w:t>
      </w:r>
      <w:r w:rsidR="00341D07">
        <w:t>,</w:t>
      </w:r>
      <w:r w:rsidRPr="00C130EB">
        <w:t xml:space="preserve"> or </w:t>
      </w:r>
      <w:r w:rsidR="00341D07">
        <w:t xml:space="preserve">(ii) </w:t>
      </w:r>
      <w:r w:rsidRPr="00C130EB">
        <w:t>based on knowledge of the chemistry of the chemical and/or its mode of action</w:t>
      </w:r>
      <w:r w:rsidR="0093662F">
        <w:t>,</w:t>
      </w:r>
      <w:r w:rsidRPr="00C130EB">
        <w:t xml:space="preserve"> there is no reason to expect there would be differences. For metals, speciation and </w:t>
      </w:r>
      <w:r w:rsidRPr="00C130EB">
        <w:lastRenderedPageBreak/>
        <w:t>therefore bioavailability and toxicity</w:t>
      </w:r>
      <w:r w:rsidR="00341D07">
        <w:t>,</w:t>
      </w:r>
      <w:r w:rsidRPr="00C130EB">
        <w:t xml:space="preserve"> are likely to be different in each medium</w:t>
      </w:r>
      <w:r>
        <w:t xml:space="preserve"> (see Section </w:t>
      </w:r>
      <w:r w:rsidR="00BC605B">
        <w:fldChar w:fldCharType="begin"/>
      </w:r>
      <w:r w:rsidR="00BC605B">
        <w:instrText xml:space="preserve"> REF _Ref522876319 \r \h </w:instrText>
      </w:r>
      <w:r w:rsidR="00BC605B">
        <w:fldChar w:fldCharType="separate"/>
      </w:r>
      <w:r w:rsidR="0027075B">
        <w:t>11</w:t>
      </w:r>
      <w:r w:rsidR="00BC605B">
        <w:fldChar w:fldCharType="end"/>
      </w:r>
      <w:r>
        <w:t>)</w:t>
      </w:r>
      <w:r w:rsidR="00341D07">
        <w:t>, and the approach will not be appropriate</w:t>
      </w:r>
      <w:r w:rsidRPr="00C130EB">
        <w:t>.</w:t>
      </w:r>
    </w:p>
    <w:p w14:paraId="7A9C94F3" w14:textId="77777777" w:rsidR="00215C5C" w:rsidRDefault="00215C5C" w:rsidP="00215C5C">
      <w:pPr>
        <w:rPr>
          <w:rFonts w:ascii="Calibri" w:hAnsi="Calibri"/>
        </w:rPr>
      </w:pPr>
      <w:r w:rsidRPr="00A80E12">
        <w:rPr>
          <w:rFonts w:ascii="Calibri" w:hAnsi="Calibri"/>
        </w:rPr>
        <w:t>While the use of combined acute and chronic data w</w:t>
      </w:r>
      <w:r>
        <w:rPr>
          <w:rFonts w:ascii="Calibri" w:hAnsi="Calibri"/>
        </w:rPr>
        <w:t>as</w:t>
      </w:r>
      <w:r w:rsidRPr="00A80E12">
        <w:rPr>
          <w:rFonts w:ascii="Calibri" w:hAnsi="Calibri"/>
        </w:rPr>
        <w:t xml:space="preserve"> not allowed</w:t>
      </w:r>
      <w:r w:rsidRPr="00D85662">
        <w:rPr>
          <w:rFonts w:ascii="Calibri" w:hAnsi="Calibri"/>
        </w:rPr>
        <w:t xml:space="preserve"> </w:t>
      </w:r>
      <w:r w:rsidRPr="00A80E12">
        <w:rPr>
          <w:rFonts w:ascii="Calibri" w:hAnsi="Calibri"/>
        </w:rPr>
        <w:t>in the 2000 Guidelines, its value for small chronic datasets is now recogn</w:t>
      </w:r>
      <w:r>
        <w:rPr>
          <w:rFonts w:ascii="Calibri" w:hAnsi="Calibri"/>
        </w:rPr>
        <w:t>is</w:t>
      </w:r>
      <w:r w:rsidRPr="00A80E12">
        <w:rPr>
          <w:rFonts w:ascii="Calibri" w:hAnsi="Calibri"/>
        </w:rPr>
        <w:t>ed</w:t>
      </w:r>
      <w:r>
        <w:rPr>
          <w:rFonts w:ascii="Calibri" w:hAnsi="Calibri"/>
        </w:rPr>
        <w:t xml:space="preserve"> and</w:t>
      </w:r>
      <w:r w:rsidRPr="00A80E12">
        <w:rPr>
          <w:rFonts w:ascii="Calibri" w:hAnsi="Calibri"/>
        </w:rPr>
        <w:t xml:space="preserve">, </w:t>
      </w:r>
      <w:r>
        <w:rPr>
          <w:rFonts w:ascii="Calibri" w:hAnsi="Calibri"/>
        </w:rPr>
        <w:t>as such, has been included in the revised derivation method. However,</w:t>
      </w:r>
      <w:r w:rsidRPr="00A80E12">
        <w:rPr>
          <w:rFonts w:ascii="Calibri" w:hAnsi="Calibri"/>
        </w:rPr>
        <w:t xml:space="preserve"> because the combination contains acute data </w:t>
      </w:r>
      <w:r>
        <w:rPr>
          <w:rFonts w:ascii="Calibri" w:hAnsi="Calibri" w:cs="Times New Roman"/>
        </w:rPr>
        <w:t>convert</w:t>
      </w:r>
      <w:r w:rsidRPr="00A80E12">
        <w:rPr>
          <w:rFonts w:ascii="Calibri" w:hAnsi="Calibri" w:cs="Times New Roman"/>
        </w:rPr>
        <w:t xml:space="preserve">ed </w:t>
      </w:r>
      <w:r w:rsidRPr="00A80E12">
        <w:rPr>
          <w:rFonts w:ascii="Calibri" w:hAnsi="Calibri"/>
        </w:rPr>
        <w:t xml:space="preserve">to chronic, the </w:t>
      </w:r>
      <w:r>
        <w:rPr>
          <w:rFonts w:ascii="Calibri" w:hAnsi="Calibri"/>
        </w:rPr>
        <w:t>GV</w:t>
      </w:r>
      <w:r w:rsidRPr="00A80E12">
        <w:rPr>
          <w:rFonts w:ascii="Calibri" w:hAnsi="Calibri"/>
        </w:rPr>
        <w:t xml:space="preserve">s derived from the amalgamated data </w:t>
      </w:r>
      <w:r>
        <w:rPr>
          <w:rFonts w:ascii="Calibri" w:hAnsi="Calibri" w:cs="Times New Roman"/>
        </w:rPr>
        <w:t>should be</w:t>
      </w:r>
      <w:r w:rsidRPr="00A80E12">
        <w:rPr>
          <w:rFonts w:ascii="Calibri" w:hAnsi="Calibri"/>
        </w:rPr>
        <w:t xml:space="preserve"> classified</w:t>
      </w:r>
      <w:r>
        <w:rPr>
          <w:rFonts w:ascii="Calibri" w:hAnsi="Calibri"/>
        </w:rPr>
        <w:t>, at best,</w:t>
      </w:r>
      <w:r w:rsidRPr="00A80E12">
        <w:rPr>
          <w:rFonts w:ascii="Calibri" w:hAnsi="Calibri"/>
        </w:rPr>
        <w:t xml:space="preserve"> as ‘</w:t>
      </w:r>
      <w:r w:rsidRPr="003D04F1">
        <w:rPr>
          <w:rFonts w:ascii="Calibri" w:hAnsi="Calibri"/>
        </w:rPr>
        <w:t>moderate reliability’</w:t>
      </w:r>
      <w:r w:rsidR="00341D07">
        <w:rPr>
          <w:rFonts w:ascii="Calibri" w:hAnsi="Calibri"/>
        </w:rPr>
        <w:t xml:space="preserve"> (see Table 4</w:t>
      </w:r>
      <w:r w:rsidRPr="00A80E12">
        <w:rPr>
          <w:rFonts w:ascii="Calibri" w:hAnsi="Calibri"/>
        </w:rPr>
        <w:t>.</w:t>
      </w:r>
      <w:r w:rsidR="00EB5B9B">
        <w:rPr>
          <w:rFonts w:ascii="Calibri" w:hAnsi="Calibri"/>
        </w:rPr>
        <w:t xml:space="preserve"> </w:t>
      </w:r>
      <w:r w:rsidR="0093662F">
        <w:rPr>
          <w:rFonts w:ascii="Calibri" w:hAnsi="Calibri"/>
        </w:rPr>
        <w:t>This option is</w:t>
      </w:r>
      <w:r>
        <w:rPr>
          <w:rFonts w:ascii="Calibri" w:hAnsi="Calibri"/>
        </w:rPr>
        <w:t xml:space="preserve"> now allowed </w:t>
      </w:r>
      <w:r w:rsidR="003D04F1">
        <w:rPr>
          <w:rFonts w:ascii="Calibri" w:hAnsi="Calibri"/>
        </w:rPr>
        <w:t>for</w:t>
      </w:r>
      <w:r>
        <w:rPr>
          <w:rFonts w:ascii="Calibri" w:hAnsi="Calibri"/>
        </w:rPr>
        <w:t xml:space="preserve"> small chronic and larger acute datasets.</w:t>
      </w:r>
    </w:p>
    <w:p w14:paraId="640B3020" w14:textId="6820026B" w:rsidR="00215C5C" w:rsidRDefault="00215C5C" w:rsidP="00215C5C">
      <w:r>
        <w:rPr>
          <w:spacing w:val="1"/>
        </w:rPr>
        <w:t>The conversion of acute data to chronic values remains a requirement given the greater number of acute data and their value in supplementing limited chronic datasets (when there are chronic toxicity data for less than 8 species that belong to at least four taxonomic groups) (Warne 2001).</w:t>
      </w:r>
      <w:r w:rsidR="00EB5B9B">
        <w:rPr>
          <w:spacing w:val="1"/>
        </w:rPr>
        <w:t xml:space="preserve"> </w:t>
      </w:r>
      <w:r>
        <w:rPr>
          <w:spacing w:val="1"/>
        </w:rPr>
        <w:t>The conversion factor from acute LC/IC/EC50 values to chronic NOEC values invol</w:t>
      </w:r>
      <w:r w:rsidRPr="0093662F">
        <w:rPr>
          <w:spacing w:val="1"/>
        </w:rPr>
        <w:t>ve</w:t>
      </w:r>
      <w:r w:rsidR="0093662F" w:rsidRPr="0093662F">
        <w:rPr>
          <w:spacing w:val="1"/>
        </w:rPr>
        <w:t>s</w:t>
      </w:r>
      <w:r>
        <w:rPr>
          <w:spacing w:val="1"/>
        </w:rPr>
        <w:t xml:space="preserve"> the application of an acute to chronic ratio (ACR) in the first instance or where this </w:t>
      </w:r>
      <w:r w:rsidR="00B62EF5">
        <w:rPr>
          <w:spacing w:val="1"/>
        </w:rPr>
        <w:t xml:space="preserve">is </w:t>
      </w:r>
      <w:r>
        <w:rPr>
          <w:spacing w:val="1"/>
        </w:rPr>
        <w:t>not available, division by a default assessment factor of 10.</w:t>
      </w:r>
      <w:r w:rsidR="00EB5B9B">
        <w:rPr>
          <w:spacing w:val="1"/>
        </w:rPr>
        <w:t xml:space="preserve"> </w:t>
      </w:r>
      <w:r>
        <w:rPr>
          <w:spacing w:val="1"/>
        </w:rPr>
        <w:t>This is as recommended in the 2000 Guidelines (</w:t>
      </w:r>
      <w:r w:rsidRPr="003D04F1">
        <w:rPr>
          <w:spacing w:val="1"/>
        </w:rPr>
        <w:t>Section 8.3.4.4</w:t>
      </w:r>
      <w:r>
        <w:rPr>
          <w:spacing w:val="1"/>
        </w:rPr>
        <w:t>).</w:t>
      </w:r>
      <w:r w:rsidR="00EB5B9B">
        <w:rPr>
          <w:spacing w:val="1"/>
        </w:rPr>
        <w:t xml:space="preserve"> </w:t>
      </w:r>
      <w:r w:rsidRPr="009D1297">
        <w:rPr>
          <w:spacing w:val="1"/>
        </w:rPr>
        <w:t xml:space="preserve">The same process is considered appropriate for the estimation of a chronic EC10, since as already stated, we are considering NOEC and </w:t>
      </w:r>
      <w:r>
        <w:rPr>
          <w:spacing w:val="1"/>
        </w:rPr>
        <w:t>IC/</w:t>
      </w:r>
      <w:r w:rsidRPr="009D1297">
        <w:rPr>
          <w:spacing w:val="1"/>
        </w:rPr>
        <w:t xml:space="preserve">EC10 data as </w:t>
      </w:r>
      <w:r>
        <w:rPr>
          <w:spacing w:val="1"/>
        </w:rPr>
        <w:t xml:space="preserve">quantitatively </w:t>
      </w:r>
      <w:r w:rsidRPr="009D1297">
        <w:rPr>
          <w:spacing w:val="1"/>
        </w:rPr>
        <w:t xml:space="preserve">equivalent, although this is </w:t>
      </w:r>
      <w:r>
        <w:rPr>
          <w:spacing w:val="1"/>
        </w:rPr>
        <w:t xml:space="preserve">strictly </w:t>
      </w:r>
      <w:r w:rsidRPr="009D1297">
        <w:rPr>
          <w:spacing w:val="1"/>
        </w:rPr>
        <w:t>incorrect.</w:t>
      </w:r>
      <w:r w:rsidR="00EB5B9B">
        <w:rPr>
          <w:spacing w:val="1"/>
        </w:rPr>
        <w:t xml:space="preserve"> </w:t>
      </w:r>
      <w:r>
        <w:t xml:space="preserve">A possible alternative method of combining </w:t>
      </w:r>
      <w:r w:rsidRPr="0074257F">
        <w:t xml:space="preserve">chronic </w:t>
      </w:r>
      <w:r>
        <w:t xml:space="preserve">and </w:t>
      </w:r>
      <w:r w:rsidRPr="0074257F">
        <w:t>acute data could involve conver</w:t>
      </w:r>
      <w:r>
        <w:t xml:space="preserve">sion to estimates of </w:t>
      </w:r>
      <w:r w:rsidRPr="0074257F">
        <w:t>chronic data using a Bayesian self-</w:t>
      </w:r>
      <w:r>
        <w:t>referential</w:t>
      </w:r>
      <w:r w:rsidRPr="0074257F">
        <w:t xml:space="preserve"> method</w:t>
      </w:r>
      <w:r>
        <w:t>.</w:t>
      </w:r>
      <w:r w:rsidR="00EB5B9B">
        <w:t xml:space="preserve"> </w:t>
      </w:r>
      <w:r w:rsidRPr="0074257F">
        <w:t xml:space="preserve">This method </w:t>
      </w:r>
      <w:r w:rsidRPr="00643CAB">
        <w:t>let</w:t>
      </w:r>
      <w:r>
        <w:t>s</w:t>
      </w:r>
      <w:r w:rsidRPr="00643CAB">
        <w:t xml:space="preserve"> the data ‘speak for themselves’ whereby an optima</w:t>
      </w:r>
      <w:r>
        <w:t>l</w:t>
      </w:r>
      <w:r w:rsidRPr="00643CAB">
        <w:t xml:space="preserve"> ACR achieves maximum harmonization of scaled acute data with chronic </w:t>
      </w:r>
      <w:r w:rsidRPr="003656C6">
        <w:t xml:space="preserve">data </w:t>
      </w:r>
      <w:r w:rsidRPr="00611EFB">
        <w:t>(Fox 2006)</w:t>
      </w:r>
      <w:r w:rsidRPr="003656C6">
        <w:t>.</w:t>
      </w:r>
      <w:r w:rsidR="00EB5B9B">
        <w:t xml:space="preserve"> </w:t>
      </w:r>
      <w:r w:rsidRPr="00E64B01">
        <w:t xml:space="preserve">This method has potential but </w:t>
      </w:r>
      <w:r>
        <w:t>is not recommended here for</w:t>
      </w:r>
      <w:r w:rsidRPr="00E64B01">
        <w:t xml:space="preserve"> deriving </w:t>
      </w:r>
      <w:r>
        <w:t>default GVs</w:t>
      </w:r>
      <w:r w:rsidRPr="00B62EF5">
        <w:t>.</w:t>
      </w:r>
      <w:r w:rsidR="00EB5B9B" w:rsidRPr="00B62EF5">
        <w:t xml:space="preserve"> </w:t>
      </w:r>
      <w:r w:rsidRPr="00B62EF5">
        <w:t>When seeking data</w:t>
      </w:r>
      <w:r w:rsidR="00B62EF5">
        <w:t xml:space="preserve"> for deriving default GVs</w:t>
      </w:r>
      <w:r>
        <w:t>, the Australasian Ecotoxicology Database should be consulted as it has compiled much of the ecotoxicity data for Australasian species or foreign species tested within Australasia up to 2009 (Warne et al. 1998, 1999</w:t>
      </w:r>
      <w:r w:rsidR="009126FF">
        <w:t xml:space="preserve">, </w:t>
      </w:r>
      <w:r>
        <w:t>Markich et al. 2002</w:t>
      </w:r>
      <w:r w:rsidR="00EA4BBC">
        <w:t xml:space="preserve">, </w:t>
      </w:r>
      <w:r>
        <w:t>Langdon et al. 2009).</w:t>
      </w:r>
    </w:p>
    <w:p w14:paraId="1C423396" w14:textId="7B55968E" w:rsidR="00215C5C" w:rsidRPr="0089714B" w:rsidRDefault="00215C5C" w:rsidP="00215C5C">
      <w:pPr>
        <w:rPr>
          <w:color w:val="000000" w:themeColor="text1"/>
          <w:lang w:val="en-GB"/>
        </w:rPr>
      </w:pPr>
      <w:r w:rsidRPr="0089714B">
        <w:rPr>
          <w:color w:val="000000" w:themeColor="text1"/>
          <w:lang w:val="en-GB"/>
        </w:rPr>
        <w:t>The preference should always be to collect data for all the available organisms then to statistically analyse whether there are differences in the sensitivity of different groups of organisms based on the known mode of action.</w:t>
      </w:r>
      <w:r w:rsidR="00EB5B9B">
        <w:rPr>
          <w:color w:val="000000" w:themeColor="text1"/>
          <w:lang w:val="en-GB"/>
        </w:rPr>
        <w:t xml:space="preserve"> </w:t>
      </w:r>
      <w:r w:rsidRPr="0089714B">
        <w:rPr>
          <w:color w:val="000000" w:themeColor="text1"/>
          <w:lang w:val="en-GB"/>
        </w:rPr>
        <w:t xml:space="preserve">Tests </w:t>
      </w:r>
      <w:r w:rsidRPr="003D04F1">
        <w:rPr>
          <w:color w:val="000000" w:themeColor="text1"/>
          <w:lang w:val="en-GB"/>
        </w:rPr>
        <w:t>for multimodal</w:t>
      </w:r>
      <w:r w:rsidRPr="0089714B">
        <w:rPr>
          <w:color w:val="000000" w:themeColor="text1"/>
          <w:lang w:val="en-GB"/>
        </w:rPr>
        <w:t xml:space="preserve"> sensitivity distributions are described by Warne et al. (</w:t>
      </w:r>
      <w:r w:rsidRPr="00CA4455">
        <w:rPr>
          <w:color w:val="000000" w:themeColor="text1"/>
          <w:lang w:val="en-GB"/>
        </w:rPr>
        <w:t>2018</w:t>
      </w:r>
      <w:r w:rsidRPr="0089714B">
        <w:rPr>
          <w:color w:val="000000" w:themeColor="text1"/>
          <w:lang w:val="en-GB"/>
        </w:rPr>
        <w:t>).</w:t>
      </w:r>
      <w:r w:rsidR="00EB5B9B">
        <w:rPr>
          <w:color w:val="000000" w:themeColor="text1"/>
          <w:lang w:val="en-GB"/>
        </w:rPr>
        <w:t xml:space="preserve"> </w:t>
      </w:r>
      <w:r w:rsidRPr="0089714B">
        <w:rPr>
          <w:color w:val="000000" w:themeColor="text1"/>
          <w:lang w:val="en-GB"/>
        </w:rPr>
        <w:t>When a bimodal distribution is found, or when it is known that chemicals have a specific mode of action (</w:t>
      </w:r>
      <w:r w:rsidR="00084066">
        <w:t>for instance</w:t>
      </w:r>
      <w:r w:rsidRPr="0089714B">
        <w:rPr>
          <w:color w:val="000000" w:themeColor="text1"/>
          <w:lang w:val="en-GB"/>
        </w:rPr>
        <w:t xml:space="preserve"> herbicides), then the minimum data requirements can be relaxed, as it could be difficult to meet the minimum data requirements if only data for a certain type(s) of organism</w:t>
      </w:r>
      <w:r w:rsidR="00B62EF5">
        <w:rPr>
          <w:color w:val="000000" w:themeColor="text1"/>
          <w:lang w:val="en-GB"/>
        </w:rPr>
        <w:t>(</w:t>
      </w:r>
      <w:r w:rsidRPr="0089714B">
        <w:rPr>
          <w:color w:val="000000" w:themeColor="text1"/>
          <w:lang w:val="en-GB"/>
        </w:rPr>
        <w:t>s</w:t>
      </w:r>
      <w:r w:rsidR="00B62EF5">
        <w:rPr>
          <w:color w:val="000000" w:themeColor="text1"/>
          <w:lang w:val="en-GB"/>
        </w:rPr>
        <w:t>)</w:t>
      </w:r>
      <w:r w:rsidRPr="0089714B">
        <w:rPr>
          <w:color w:val="000000" w:themeColor="text1"/>
          <w:lang w:val="en-GB"/>
        </w:rPr>
        <w:t xml:space="preserve"> are being used.</w:t>
      </w:r>
      <w:r w:rsidR="00EB5B9B">
        <w:rPr>
          <w:color w:val="000000" w:themeColor="text1"/>
          <w:lang w:val="en-GB"/>
        </w:rPr>
        <w:t xml:space="preserve"> </w:t>
      </w:r>
      <w:r w:rsidRPr="0089714B">
        <w:rPr>
          <w:color w:val="000000" w:themeColor="text1"/>
          <w:lang w:val="en-GB"/>
        </w:rPr>
        <w:t xml:space="preserve">The </w:t>
      </w:r>
      <w:r w:rsidR="00B62EF5">
        <w:rPr>
          <w:color w:val="000000" w:themeColor="text1"/>
          <w:lang w:val="en-GB"/>
        </w:rPr>
        <w:t xml:space="preserve">requirement for the </w:t>
      </w:r>
      <w:r w:rsidRPr="0089714B">
        <w:rPr>
          <w:color w:val="000000" w:themeColor="text1"/>
          <w:lang w:val="en-GB"/>
        </w:rPr>
        <w:t xml:space="preserve">minimum number of taxa does not have to be met, but the </w:t>
      </w:r>
      <w:r w:rsidR="00B62EF5">
        <w:rPr>
          <w:color w:val="000000" w:themeColor="text1"/>
          <w:lang w:val="en-GB"/>
        </w:rPr>
        <w:t xml:space="preserve">requirement for the </w:t>
      </w:r>
      <w:r w:rsidRPr="0089714B">
        <w:rPr>
          <w:color w:val="000000" w:themeColor="text1"/>
          <w:lang w:val="en-GB"/>
        </w:rPr>
        <w:t xml:space="preserve">minimum number of species </w:t>
      </w:r>
      <w:r w:rsidR="00B62EF5">
        <w:rPr>
          <w:color w:val="000000" w:themeColor="text1"/>
          <w:lang w:val="en-GB"/>
        </w:rPr>
        <w:t>has</w:t>
      </w:r>
      <w:r w:rsidR="00B62EF5" w:rsidRPr="0089714B">
        <w:rPr>
          <w:color w:val="000000" w:themeColor="text1"/>
          <w:lang w:val="en-GB"/>
        </w:rPr>
        <w:t xml:space="preserve"> </w:t>
      </w:r>
      <w:r w:rsidRPr="0089714B">
        <w:rPr>
          <w:color w:val="000000" w:themeColor="text1"/>
          <w:lang w:val="en-GB"/>
        </w:rPr>
        <w:t>to be met for the dataset used to derive the GVs (</w:t>
      </w:r>
      <w:r w:rsidR="00084066">
        <w:rPr>
          <w:color w:val="000000" w:themeColor="text1"/>
          <w:lang w:val="en-GB"/>
        </w:rPr>
        <w:t>for example</w:t>
      </w:r>
      <w:r w:rsidRPr="0089714B">
        <w:rPr>
          <w:color w:val="000000" w:themeColor="text1"/>
          <w:lang w:val="en-GB"/>
        </w:rPr>
        <w:t xml:space="preserve"> for a herbicide</w:t>
      </w:r>
      <w:r w:rsidR="00B62EF5">
        <w:rPr>
          <w:color w:val="000000" w:themeColor="text1"/>
          <w:lang w:val="en-GB"/>
        </w:rPr>
        <w:t>,</w:t>
      </w:r>
      <w:r w:rsidRPr="0089714B">
        <w:rPr>
          <w:color w:val="000000" w:themeColor="text1"/>
          <w:lang w:val="en-GB"/>
        </w:rPr>
        <w:t xml:space="preserve"> it would be plants and algae)</w:t>
      </w:r>
      <w:r w:rsidR="00F45B83">
        <w:rPr>
          <w:color w:val="000000" w:themeColor="text1"/>
          <w:lang w:val="en-GB"/>
        </w:rPr>
        <w:t>.</w:t>
      </w:r>
      <w:r w:rsidRPr="0089714B">
        <w:rPr>
          <w:color w:val="000000" w:themeColor="text1"/>
          <w:lang w:val="en-GB"/>
        </w:rPr>
        <w:t xml:space="preserve"> </w:t>
      </w:r>
      <w:r w:rsidR="00F45B83">
        <w:rPr>
          <w:color w:val="000000" w:themeColor="text1"/>
          <w:lang w:val="en-GB"/>
        </w:rPr>
        <w:t>T</w:t>
      </w:r>
      <w:r w:rsidRPr="0089714B">
        <w:rPr>
          <w:color w:val="000000" w:themeColor="text1"/>
          <w:lang w:val="en-GB"/>
        </w:rPr>
        <w:t>he minimum number of taxa must be met by the total dataset for the chemical (plants, algae and all other types of organisms).</w:t>
      </w:r>
    </w:p>
    <w:p w14:paraId="32C1D3EA" w14:textId="77777777" w:rsidR="00215C5C" w:rsidRDefault="00215C5C" w:rsidP="00215C5C">
      <w:pPr>
        <w:pStyle w:val="Heading2"/>
      </w:pPr>
      <w:bookmarkStart w:id="21" w:name="_Ref522875480"/>
      <w:bookmarkStart w:id="22" w:name="_Ref522876147"/>
      <w:bookmarkStart w:id="23" w:name="_Ref522876261"/>
      <w:bookmarkStart w:id="24" w:name="_Ref522876271"/>
      <w:bookmarkStart w:id="25" w:name="_Ref522876276"/>
      <w:bookmarkStart w:id="26" w:name="_Ref522876294"/>
      <w:bookmarkStart w:id="27" w:name="_Ref522876304"/>
      <w:bookmarkStart w:id="28" w:name="_Toc528662106"/>
      <w:r>
        <w:lastRenderedPageBreak/>
        <w:t>Toxicity data inclusion rules and data quality assessment</w:t>
      </w:r>
      <w:bookmarkEnd w:id="21"/>
      <w:bookmarkEnd w:id="22"/>
      <w:bookmarkEnd w:id="23"/>
      <w:bookmarkEnd w:id="24"/>
      <w:bookmarkEnd w:id="25"/>
      <w:bookmarkEnd w:id="26"/>
      <w:bookmarkEnd w:id="27"/>
      <w:bookmarkEnd w:id="28"/>
    </w:p>
    <w:p w14:paraId="50EB8A5A" w14:textId="09F2179E" w:rsidR="00215C5C" w:rsidRPr="0043437C" w:rsidRDefault="00215C5C" w:rsidP="00215C5C">
      <w:r w:rsidRPr="0043437C">
        <w:t>Data inclusion rules were documented in Sections 8.3.4.2 to 8.3.4.4 of the 2000 Guidelines (ANZECC/ARMCANZ 2000) and in Warne (2001).</w:t>
      </w:r>
      <w:r w:rsidR="00EB5B9B">
        <w:t xml:space="preserve"> </w:t>
      </w:r>
      <w:r w:rsidRPr="0043437C">
        <w:t>There are no major changes proposed to the requirements for data quality, rather there are a number of minor refinements.</w:t>
      </w:r>
      <w:r w:rsidR="00EB5B9B">
        <w:t xml:space="preserve"> </w:t>
      </w:r>
      <w:r w:rsidRPr="0043437C">
        <w:t>The method to be used in assessing the quality of all new data (data not already assessed as part of the 2000 Guidelines or assessed by other recognised regulatory authorities) is based on that of Hobbs et al. (2005) (</w:t>
      </w:r>
      <w:r w:rsidR="00BC605B">
        <w:fldChar w:fldCharType="begin"/>
      </w:r>
      <w:r w:rsidR="00BC605B">
        <w:instrText xml:space="preserve"> REF _Ref522875829 \h </w:instrText>
      </w:r>
      <w:r w:rsidR="00BC605B">
        <w:fldChar w:fldCharType="separate"/>
      </w:r>
      <w:r w:rsidR="0027075B">
        <w:t xml:space="preserve">Table </w:t>
      </w:r>
      <w:r w:rsidR="0027075B">
        <w:rPr>
          <w:noProof/>
        </w:rPr>
        <w:t>2</w:t>
      </w:r>
      <w:r w:rsidR="00BC605B">
        <w:fldChar w:fldCharType="end"/>
      </w:r>
      <w:r w:rsidRPr="0043437C">
        <w:t>). This method and the one that was used in the 2000 Guidelines are based on the method used in the AQUIRE (USEPA 1994) database.</w:t>
      </w:r>
      <w:r w:rsidR="00EB5B9B">
        <w:t xml:space="preserve"> </w:t>
      </w:r>
      <w:r w:rsidRPr="0043437C">
        <w:t>Only ‘high’ (scoring 80</w:t>
      </w:r>
      <w:r w:rsidR="009C65C5">
        <w:t>–</w:t>
      </w:r>
      <w:r w:rsidRPr="0043437C">
        <w:t xml:space="preserve">100) or ‘acceptable’ quality datasets (scoring </w:t>
      </w:r>
      <w:r w:rsidR="000D2A0F" w:rsidRPr="00715D6F">
        <w:rPr>
          <w:bCs/>
        </w:rPr>
        <w:t>≥50–80</w:t>
      </w:r>
      <w:r w:rsidRPr="0043437C">
        <w:t xml:space="preserve">) are deemed suitable for use in GV derivation. An electronic version of the data assessment methodology has been </w:t>
      </w:r>
      <w:r w:rsidR="00035452">
        <w:t>developed for GV derivation</w:t>
      </w:r>
      <w:r w:rsidRPr="0043437C">
        <w:t>.</w:t>
      </w:r>
      <w:r>
        <w:t xml:space="preserve"> </w:t>
      </w:r>
      <w:r w:rsidRPr="0043437C">
        <w:t xml:space="preserve">Note that the quality assurance </w:t>
      </w:r>
      <w:r>
        <w:t>scoring system</w:t>
      </w:r>
      <w:r w:rsidRPr="0043437C">
        <w:t xml:space="preserve"> shown in </w:t>
      </w:r>
      <w:r w:rsidR="00BC605B">
        <w:fldChar w:fldCharType="begin"/>
      </w:r>
      <w:r w:rsidR="00BC605B">
        <w:instrText xml:space="preserve"> REF _Ref522875829 \h </w:instrText>
      </w:r>
      <w:r w:rsidR="00BC605B">
        <w:fldChar w:fldCharType="separate"/>
      </w:r>
      <w:r w:rsidR="0027075B">
        <w:t xml:space="preserve">Table </w:t>
      </w:r>
      <w:r w:rsidR="0027075B">
        <w:rPr>
          <w:noProof/>
        </w:rPr>
        <w:t>2</w:t>
      </w:r>
      <w:r w:rsidR="00BC605B">
        <w:fldChar w:fldCharType="end"/>
      </w:r>
      <w:r w:rsidR="003167B9">
        <w:t xml:space="preserve"> </w:t>
      </w:r>
      <w:r>
        <w:t xml:space="preserve">(for metals to freshwater non-plant organism data) </w:t>
      </w:r>
      <w:r w:rsidRPr="0043437C">
        <w:t>is different for different combinations of chemical, organism and media type.</w:t>
      </w:r>
      <w:r w:rsidR="00EB5B9B">
        <w:t xml:space="preserve"> </w:t>
      </w:r>
      <w:r w:rsidRPr="0043437C">
        <w:t>A full set of tables</w:t>
      </w:r>
      <w:r>
        <w:t>,</w:t>
      </w:r>
      <w:r w:rsidRPr="0043437C">
        <w:t xml:space="preserve"> </w:t>
      </w:r>
      <w:r>
        <w:t xml:space="preserve">covering non-metals to freshwater non-plants, metals and non-metals to freshwater plants, and contaminants to marine and estuarine plants and non-plants, </w:t>
      </w:r>
      <w:r w:rsidRPr="0043437C">
        <w:t xml:space="preserve">is provided </w:t>
      </w:r>
      <w:r>
        <w:t>in</w:t>
      </w:r>
      <w:r w:rsidRPr="0043437C">
        <w:t xml:space="preserve"> Warne et al. (201</w:t>
      </w:r>
      <w:r w:rsidR="000075EF">
        <w:t>8</w:t>
      </w:r>
      <w:r w:rsidRPr="0043437C">
        <w:t>).</w:t>
      </w:r>
    </w:p>
    <w:p w14:paraId="7727906F" w14:textId="77777777" w:rsidR="00215C5C" w:rsidRPr="00215C5C" w:rsidRDefault="00DD5067" w:rsidP="00215C5C">
      <w:pPr>
        <w:pStyle w:val="Caption"/>
      </w:pPr>
      <w:bookmarkStart w:id="29" w:name="_Ref522875829"/>
      <w:bookmarkStart w:id="30" w:name="Table2"/>
      <w:r>
        <w:t xml:space="preserve">Table </w:t>
      </w:r>
      <w:r w:rsidR="001212FE">
        <w:rPr>
          <w:noProof/>
        </w:rPr>
        <w:fldChar w:fldCharType="begin"/>
      </w:r>
      <w:r w:rsidR="001212FE">
        <w:rPr>
          <w:noProof/>
        </w:rPr>
        <w:instrText xml:space="preserve"> SEQ Table \* ARABIC </w:instrText>
      </w:r>
      <w:r w:rsidR="001212FE">
        <w:rPr>
          <w:noProof/>
        </w:rPr>
        <w:fldChar w:fldCharType="separate"/>
      </w:r>
      <w:r w:rsidR="0027075B">
        <w:rPr>
          <w:noProof/>
        </w:rPr>
        <w:t>2</w:t>
      </w:r>
      <w:r w:rsidR="001212FE">
        <w:rPr>
          <w:noProof/>
        </w:rPr>
        <w:fldChar w:fldCharType="end"/>
      </w:r>
      <w:bookmarkEnd w:id="29"/>
      <w:bookmarkEnd w:id="30"/>
      <w:r w:rsidR="00EB5B9B">
        <w:t xml:space="preserve"> </w:t>
      </w:r>
      <w:r w:rsidR="00215C5C" w:rsidRPr="00215C5C">
        <w:t>Scoring system for assessing the quality of toxicity data for metals to freshwater non-plant organisms, to be used in the d</w:t>
      </w:r>
      <w:r w:rsidR="00215C5C" w:rsidRPr="00D76CB7">
        <w:t>erivation of guideline values for toxicants</w:t>
      </w:r>
      <w:r w:rsidR="00215C5C" w:rsidRPr="00D76CB7">
        <w:rPr>
          <w:vertAlign w:val="superscript"/>
        </w:rPr>
        <w:t>a</w:t>
      </w:r>
      <w:r w:rsidR="00215C5C" w:rsidRPr="00215C5C">
        <w:t xml:space="preserve"> </w:t>
      </w:r>
    </w:p>
    <w:tbl>
      <w:tblPr>
        <w:tblW w:w="5000" w:type="pct"/>
        <w:jc w:val="center"/>
        <w:tblLook w:val="00A0" w:firstRow="1" w:lastRow="0" w:firstColumn="1" w:lastColumn="0" w:noHBand="0" w:noVBand="0"/>
        <w:tblCaption w:val="Scoring system for assessing the quality of toxicity data for metals to freshwater non-plant organisms, to be used in the derivation of guideline values for toxicants"/>
        <w:tblDescription w:val="Tables shows the 18 questions to work through with different scores for each answer. This score is totalled and a threshold value is used to determine the quality (high, acceptable or unacceptable) of the toxicity data."/>
      </w:tblPr>
      <w:tblGrid>
        <w:gridCol w:w="586"/>
        <w:gridCol w:w="6501"/>
        <w:gridCol w:w="1983"/>
      </w:tblGrid>
      <w:tr w:rsidR="00215C5C" w:rsidRPr="004F5AC7" w14:paraId="61236ED4" w14:textId="77777777" w:rsidTr="00AB5241">
        <w:trPr>
          <w:cantSplit/>
          <w:trHeight w:val="288"/>
          <w:tblHeader/>
          <w:jc w:val="center"/>
        </w:trPr>
        <w:tc>
          <w:tcPr>
            <w:tcW w:w="3907" w:type="pct"/>
            <w:gridSpan w:val="2"/>
            <w:tcBorders>
              <w:top w:val="single" w:sz="4" w:space="0" w:color="auto"/>
              <w:bottom w:val="single" w:sz="4" w:space="0" w:color="auto"/>
            </w:tcBorders>
            <w:shd w:val="clear" w:color="auto" w:fill="336699"/>
            <w:noWrap/>
            <w:vAlign w:val="bottom"/>
          </w:tcPr>
          <w:p w14:paraId="43DCE830" w14:textId="77777777" w:rsidR="00215C5C" w:rsidRPr="003167B9" w:rsidRDefault="00215C5C" w:rsidP="00215C5C">
            <w:pPr>
              <w:pStyle w:val="TableHeading"/>
              <w:rPr>
                <w:color w:val="FFFFFF" w:themeColor="background1"/>
              </w:rPr>
            </w:pPr>
            <w:r w:rsidRPr="003167B9">
              <w:rPr>
                <w:color w:val="FFFFFF" w:themeColor="background1"/>
              </w:rPr>
              <w:t>QUESTION</w:t>
            </w:r>
          </w:p>
        </w:tc>
        <w:tc>
          <w:tcPr>
            <w:tcW w:w="1093" w:type="pct"/>
            <w:tcBorders>
              <w:top w:val="single" w:sz="4" w:space="0" w:color="auto"/>
              <w:bottom w:val="single" w:sz="4" w:space="0" w:color="auto"/>
            </w:tcBorders>
            <w:shd w:val="clear" w:color="auto" w:fill="336699"/>
            <w:noWrap/>
            <w:vAlign w:val="bottom"/>
          </w:tcPr>
          <w:p w14:paraId="0CC448A4" w14:textId="77777777" w:rsidR="00215C5C" w:rsidRPr="003167B9" w:rsidRDefault="00215C5C" w:rsidP="00215C5C">
            <w:pPr>
              <w:pStyle w:val="TableHeading"/>
              <w:rPr>
                <w:color w:val="FFFFFF" w:themeColor="background1"/>
              </w:rPr>
            </w:pPr>
            <w:r w:rsidRPr="003167B9">
              <w:rPr>
                <w:color w:val="FFFFFF" w:themeColor="background1"/>
              </w:rPr>
              <w:t>MARK</w:t>
            </w:r>
          </w:p>
        </w:tc>
      </w:tr>
      <w:tr w:rsidR="00215C5C" w:rsidRPr="00E9711F" w14:paraId="54CE1505" w14:textId="77777777" w:rsidTr="00AB5241">
        <w:tblPrEx>
          <w:tblCellSpacing w:w="6" w:type="dxa"/>
        </w:tblPrEx>
        <w:trPr>
          <w:cantSplit/>
          <w:tblCellSpacing w:w="6" w:type="dxa"/>
          <w:jc w:val="center"/>
        </w:trPr>
        <w:tc>
          <w:tcPr>
            <w:tcW w:w="323" w:type="pct"/>
            <w:tcMar>
              <w:top w:w="15" w:type="dxa"/>
              <w:left w:w="15" w:type="dxa"/>
              <w:bottom w:w="15" w:type="dxa"/>
              <w:right w:w="15" w:type="dxa"/>
            </w:tcMar>
          </w:tcPr>
          <w:p w14:paraId="275F9E26" w14:textId="77777777" w:rsidR="00215C5C" w:rsidRPr="00E9711F" w:rsidRDefault="00215C5C" w:rsidP="00215C5C">
            <w:pPr>
              <w:pStyle w:val="TableText"/>
            </w:pPr>
            <w:r w:rsidRPr="00E9711F">
              <w:t>1</w:t>
            </w:r>
          </w:p>
        </w:tc>
        <w:tc>
          <w:tcPr>
            <w:tcW w:w="3584" w:type="pct"/>
            <w:tcMar>
              <w:top w:w="15" w:type="dxa"/>
              <w:left w:w="15" w:type="dxa"/>
              <w:bottom w:w="15" w:type="dxa"/>
              <w:right w:w="15" w:type="dxa"/>
            </w:tcMar>
          </w:tcPr>
          <w:p w14:paraId="1A42D732" w14:textId="643A3EAE" w:rsidR="00215C5C" w:rsidRPr="00E9711F" w:rsidRDefault="00215C5C" w:rsidP="00C76BC9">
            <w:pPr>
              <w:pStyle w:val="TableText"/>
            </w:pPr>
            <w:r w:rsidRPr="00E9711F">
              <w:t>Was the duration of the exposur</w:t>
            </w:r>
            <w:r>
              <w:t xml:space="preserve">e </w:t>
            </w:r>
            <w:r w:rsidRPr="00E9711F">
              <w:t>stated (</w:t>
            </w:r>
            <w:r w:rsidR="003167B9">
              <w:t xml:space="preserve">for example </w:t>
            </w:r>
            <w:r w:rsidRPr="00E9711F">
              <w:t>48 or 96 h)?</w:t>
            </w:r>
          </w:p>
        </w:tc>
        <w:tc>
          <w:tcPr>
            <w:tcW w:w="1093" w:type="pct"/>
            <w:tcMar>
              <w:top w:w="15" w:type="dxa"/>
              <w:left w:w="15" w:type="dxa"/>
              <w:bottom w:w="15" w:type="dxa"/>
              <w:right w:w="15" w:type="dxa"/>
            </w:tcMar>
          </w:tcPr>
          <w:p w14:paraId="11466645" w14:textId="77777777" w:rsidR="00215C5C" w:rsidRPr="00E9711F" w:rsidRDefault="00215C5C" w:rsidP="00215C5C">
            <w:pPr>
              <w:pStyle w:val="TableText"/>
            </w:pPr>
            <w:r>
              <w:t>Yes (</w:t>
            </w:r>
            <w:r w:rsidRPr="00E9711F">
              <w:t>10</w:t>
            </w:r>
            <w:r>
              <w:t>), No (</w:t>
            </w:r>
            <w:r w:rsidRPr="00E9711F">
              <w:t>0</w:t>
            </w:r>
            <w:r>
              <w:t>)</w:t>
            </w:r>
          </w:p>
        </w:tc>
      </w:tr>
      <w:tr w:rsidR="00215C5C" w:rsidRPr="00E9711F" w14:paraId="6FCEC64C" w14:textId="77777777" w:rsidTr="00AB5241">
        <w:tblPrEx>
          <w:tblCellSpacing w:w="6" w:type="dxa"/>
        </w:tblPrEx>
        <w:trPr>
          <w:cantSplit/>
          <w:tblCellSpacing w:w="6" w:type="dxa"/>
          <w:jc w:val="center"/>
        </w:trPr>
        <w:tc>
          <w:tcPr>
            <w:tcW w:w="323" w:type="pct"/>
            <w:tcMar>
              <w:top w:w="15" w:type="dxa"/>
              <w:left w:w="15" w:type="dxa"/>
              <w:bottom w:w="15" w:type="dxa"/>
              <w:right w:w="15" w:type="dxa"/>
            </w:tcMar>
          </w:tcPr>
          <w:p w14:paraId="01094440" w14:textId="77777777" w:rsidR="00215C5C" w:rsidRPr="000231B2" w:rsidRDefault="00215C5C" w:rsidP="00215C5C">
            <w:pPr>
              <w:pStyle w:val="TableText"/>
            </w:pPr>
            <w:r w:rsidRPr="000231B2">
              <w:t>2</w:t>
            </w:r>
          </w:p>
        </w:tc>
        <w:tc>
          <w:tcPr>
            <w:tcW w:w="3584" w:type="pct"/>
            <w:tcMar>
              <w:top w:w="15" w:type="dxa"/>
              <w:left w:w="15" w:type="dxa"/>
              <w:bottom w:w="15" w:type="dxa"/>
              <w:right w:w="15" w:type="dxa"/>
            </w:tcMar>
          </w:tcPr>
          <w:p w14:paraId="5B8C0026" w14:textId="77777777" w:rsidR="00215C5C" w:rsidRPr="00E9711F" w:rsidRDefault="00215C5C" w:rsidP="00CA4455">
            <w:pPr>
              <w:pStyle w:val="TableText"/>
            </w:pPr>
            <w:r w:rsidRPr="00E9711F">
              <w:t>Was the biological endpoint (</w:t>
            </w:r>
            <w:r w:rsidR="003167B9">
              <w:t>for example</w:t>
            </w:r>
            <w:r w:rsidRPr="00E9711F">
              <w:t xml:space="preserve"> immobilisation or population growth) stated and defined</w:t>
            </w:r>
            <w:r w:rsidR="00CA4455">
              <w:t>?</w:t>
            </w:r>
          </w:p>
        </w:tc>
        <w:tc>
          <w:tcPr>
            <w:tcW w:w="1093" w:type="pct"/>
            <w:tcMar>
              <w:top w:w="15" w:type="dxa"/>
              <w:left w:w="15" w:type="dxa"/>
              <w:bottom w:w="15" w:type="dxa"/>
              <w:right w:w="15" w:type="dxa"/>
            </w:tcMar>
          </w:tcPr>
          <w:p w14:paraId="24EE94CA" w14:textId="77777777" w:rsidR="00215C5C" w:rsidRPr="00E9711F" w:rsidRDefault="00215C5C" w:rsidP="00215C5C">
            <w:pPr>
              <w:pStyle w:val="TableText"/>
            </w:pPr>
            <w:r>
              <w:t>Yes (</w:t>
            </w:r>
            <w:r w:rsidRPr="00E9711F">
              <w:t>10</w:t>
            </w:r>
            <w:r>
              <w:t>)</w:t>
            </w:r>
            <w:r w:rsidRPr="00E9711F">
              <w:t xml:space="preserve">, </w:t>
            </w:r>
            <w:r>
              <w:t>Stated</w:t>
            </w:r>
            <w:r w:rsidR="00CA4455">
              <w:t xml:space="preserve"> only</w:t>
            </w:r>
            <w:r>
              <w:t xml:space="preserve"> (</w:t>
            </w:r>
            <w:r w:rsidRPr="00E9711F">
              <w:t>5</w:t>
            </w:r>
            <w:r>
              <w:t>), Neither (</w:t>
            </w:r>
            <w:r w:rsidRPr="00E9711F">
              <w:t>0</w:t>
            </w:r>
            <w:r>
              <w:t>)</w:t>
            </w:r>
          </w:p>
        </w:tc>
      </w:tr>
      <w:tr w:rsidR="00215C5C" w:rsidRPr="00E9711F" w14:paraId="02C302CE" w14:textId="77777777" w:rsidTr="00AB5241">
        <w:tblPrEx>
          <w:tblCellSpacing w:w="6" w:type="dxa"/>
        </w:tblPrEx>
        <w:trPr>
          <w:cantSplit/>
          <w:tblCellSpacing w:w="6" w:type="dxa"/>
          <w:jc w:val="center"/>
        </w:trPr>
        <w:tc>
          <w:tcPr>
            <w:tcW w:w="323" w:type="pct"/>
            <w:tcMar>
              <w:top w:w="15" w:type="dxa"/>
              <w:left w:w="15" w:type="dxa"/>
              <w:bottom w:w="15" w:type="dxa"/>
              <w:right w:w="15" w:type="dxa"/>
            </w:tcMar>
          </w:tcPr>
          <w:p w14:paraId="6A9A454C" w14:textId="77777777" w:rsidR="00215C5C" w:rsidRPr="00E9711F" w:rsidRDefault="00215C5C" w:rsidP="00215C5C">
            <w:pPr>
              <w:pStyle w:val="TableText"/>
            </w:pPr>
            <w:r w:rsidRPr="00E9711F">
              <w:t>3</w:t>
            </w:r>
          </w:p>
        </w:tc>
        <w:tc>
          <w:tcPr>
            <w:tcW w:w="3584" w:type="pct"/>
            <w:tcMar>
              <w:top w:w="15" w:type="dxa"/>
              <w:left w:w="15" w:type="dxa"/>
              <w:bottom w:w="15" w:type="dxa"/>
              <w:right w:w="15" w:type="dxa"/>
            </w:tcMar>
          </w:tcPr>
          <w:p w14:paraId="3B615FD5" w14:textId="61545945" w:rsidR="00215C5C" w:rsidRPr="00E9711F" w:rsidRDefault="00215C5C" w:rsidP="00E071FC">
            <w:pPr>
              <w:pStyle w:val="TableText"/>
            </w:pPr>
            <w:r w:rsidRPr="00E9711F">
              <w:t>Was the biological effect stated (</w:t>
            </w:r>
            <w:r w:rsidR="003167B9">
              <w:t>for example</w:t>
            </w:r>
            <w:r w:rsidRPr="00E9711F">
              <w:t xml:space="preserve"> LC or NOEC)?</w:t>
            </w:r>
          </w:p>
        </w:tc>
        <w:tc>
          <w:tcPr>
            <w:tcW w:w="1093" w:type="pct"/>
            <w:tcMar>
              <w:top w:w="15" w:type="dxa"/>
              <w:left w:w="15" w:type="dxa"/>
              <w:bottom w:w="15" w:type="dxa"/>
              <w:right w:w="15" w:type="dxa"/>
            </w:tcMar>
          </w:tcPr>
          <w:p w14:paraId="21A64573" w14:textId="77777777" w:rsidR="00215C5C" w:rsidRPr="00E9711F" w:rsidRDefault="00215C5C" w:rsidP="00215C5C">
            <w:pPr>
              <w:pStyle w:val="TableText"/>
            </w:pPr>
            <w:r>
              <w:t>Yes (</w:t>
            </w:r>
            <w:r w:rsidRPr="00E9711F">
              <w:t>5</w:t>
            </w:r>
            <w:r>
              <w:t>), No (</w:t>
            </w:r>
            <w:r w:rsidRPr="00E9711F">
              <w:t>0</w:t>
            </w:r>
            <w:r>
              <w:t>)</w:t>
            </w:r>
          </w:p>
        </w:tc>
      </w:tr>
      <w:tr w:rsidR="00215C5C" w:rsidRPr="00E9711F" w14:paraId="7C10BD9B" w14:textId="77777777" w:rsidTr="00AB5241">
        <w:tblPrEx>
          <w:tblCellSpacing w:w="6" w:type="dxa"/>
        </w:tblPrEx>
        <w:trPr>
          <w:cantSplit/>
          <w:trHeight w:val="186"/>
          <w:tblCellSpacing w:w="6" w:type="dxa"/>
          <w:jc w:val="center"/>
        </w:trPr>
        <w:tc>
          <w:tcPr>
            <w:tcW w:w="323" w:type="pct"/>
            <w:tcMar>
              <w:top w:w="15" w:type="dxa"/>
              <w:left w:w="15" w:type="dxa"/>
              <w:bottom w:w="15" w:type="dxa"/>
              <w:right w:w="15" w:type="dxa"/>
            </w:tcMar>
          </w:tcPr>
          <w:p w14:paraId="0E4F4AE4" w14:textId="77777777" w:rsidR="00215C5C" w:rsidRPr="00E9711F" w:rsidRDefault="00215C5C" w:rsidP="00215C5C">
            <w:pPr>
              <w:pStyle w:val="TableText"/>
            </w:pPr>
            <w:r w:rsidRPr="00E9711F">
              <w:t>4</w:t>
            </w:r>
          </w:p>
        </w:tc>
        <w:tc>
          <w:tcPr>
            <w:tcW w:w="3584" w:type="pct"/>
            <w:tcMar>
              <w:top w:w="15" w:type="dxa"/>
              <w:left w:w="15" w:type="dxa"/>
              <w:bottom w:w="15" w:type="dxa"/>
              <w:right w:w="15" w:type="dxa"/>
            </w:tcMar>
          </w:tcPr>
          <w:p w14:paraId="12F8CD32" w14:textId="52D6D6BA" w:rsidR="00215C5C" w:rsidRPr="00E9711F" w:rsidRDefault="00215C5C" w:rsidP="00D173F0">
            <w:pPr>
              <w:pStyle w:val="TableText"/>
            </w:pPr>
            <w:r w:rsidRPr="00E9711F">
              <w:t>Was the biological effect quantified (</w:t>
            </w:r>
            <w:r w:rsidR="003167B9">
              <w:t>for example</w:t>
            </w:r>
            <w:r w:rsidR="00D173F0">
              <w:t xml:space="preserve"> </w:t>
            </w:r>
            <w:r w:rsidRPr="00E9711F">
              <w:t>50% effect, 25% effect)?</w:t>
            </w:r>
            <w:r>
              <w:t xml:space="preserve"> </w:t>
            </w:r>
            <w:r w:rsidRPr="00877508">
              <w:t>Note</w:t>
            </w:r>
            <w:r>
              <w:t>: The effect for NOEC and LOEC data must be quantified.</w:t>
            </w:r>
          </w:p>
        </w:tc>
        <w:tc>
          <w:tcPr>
            <w:tcW w:w="1093" w:type="pct"/>
            <w:tcMar>
              <w:top w:w="15" w:type="dxa"/>
              <w:left w:w="15" w:type="dxa"/>
              <w:bottom w:w="15" w:type="dxa"/>
              <w:right w:w="15" w:type="dxa"/>
            </w:tcMar>
          </w:tcPr>
          <w:p w14:paraId="6DE4C2C4" w14:textId="77777777" w:rsidR="00215C5C" w:rsidRPr="00E9711F" w:rsidRDefault="00215C5C" w:rsidP="00215C5C">
            <w:pPr>
              <w:pStyle w:val="TableText"/>
            </w:pPr>
            <w:r>
              <w:t>Yes (</w:t>
            </w:r>
            <w:r w:rsidRPr="00E9711F">
              <w:t>5</w:t>
            </w:r>
            <w:r>
              <w:t>), No (</w:t>
            </w:r>
            <w:r w:rsidRPr="00E9711F">
              <w:t>0</w:t>
            </w:r>
            <w:r>
              <w:t>)</w:t>
            </w:r>
          </w:p>
        </w:tc>
      </w:tr>
      <w:tr w:rsidR="00215C5C" w:rsidRPr="00E9711F" w14:paraId="25BCF099" w14:textId="77777777" w:rsidTr="00AB5241">
        <w:tblPrEx>
          <w:tblCellSpacing w:w="6" w:type="dxa"/>
        </w:tblPrEx>
        <w:trPr>
          <w:cantSplit/>
          <w:tblCellSpacing w:w="6" w:type="dxa"/>
          <w:jc w:val="center"/>
        </w:trPr>
        <w:tc>
          <w:tcPr>
            <w:tcW w:w="323" w:type="pct"/>
            <w:tcMar>
              <w:top w:w="15" w:type="dxa"/>
              <w:left w:w="15" w:type="dxa"/>
              <w:bottom w:w="15" w:type="dxa"/>
              <w:right w:w="15" w:type="dxa"/>
            </w:tcMar>
          </w:tcPr>
          <w:p w14:paraId="2946CC6F" w14:textId="77777777" w:rsidR="00215C5C" w:rsidRPr="00517BFB" w:rsidRDefault="00215C5C" w:rsidP="00215C5C">
            <w:pPr>
              <w:pStyle w:val="TableText"/>
            </w:pPr>
            <w:r w:rsidRPr="00517BFB">
              <w:t>5</w:t>
            </w:r>
          </w:p>
        </w:tc>
        <w:tc>
          <w:tcPr>
            <w:tcW w:w="3584" w:type="pct"/>
            <w:tcMar>
              <w:top w:w="15" w:type="dxa"/>
              <w:left w:w="15" w:type="dxa"/>
              <w:bottom w:w="15" w:type="dxa"/>
              <w:right w:w="15" w:type="dxa"/>
            </w:tcMar>
          </w:tcPr>
          <w:p w14:paraId="1C1D922C" w14:textId="77777777" w:rsidR="00215C5C" w:rsidRPr="00517BFB" w:rsidRDefault="00215C5C" w:rsidP="00215C5C">
            <w:pPr>
              <w:pStyle w:val="TableText"/>
            </w:pPr>
            <w:r w:rsidRPr="00517BFB">
              <w:t>Were appropriate controls (</w:t>
            </w:r>
            <w:r w:rsidR="003167B9">
              <w:t>for example</w:t>
            </w:r>
            <w:r w:rsidRPr="00517BFB">
              <w:t xml:space="preserve"> a no-toxicant control and/or solvent control) used?</w:t>
            </w:r>
          </w:p>
        </w:tc>
        <w:tc>
          <w:tcPr>
            <w:tcW w:w="1093" w:type="pct"/>
            <w:tcMar>
              <w:top w:w="15" w:type="dxa"/>
              <w:left w:w="15" w:type="dxa"/>
              <w:bottom w:w="15" w:type="dxa"/>
              <w:right w:w="15" w:type="dxa"/>
            </w:tcMar>
          </w:tcPr>
          <w:p w14:paraId="357D5F47" w14:textId="77777777" w:rsidR="00215C5C" w:rsidRPr="00E9711F" w:rsidRDefault="00215C5C" w:rsidP="00215C5C">
            <w:pPr>
              <w:pStyle w:val="TableText"/>
            </w:pPr>
            <w:r>
              <w:t>Yes (</w:t>
            </w:r>
            <w:r w:rsidRPr="00E9711F">
              <w:t>5</w:t>
            </w:r>
            <w:r>
              <w:t>), No (</w:t>
            </w:r>
            <w:r w:rsidRPr="00E9711F">
              <w:t>0</w:t>
            </w:r>
            <w:r>
              <w:t>)</w:t>
            </w:r>
          </w:p>
        </w:tc>
      </w:tr>
      <w:tr w:rsidR="00215C5C" w:rsidRPr="00E9711F" w14:paraId="05AEF825" w14:textId="77777777" w:rsidTr="00AB5241">
        <w:tblPrEx>
          <w:tblCellSpacing w:w="6" w:type="dxa"/>
        </w:tblPrEx>
        <w:trPr>
          <w:cantSplit/>
          <w:tblCellSpacing w:w="6" w:type="dxa"/>
          <w:jc w:val="center"/>
        </w:trPr>
        <w:tc>
          <w:tcPr>
            <w:tcW w:w="323" w:type="pct"/>
            <w:tcMar>
              <w:top w:w="15" w:type="dxa"/>
              <w:left w:w="15" w:type="dxa"/>
              <w:bottom w:w="15" w:type="dxa"/>
              <w:right w:w="15" w:type="dxa"/>
            </w:tcMar>
          </w:tcPr>
          <w:p w14:paraId="5C66F433" w14:textId="77777777" w:rsidR="00215C5C" w:rsidRPr="00E9711F" w:rsidRDefault="00215C5C" w:rsidP="00215C5C">
            <w:pPr>
              <w:pStyle w:val="TableText"/>
            </w:pPr>
            <w:r w:rsidRPr="00E9711F">
              <w:t>6</w:t>
            </w:r>
          </w:p>
        </w:tc>
        <w:tc>
          <w:tcPr>
            <w:tcW w:w="3584" w:type="pct"/>
            <w:tcMar>
              <w:top w:w="15" w:type="dxa"/>
              <w:left w:w="15" w:type="dxa"/>
              <w:bottom w:w="15" w:type="dxa"/>
              <w:right w:w="15" w:type="dxa"/>
            </w:tcMar>
          </w:tcPr>
          <w:p w14:paraId="74B32177" w14:textId="77777777" w:rsidR="00215C5C" w:rsidRPr="00E9711F" w:rsidRDefault="00215C5C" w:rsidP="00215C5C">
            <w:pPr>
              <w:pStyle w:val="TableText"/>
            </w:pPr>
            <w:r w:rsidRPr="00E9711F">
              <w:t>Was each control and chemical concentration at least duplicated?</w:t>
            </w:r>
          </w:p>
        </w:tc>
        <w:tc>
          <w:tcPr>
            <w:tcW w:w="1093" w:type="pct"/>
            <w:tcMar>
              <w:top w:w="15" w:type="dxa"/>
              <w:left w:w="15" w:type="dxa"/>
              <w:bottom w:w="15" w:type="dxa"/>
              <w:right w:w="15" w:type="dxa"/>
            </w:tcMar>
          </w:tcPr>
          <w:p w14:paraId="1717C360" w14:textId="77777777" w:rsidR="00215C5C" w:rsidRPr="00E9711F" w:rsidRDefault="00215C5C" w:rsidP="00215C5C">
            <w:pPr>
              <w:pStyle w:val="TableText"/>
            </w:pPr>
            <w:r>
              <w:t>Yes (</w:t>
            </w:r>
            <w:r w:rsidRPr="00E9711F">
              <w:t>5</w:t>
            </w:r>
            <w:r>
              <w:t>), No (</w:t>
            </w:r>
            <w:r w:rsidRPr="00E9711F">
              <w:t>0</w:t>
            </w:r>
            <w:r>
              <w:t>)</w:t>
            </w:r>
          </w:p>
        </w:tc>
      </w:tr>
      <w:tr w:rsidR="00215C5C" w:rsidRPr="00E9711F" w14:paraId="285C7050" w14:textId="77777777" w:rsidTr="00AB5241">
        <w:tblPrEx>
          <w:tblCellSpacing w:w="6" w:type="dxa"/>
        </w:tblPrEx>
        <w:trPr>
          <w:cantSplit/>
          <w:tblCellSpacing w:w="6" w:type="dxa"/>
          <w:jc w:val="center"/>
        </w:trPr>
        <w:tc>
          <w:tcPr>
            <w:tcW w:w="323" w:type="pct"/>
            <w:tcMar>
              <w:top w:w="15" w:type="dxa"/>
              <w:left w:w="15" w:type="dxa"/>
              <w:bottom w:w="15" w:type="dxa"/>
              <w:right w:w="15" w:type="dxa"/>
            </w:tcMar>
          </w:tcPr>
          <w:p w14:paraId="247254BF" w14:textId="77777777" w:rsidR="00215C5C" w:rsidRPr="00E9711F" w:rsidRDefault="00215C5C" w:rsidP="00215C5C">
            <w:pPr>
              <w:pStyle w:val="TableText"/>
            </w:pPr>
            <w:r>
              <w:t>7</w:t>
            </w:r>
          </w:p>
        </w:tc>
        <w:tc>
          <w:tcPr>
            <w:tcW w:w="3584" w:type="pct"/>
            <w:tcMar>
              <w:top w:w="15" w:type="dxa"/>
              <w:left w:w="15" w:type="dxa"/>
              <w:bottom w:w="15" w:type="dxa"/>
              <w:right w:w="15" w:type="dxa"/>
            </w:tcMar>
          </w:tcPr>
          <w:p w14:paraId="5129EACB" w14:textId="1D7DC2DE" w:rsidR="00215C5C" w:rsidRPr="00E9711F" w:rsidRDefault="00215C5C" w:rsidP="00084066">
            <w:pPr>
              <w:pStyle w:val="TableText"/>
            </w:pPr>
            <w:r w:rsidRPr="00E9711F">
              <w:t xml:space="preserve">Were </w:t>
            </w:r>
            <w:r w:rsidRPr="00157ABE">
              <w:t>test acceptability criteria stated (</w:t>
            </w:r>
            <w:r w:rsidR="00D173F0">
              <w:t>for example</w:t>
            </w:r>
            <w:r w:rsidR="00E071FC">
              <w:t xml:space="preserve"> </w:t>
            </w:r>
            <w:r w:rsidRPr="00157ABE">
              <w:t>mortality in controls must not exceed a certain percentage</w:t>
            </w:r>
            <w:r>
              <w:t xml:space="preserve">) </w:t>
            </w:r>
            <w:r w:rsidRPr="0089714B">
              <w:t xml:space="preserve">or </w:t>
            </w:r>
            <w:r w:rsidR="00CA4455">
              <w:t>w</w:t>
            </w:r>
            <w:r w:rsidRPr="0089714B">
              <w:t>ere test acceptability criteria</w:t>
            </w:r>
            <w:r w:rsidRPr="00157ABE">
              <w:t xml:space="preserve"> </w:t>
            </w:r>
            <w:r w:rsidRPr="00E9711F">
              <w:t>inferred (</w:t>
            </w:r>
            <w:r w:rsidR="00084066">
              <w:t>for example</w:t>
            </w:r>
            <w:r w:rsidRPr="00E9711F">
              <w:t xml:space="preserve"> test </w:t>
            </w:r>
            <w:r>
              <w:t xml:space="preserve">methods used were </w:t>
            </w:r>
            <w:r w:rsidRPr="00E9711F">
              <w:t>USEPA</w:t>
            </w:r>
            <w:r>
              <w:t xml:space="preserve"> or</w:t>
            </w:r>
            <w:r w:rsidRPr="00E9711F">
              <w:t xml:space="preserve"> OECD</w:t>
            </w:r>
            <w:r w:rsidR="00F36CD8">
              <w:t>)</w:t>
            </w:r>
            <w:r>
              <w:t xml:space="preserve">. </w:t>
            </w:r>
            <w:r w:rsidRPr="0089714B">
              <w:t>Note:</w:t>
            </w:r>
            <w:r>
              <w:t xml:space="preserve"> Data that fail the acceptability criteria are automatically deemed to be of unacceptable quality and must not be used.</w:t>
            </w:r>
          </w:p>
        </w:tc>
        <w:tc>
          <w:tcPr>
            <w:tcW w:w="1093" w:type="pct"/>
            <w:tcMar>
              <w:top w:w="15" w:type="dxa"/>
              <w:left w:w="15" w:type="dxa"/>
              <w:bottom w:w="15" w:type="dxa"/>
              <w:right w:w="15" w:type="dxa"/>
            </w:tcMar>
          </w:tcPr>
          <w:p w14:paraId="50214B8E" w14:textId="7928C7A6" w:rsidR="00215C5C" w:rsidRDefault="00215C5C" w:rsidP="00215C5C">
            <w:pPr>
              <w:pStyle w:val="TableText"/>
            </w:pPr>
            <w:r>
              <w:t>Stated (</w:t>
            </w:r>
            <w:r w:rsidRPr="00E9711F">
              <w:t>5</w:t>
            </w:r>
            <w:r>
              <w:t>)</w:t>
            </w:r>
            <w:r w:rsidRPr="00E9711F">
              <w:t xml:space="preserve">, </w:t>
            </w:r>
            <w:r>
              <w:t>Inferred (</w:t>
            </w:r>
            <w:r w:rsidRPr="00E9711F">
              <w:t>2</w:t>
            </w:r>
            <w:r>
              <w:t>),Neither</w:t>
            </w:r>
            <w:r w:rsidRPr="00E9711F">
              <w:t xml:space="preserve"> </w:t>
            </w:r>
            <w:r>
              <w:t>(</w:t>
            </w:r>
            <w:r w:rsidRPr="00E9711F">
              <w:t>0</w:t>
            </w:r>
            <w:r>
              <w:t>)</w:t>
            </w:r>
          </w:p>
        </w:tc>
      </w:tr>
      <w:tr w:rsidR="00215C5C" w:rsidRPr="00E9711F" w14:paraId="37E01CC9" w14:textId="77777777" w:rsidTr="00AB5241">
        <w:tblPrEx>
          <w:tblCellSpacing w:w="6" w:type="dxa"/>
        </w:tblPrEx>
        <w:trPr>
          <w:cantSplit/>
          <w:tblCellSpacing w:w="6" w:type="dxa"/>
          <w:jc w:val="center"/>
        </w:trPr>
        <w:tc>
          <w:tcPr>
            <w:tcW w:w="323" w:type="pct"/>
            <w:tcMar>
              <w:top w:w="15" w:type="dxa"/>
              <w:left w:w="15" w:type="dxa"/>
              <w:bottom w:w="15" w:type="dxa"/>
              <w:right w:w="15" w:type="dxa"/>
            </w:tcMar>
          </w:tcPr>
          <w:p w14:paraId="7D4D6BD9" w14:textId="77777777" w:rsidR="00215C5C" w:rsidRPr="00E9711F" w:rsidRDefault="00215C5C" w:rsidP="00215C5C">
            <w:pPr>
              <w:pStyle w:val="TableText"/>
            </w:pPr>
            <w:r w:rsidRPr="00E9711F">
              <w:t>8</w:t>
            </w:r>
          </w:p>
        </w:tc>
        <w:tc>
          <w:tcPr>
            <w:tcW w:w="3584" w:type="pct"/>
            <w:tcMar>
              <w:top w:w="15" w:type="dxa"/>
              <w:left w:w="15" w:type="dxa"/>
              <w:bottom w:w="15" w:type="dxa"/>
              <w:right w:w="15" w:type="dxa"/>
            </w:tcMar>
          </w:tcPr>
          <w:p w14:paraId="1E2F6C47" w14:textId="25B190DF" w:rsidR="00215C5C" w:rsidRPr="00E9711F" w:rsidRDefault="00215C5C" w:rsidP="00E071FC">
            <w:pPr>
              <w:pStyle w:val="TableText"/>
            </w:pPr>
            <w:r w:rsidRPr="00E9711F">
              <w:t>Were the characteristics of the test organism (</w:t>
            </w:r>
            <w:r w:rsidR="003167B9">
              <w:t>for example</w:t>
            </w:r>
            <w:r w:rsidRPr="00E9711F">
              <w:t xml:space="preserve"> length, mass, age) stated?</w:t>
            </w:r>
          </w:p>
        </w:tc>
        <w:tc>
          <w:tcPr>
            <w:tcW w:w="1093" w:type="pct"/>
            <w:tcMar>
              <w:top w:w="15" w:type="dxa"/>
              <w:left w:w="15" w:type="dxa"/>
              <w:bottom w:w="15" w:type="dxa"/>
              <w:right w:w="15" w:type="dxa"/>
            </w:tcMar>
          </w:tcPr>
          <w:p w14:paraId="1C59B0CB" w14:textId="77777777" w:rsidR="00215C5C" w:rsidRPr="00E9711F" w:rsidRDefault="00215C5C" w:rsidP="00215C5C">
            <w:pPr>
              <w:pStyle w:val="TableText"/>
            </w:pPr>
            <w:r>
              <w:t>Yes (</w:t>
            </w:r>
            <w:r w:rsidRPr="00E9711F">
              <w:t>5</w:t>
            </w:r>
            <w:r>
              <w:t>), No (</w:t>
            </w:r>
            <w:r w:rsidRPr="00E9711F">
              <w:t>0</w:t>
            </w:r>
            <w:r>
              <w:t>)</w:t>
            </w:r>
          </w:p>
        </w:tc>
      </w:tr>
      <w:tr w:rsidR="00215C5C" w:rsidRPr="00E9711F" w14:paraId="6FB8F105" w14:textId="77777777" w:rsidTr="00AB5241">
        <w:tblPrEx>
          <w:tblCellSpacing w:w="6" w:type="dxa"/>
        </w:tblPrEx>
        <w:trPr>
          <w:cantSplit/>
          <w:tblCellSpacing w:w="6" w:type="dxa"/>
          <w:jc w:val="center"/>
        </w:trPr>
        <w:tc>
          <w:tcPr>
            <w:tcW w:w="323" w:type="pct"/>
            <w:tcMar>
              <w:top w:w="15" w:type="dxa"/>
              <w:left w:w="15" w:type="dxa"/>
              <w:bottom w:w="15" w:type="dxa"/>
              <w:right w:w="15" w:type="dxa"/>
            </w:tcMar>
          </w:tcPr>
          <w:p w14:paraId="2BBD17F9" w14:textId="77777777" w:rsidR="00215C5C" w:rsidRPr="00E9711F" w:rsidRDefault="00215C5C" w:rsidP="00215C5C">
            <w:pPr>
              <w:pStyle w:val="TableText"/>
            </w:pPr>
            <w:r w:rsidRPr="00E9711F">
              <w:t>9</w:t>
            </w:r>
          </w:p>
        </w:tc>
        <w:tc>
          <w:tcPr>
            <w:tcW w:w="3584" w:type="pct"/>
            <w:tcMar>
              <w:top w:w="15" w:type="dxa"/>
              <w:left w:w="15" w:type="dxa"/>
              <w:bottom w:w="15" w:type="dxa"/>
              <w:right w:w="15" w:type="dxa"/>
            </w:tcMar>
          </w:tcPr>
          <w:p w14:paraId="104D73D7" w14:textId="77777777" w:rsidR="00215C5C" w:rsidRPr="00E9711F" w:rsidRDefault="00215C5C" w:rsidP="00215C5C">
            <w:pPr>
              <w:pStyle w:val="TableText"/>
            </w:pPr>
            <w:r w:rsidRPr="00E9711F">
              <w:t>Was the type of test media used stated?</w:t>
            </w:r>
          </w:p>
        </w:tc>
        <w:tc>
          <w:tcPr>
            <w:tcW w:w="1093" w:type="pct"/>
            <w:tcMar>
              <w:top w:w="15" w:type="dxa"/>
              <w:left w:w="15" w:type="dxa"/>
              <w:bottom w:w="15" w:type="dxa"/>
              <w:right w:w="15" w:type="dxa"/>
            </w:tcMar>
          </w:tcPr>
          <w:p w14:paraId="0661C46B" w14:textId="77777777" w:rsidR="00215C5C" w:rsidRPr="00E9711F" w:rsidRDefault="00215C5C" w:rsidP="00215C5C">
            <w:pPr>
              <w:pStyle w:val="TableText"/>
            </w:pPr>
            <w:r>
              <w:t>Yes (</w:t>
            </w:r>
            <w:r w:rsidRPr="00E9711F">
              <w:t>5</w:t>
            </w:r>
            <w:r>
              <w:t>), No (</w:t>
            </w:r>
            <w:r w:rsidRPr="00E9711F">
              <w:t>0</w:t>
            </w:r>
            <w:r>
              <w:t>)</w:t>
            </w:r>
          </w:p>
        </w:tc>
      </w:tr>
      <w:tr w:rsidR="00215C5C" w:rsidRPr="00E9711F" w14:paraId="78925291" w14:textId="77777777" w:rsidTr="00AB5241">
        <w:tblPrEx>
          <w:tblCellSpacing w:w="6" w:type="dxa"/>
        </w:tblPrEx>
        <w:trPr>
          <w:cantSplit/>
          <w:tblCellSpacing w:w="6" w:type="dxa"/>
          <w:jc w:val="center"/>
        </w:trPr>
        <w:tc>
          <w:tcPr>
            <w:tcW w:w="323" w:type="pct"/>
            <w:tcMar>
              <w:top w:w="15" w:type="dxa"/>
              <w:left w:w="15" w:type="dxa"/>
              <w:bottom w:w="15" w:type="dxa"/>
              <w:right w:w="15" w:type="dxa"/>
            </w:tcMar>
          </w:tcPr>
          <w:p w14:paraId="250336D8" w14:textId="77777777" w:rsidR="00215C5C" w:rsidRPr="00E9711F" w:rsidRDefault="00215C5C" w:rsidP="00215C5C">
            <w:pPr>
              <w:pStyle w:val="TableText"/>
            </w:pPr>
            <w:r w:rsidRPr="00E9711F">
              <w:t>10</w:t>
            </w:r>
          </w:p>
        </w:tc>
        <w:tc>
          <w:tcPr>
            <w:tcW w:w="3584" w:type="pct"/>
            <w:tcMar>
              <w:top w:w="15" w:type="dxa"/>
              <w:left w:w="15" w:type="dxa"/>
              <w:bottom w:w="15" w:type="dxa"/>
              <w:right w:w="15" w:type="dxa"/>
            </w:tcMar>
          </w:tcPr>
          <w:p w14:paraId="075BB0D9" w14:textId="3818000B" w:rsidR="00215C5C" w:rsidRPr="00E9711F" w:rsidRDefault="00215C5C" w:rsidP="00E071FC">
            <w:pPr>
              <w:pStyle w:val="TableText"/>
            </w:pPr>
            <w:r w:rsidRPr="00E9711F">
              <w:t>Was the type of exposure (</w:t>
            </w:r>
            <w:r w:rsidR="003167B9">
              <w:t>for example</w:t>
            </w:r>
            <w:r w:rsidRPr="00E9711F">
              <w:t xml:space="preserve"> static, flow-through) stated? </w:t>
            </w:r>
          </w:p>
        </w:tc>
        <w:tc>
          <w:tcPr>
            <w:tcW w:w="1093" w:type="pct"/>
            <w:tcMar>
              <w:top w:w="15" w:type="dxa"/>
              <w:left w:w="15" w:type="dxa"/>
              <w:bottom w:w="15" w:type="dxa"/>
              <w:right w:w="15" w:type="dxa"/>
            </w:tcMar>
          </w:tcPr>
          <w:p w14:paraId="639C2708" w14:textId="77777777" w:rsidR="00215C5C" w:rsidRPr="00E9711F" w:rsidRDefault="00215C5C" w:rsidP="00215C5C">
            <w:pPr>
              <w:pStyle w:val="TableText"/>
            </w:pPr>
            <w:r>
              <w:t>Yes (4), No (</w:t>
            </w:r>
            <w:r w:rsidRPr="00E9711F">
              <w:t>0</w:t>
            </w:r>
            <w:r>
              <w:t>)</w:t>
            </w:r>
          </w:p>
        </w:tc>
      </w:tr>
      <w:tr w:rsidR="00215C5C" w:rsidRPr="00E9711F" w14:paraId="7F832526" w14:textId="77777777" w:rsidTr="00AB5241">
        <w:tblPrEx>
          <w:tblCellSpacing w:w="6" w:type="dxa"/>
        </w:tblPrEx>
        <w:trPr>
          <w:cantSplit/>
          <w:tblCellSpacing w:w="6" w:type="dxa"/>
          <w:jc w:val="center"/>
        </w:trPr>
        <w:tc>
          <w:tcPr>
            <w:tcW w:w="323" w:type="pct"/>
            <w:tcMar>
              <w:top w:w="15" w:type="dxa"/>
              <w:left w:w="15" w:type="dxa"/>
              <w:bottom w:w="15" w:type="dxa"/>
              <w:right w:w="15" w:type="dxa"/>
            </w:tcMar>
          </w:tcPr>
          <w:p w14:paraId="20767DC3" w14:textId="77777777" w:rsidR="00215C5C" w:rsidRPr="00E9711F" w:rsidRDefault="00215C5C" w:rsidP="00215C5C">
            <w:pPr>
              <w:pStyle w:val="TableText"/>
            </w:pPr>
            <w:r w:rsidRPr="00E9711F">
              <w:t>11</w:t>
            </w:r>
          </w:p>
        </w:tc>
        <w:tc>
          <w:tcPr>
            <w:tcW w:w="3584" w:type="pct"/>
            <w:tcMar>
              <w:top w:w="15" w:type="dxa"/>
              <w:left w:w="15" w:type="dxa"/>
              <w:bottom w:w="15" w:type="dxa"/>
              <w:right w:w="15" w:type="dxa"/>
            </w:tcMar>
          </w:tcPr>
          <w:p w14:paraId="7CC369B1" w14:textId="77777777" w:rsidR="00215C5C" w:rsidRDefault="00215C5C" w:rsidP="00215C5C">
            <w:pPr>
              <w:pStyle w:val="TableText"/>
            </w:pPr>
            <w:r w:rsidRPr="00E9711F">
              <w:t xml:space="preserve">Were the </w:t>
            </w:r>
            <w:r>
              <w:t>contaminant</w:t>
            </w:r>
            <w:r w:rsidRPr="00E9711F">
              <w:t xml:space="preserve"> concentrations measured</w:t>
            </w:r>
            <w:r>
              <w:t xml:space="preserve"> at the beginning and end of the exposure</w:t>
            </w:r>
            <w:r w:rsidRPr="00E9711F">
              <w:t>?</w:t>
            </w:r>
            <w:r>
              <w:t xml:space="preserve"> </w:t>
            </w:r>
          </w:p>
          <w:p w14:paraId="6FBAB2EB" w14:textId="77777777" w:rsidR="00215C5C" w:rsidRPr="00E9711F" w:rsidRDefault="00215C5C" w:rsidP="00215C5C">
            <w:pPr>
              <w:pStyle w:val="TableText"/>
            </w:pPr>
            <w:r w:rsidRPr="00C50E93">
              <w:t>Note: Normally, toxicity data calculated using nominal concentration data would not be used to derive GVs</w:t>
            </w:r>
            <w:r w:rsidR="00CA4455">
              <w:t>;</w:t>
            </w:r>
            <w:r w:rsidRPr="00C50E93">
              <w:t xml:space="preserve"> however, professional judgement can be used to include such data provided a justification for their use is provided.</w:t>
            </w:r>
          </w:p>
        </w:tc>
        <w:tc>
          <w:tcPr>
            <w:tcW w:w="1093" w:type="pct"/>
            <w:tcMar>
              <w:top w:w="15" w:type="dxa"/>
              <w:left w:w="15" w:type="dxa"/>
              <w:bottom w:w="15" w:type="dxa"/>
              <w:right w:w="15" w:type="dxa"/>
            </w:tcMar>
          </w:tcPr>
          <w:p w14:paraId="686ED8E1" w14:textId="6F619C6F" w:rsidR="00215C5C" w:rsidRPr="00E9711F" w:rsidRDefault="00215C5C" w:rsidP="00215C5C">
            <w:pPr>
              <w:pStyle w:val="TableText"/>
            </w:pPr>
            <w:r>
              <w:t xml:space="preserve">Yes (4), </w:t>
            </w:r>
            <w:r w:rsidR="00CA4455">
              <w:t xml:space="preserve">Measured once (2), </w:t>
            </w:r>
            <w:r>
              <w:t>No (</w:t>
            </w:r>
            <w:r w:rsidRPr="00E9711F">
              <w:t>0</w:t>
            </w:r>
            <w:r>
              <w:t>)</w:t>
            </w:r>
          </w:p>
        </w:tc>
      </w:tr>
      <w:tr w:rsidR="00215C5C" w:rsidRPr="00E9711F" w14:paraId="336C1819" w14:textId="77777777" w:rsidTr="00AB5241">
        <w:tblPrEx>
          <w:tblCellSpacing w:w="6" w:type="dxa"/>
        </w:tblPrEx>
        <w:trPr>
          <w:cantSplit/>
          <w:tblCellSpacing w:w="6" w:type="dxa"/>
          <w:jc w:val="center"/>
        </w:trPr>
        <w:tc>
          <w:tcPr>
            <w:tcW w:w="323" w:type="pct"/>
            <w:tcMar>
              <w:top w:w="15" w:type="dxa"/>
              <w:left w:w="15" w:type="dxa"/>
              <w:bottom w:w="15" w:type="dxa"/>
              <w:right w:w="15" w:type="dxa"/>
            </w:tcMar>
          </w:tcPr>
          <w:p w14:paraId="653514D8" w14:textId="77777777" w:rsidR="00215C5C" w:rsidRPr="00E9711F" w:rsidRDefault="00215C5C" w:rsidP="00215C5C">
            <w:pPr>
              <w:pStyle w:val="TableText"/>
            </w:pPr>
            <w:r w:rsidRPr="00E9711F">
              <w:t>12</w:t>
            </w:r>
          </w:p>
        </w:tc>
        <w:tc>
          <w:tcPr>
            <w:tcW w:w="3584" w:type="pct"/>
            <w:tcMar>
              <w:top w:w="15" w:type="dxa"/>
              <w:left w:w="15" w:type="dxa"/>
              <w:bottom w:w="15" w:type="dxa"/>
              <w:right w:w="15" w:type="dxa"/>
            </w:tcMar>
          </w:tcPr>
          <w:p w14:paraId="406D8DFE" w14:textId="77777777" w:rsidR="00215C5C" w:rsidRPr="00E9711F" w:rsidRDefault="00215C5C" w:rsidP="00215C5C">
            <w:pPr>
              <w:pStyle w:val="TableText"/>
            </w:pPr>
            <w:r w:rsidRPr="00E9711F">
              <w:t>Were parallel reference toxicant toxicity tests conducted?</w:t>
            </w:r>
          </w:p>
        </w:tc>
        <w:tc>
          <w:tcPr>
            <w:tcW w:w="1093" w:type="pct"/>
            <w:tcMar>
              <w:top w:w="15" w:type="dxa"/>
              <w:left w:w="15" w:type="dxa"/>
              <w:bottom w:w="15" w:type="dxa"/>
              <w:right w:w="15" w:type="dxa"/>
            </w:tcMar>
          </w:tcPr>
          <w:p w14:paraId="45ED15DA" w14:textId="77777777" w:rsidR="00215C5C" w:rsidRPr="00E9711F" w:rsidRDefault="00215C5C" w:rsidP="00215C5C">
            <w:pPr>
              <w:pStyle w:val="TableText"/>
            </w:pPr>
            <w:r>
              <w:t>Yes (4), No (</w:t>
            </w:r>
            <w:r w:rsidRPr="00E9711F">
              <w:t>0</w:t>
            </w:r>
            <w:r>
              <w:t>)</w:t>
            </w:r>
          </w:p>
        </w:tc>
      </w:tr>
      <w:tr w:rsidR="00215C5C" w:rsidRPr="00E9711F" w14:paraId="6BB0808F" w14:textId="77777777" w:rsidTr="00AB5241">
        <w:tblPrEx>
          <w:tblCellSpacing w:w="6" w:type="dxa"/>
        </w:tblPrEx>
        <w:trPr>
          <w:cantSplit/>
          <w:tblCellSpacing w:w="6" w:type="dxa"/>
          <w:jc w:val="center"/>
        </w:trPr>
        <w:tc>
          <w:tcPr>
            <w:tcW w:w="323" w:type="pct"/>
            <w:tcMar>
              <w:top w:w="15" w:type="dxa"/>
              <w:left w:w="15" w:type="dxa"/>
              <w:bottom w:w="15" w:type="dxa"/>
              <w:right w:w="15" w:type="dxa"/>
            </w:tcMar>
          </w:tcPr>
          <w:p w14:paraId="54E550FF" w14:textId="77777777" w:rsidR="00215C5C" w:rsidRPr="00E9711F" w:rsidRDefault="00215C5C" w:rsidP="00215C5C">
            <w:pPr>
              <w:pStyle w:val="TableText"/>
            </w:pPr>
            <w:r w:rsidRPr="00E9711F">
              <w:lastRenderedPageBreak/>
              <w:t>13</w:t>
            </w:r>
          </w:p>
        </w:tc>
        <w:tc>
          <w:tcPr>
            <w:tcW w:w="3584" w:type="pct"/>
            <w:tcMar>
              <w:top w:w="15" w:type="dxa"/>
              <w:left w:w="15" w:type="dxa"/>
              <w:bottom w:w="15" w:type="dxa"/>
              <w:right w:w="15" w:type="dxa"/>
            </w:tcMar>
          </w:tcPr>
          <w:p w14:paraId="7C611F46" w14:textId="77777777" w:rsidR="00215C5C" w:rsidRPr="00E9711F" w:rsidRDefault="00215C5C" w:rsidP="00215C5C">
            <w:pPr>
              <w:pStyle w:val="TableText"/>
            </w:pPr>
            <w:r w:rsidRPr="00E9711F">
              <w:t>Was there a concentration-response relationship either observable or stated?</w:t>
            </w:r>
          </w:p>
        </w:tc>
        <w:tc>
          <w:tcPr>
            <w:tcW w:w="1093" w:type="pct"/>
            <w:tcMar>
              <w:top w:w="15" w:type="dxa"/>
              <w:left w:w="15" w:type="dxa"/>
              <w:bottom w:w="15" w:type="dxa"/>
              <w:right w:w="15" w:type="dxa"/>
            </w:tcMar>
          </w:tcPr>
          <w:p w14:paraId="34F9BC10" w14:textId="77777777" w:rsidR="00215C5C" w:rsidRPr="00E9711F" w:rsidRDefault="00215C5C" w:rsidP="00215C5C">
            <w:pPr>
              <w:pStyle w:val="TableText"/>
            </w:pPr>
            <w:r>
              <w:t>Yes (4), No (</w:t>
            </w:r>
            <w:r w:rsidRPr="00E9711F">
              <w:t>0</w:t>
            </w:r>
            <w:r>
              <w:t>)</w:t>
            </w:r>
          </w:p>
        </w:tc>
      </w:tr>
      <w:tr w:rsidR="00215C5C" w:rsidRPr="00E9711F" w14:paraId="0B99B428" w14:textId="77777777" w:rsidTr="00AB5241">
        <w:tblPrEx>
          <w:tblCellSpacing w:w="6" w:type="dxa"/>
        </w:tblPrEx>
        <w:trPr>
          <w:cantSplit/>
          <w:tblCellSpacing w:w="6" w:type="dxa"/>
          <w:jc w:val="center"/>
        </w:trPr>
        <w:tc>
          <w:tcPr>
            <w:tcW w:w="323" w:type="pct"/>
            <w:tcMar>
              <w:top w:w="15" w:type="dxa"/>
              <w:left w:w="15" w:type="dxa"/>
              <w:bottom w:w="15" w:type="dxa"/>
              <w:right w:w="15" w:type="dxa"/>
            </w:tcMar>
          </w:tcPr>
          <w:p w14:paraId="6D40EA7A" w14:textId="77777777" w:rsidR="00215C5C" w:rsidRPr="00E9711F" w:rsidRDefault="00215C5C" w:rsidP="00215C5C">
            <w:pPr>
              <w:pStyle w:val="TableText"/>
            </w:pPr>
            <w:r w:rsidRPr="00E9711F">
              <w:t>14</w:t>
            </w:r>
          </w:p>
        </w:tc>
        <w:tc>
          <w:tcPr>
            <w:tcW w:w="3584" w:type="pct"/>
            <w:tcMar>
              <w:top w:w="15" w:type="dxa"/>
              <w:left w:w="15" w:type="dxa"/>
              <w:bottom w:w="15" w:type="dxa"/>
              <w:right w:w="15" w:type="dxa"/>
            </w:tcMar>
          </w:tcPr>
          <w:p w14:paraId="6E704653" w14:textId="19AE34E3" w:rsidR="00215C5C" w:rsidRPr="00E9711F" w:rsidRDefault="00215C5C" w:rsidP="00D173F0">
            <w:pPr>
              <w:pStyle w:val="TableText"/>
            </w:pPr>
            <w:r w:rsidRPr="00157ABE">
              <w:t xml:space="preserve">Was an </w:t>
            </w:r>
            <w:r>
              <w:t>appropriate</w:t>
            </w:r>
            <w:r w:rsidRPr="00157ABE">
              <w:t xml:space="preserve"> statistical</w:t>
            </w:r>
            <w:r w:rsidRPr="00E9711F">
              <w:t xml:space="preserve"> method or model used to determine the toxicity? </w:t>
            </w:r>
            <w:r>
              <w:t>Note: The</w:t>
            </w:r>
            <w:r w:rsidR="00D173F0">
              <w:t xml:space="preserve"> method</w:t>
            </w:r>
            <w:r>
              <w:t xml:space="preserve"> should be accepted by a recognised national or international regulatory body (</w:t>
            </w:r>
            <w:r w:rsidR="003167B9">
              <w:t>for example</w:t>
            </w:r>
            <w:r>
              <w:t xml:space="preserve"> USEPA, OECD </w:t>
            </w:r>
            <w:r w:rsidR="00CA4455">
              <w:t xml:space="preserve">or </w:t>
            </w:r>
            <w:r>
              <w:t>ASTM</w:t>
            </w:r>
            <w:r w:rsidR="00CA4455">
              <w:t>)</w:t>
            </w:r>
          </w:p>
        </w:tc>
        <w:tc>
          <w:tcPr>
            <w:tcW w:w="1093" w:type="pct"/>
            <w:tcMar>
              <w:top w:w="15" w:type="dxa"/>
              <w:left w:w="15" w:type="dxa"/>
              <w:bottom w:w="15" w:type="dxa"/>
              <w:right w:w="15" w:type="dxa"/>
            </w:tcMar>
          </w:tcPr>
          <w:p w14:paraId="6446CFAB" w14:textId="77777777" w:rsidR="00215C5C" w:rsidRPr="00E9711F" w:rsidRDefault="00215C5C" w:rsidP="00215C5C">
            <w:pPr>
              <w:pStyle w:val="TableText"/>
            </w:pPr>
            <w:r>
              <w:t>Yes (4), No (</w:t>
            </w:r>
            <w:r w:rsidRPr="00E9711F">
              <w:t>0</w:t>
            </w:r>
            <w:r>
              <w:t>)</w:t>
            </w:r>
          </w:p>
        </w:tc>
      </w:tr>
      <w:tr w:rsidR="00215C5C" w:rsidRPr="00E9711F" w14:paraId="35F5BAF8" w14:textId="77777777" w:rsidTr="00AB5241">
        <w:tblPrEx>
          <w:tblCellSpacing w:w="6" w:type="dxa"/>
        </w:tblPrEx>
        <w:trPr>
          <w:cantSplit/>
          <w:tblCellSpacing w:w="6" w:type="dxa"/>
          <w:jc w:val="center"/>
        </w:trPr>
        <w:tc>
          <w:tcPr>
            <w:tcW w:w="323" w:type="pct"/>
            <w:tcMar>
              <w:top w:w="15" w:type="dxa"/>
              <w:left w:w="15" w:type="dxa"/>
              <w:bottom w:w="15" w:type="dxa"/>
              <w:right w:w="15" w:type="dxa"/>
            </w:tcMar>
          </w:tcPr>
          <w:p w14:paraId="22A11EA0" w14:textId="77777777" w:rsidR="00215C5C" w:rsidRPr="00E9711F" w:rsidRDefault="00215C5C" w:rsidP="00215C5C">
            <w:pPr>
              <w:pStyle w:val="TableText"/>
            </w:pPr>
            <w:r w:rsidRPr="00E9711F">
              <w:t>15</w:t>
            </w:r>
          </w:p>
        </w:tc>
        <w:tc>
          <w:tcPr>
            <w:tcW w:w="3584" w:type="pct"/>
            <w:tcMar>
              <w:top w:w="15" w:type="dxa"/>
              <w:left w:w="15" w:type="dxa"/>
              <w:bottom w:w="15" w:type="dxa"/>
              <w:right w:w="15" w:type="dxa"/>
            </w:tcMar>
          </w:tcPr>
          <w:p w14:paraId="1A20AD87" w14:textId="77777777" w:rsidR="00215C5C" w:rsidRDefault="00215C5C" w:rsidP="00215C5C">
            <w:pPr>
              <w:pStyle w:val="TableText"/>
            </w:pPr>
            <w:r w:rsidRPr="00E9711F">
              <w:t>For LC/EC/</w:t>
            </w:r>
            <w:r>
              <w:t>NEC/</w:t>
            </w:r>
            <w:r w:rsidRPr="00E9711F">
              <w:t>BEC data was an estimate of variability provided?</w:t>
            </w:r>
          </w:p>
          <w:p w14:paraId="72ADDFDE" w14:textId="77777777" w:rsidR="00215C5C" w:rsidRPr="00C50E93" w:rsidRDefault="00215C5C" w:rsidP="00215C5C">
            <w:pPr>
              <w:pStyle w:val="TableText"/>
            </w:pPr>
            <w:r w:rsidRPr="00C50E93">
              <w:t>or</w:t>
            </w:r>
          </w:p>
          <w:p w14:paraId="137240F6" w14:textId="77777777" w:rsidR="00215C5C" w:rsidRPr="00E9711F" w:rsidRDefault="00215C5C" w:rsidP="00215C5C">
            <w:pPr>
              <w:pStyle w:val="TableText"/>
            </w:pPr>
            <w:r w:rsidRPr="00E9711F">
              <w:t>For NOEC/LOEC/MDEC/MATC data was the significance level 0.05 or less?</w:t>
            </w:r>
          </w:p>
        </w:tc>
        <w:tc>
          <w:tcPr>
            <w:tcW w:w="1093" w:type="pct"/>
            <w:tcMar>
              <w:top w:w="15" w:type="dxa"/>
              <w:left w:w="15" w:type="dxa"/>
              <w:bottom w:w="15" w:type="dxa"/>
              <w:right w:w="15" w:type="dxa"/>
            </w:tcMar>
          </w:tcPr>
          <w:p w14:paraId="2132D3D8" w14:textId="77777777" w:rsidR="00215C5C" w:rsidRPr="00E9711F" w:rsidRDefault="00215C5C" w:rsidP="00215C5C">
            <w:pPr>
              <w:pStyle w:val="TableText"/>
            </w:pPr>
            <w:r>
              <w:t>Yes (4), No (</w:t>
            </w:r>
            <w:r w:rsidRPr="00E9711F">
              <w:t>0</w:t>
            </w:r>
            <w:r w:rsidR="004003CE">
              <w:t>)</w:t>
            </w:r>
          </w:p>
        </w:tc>
      </w:tr>
      <w:tr w:rsidR="00215C5C" w:rsidRPr="00E9711F" w14:paraId="0590614F" w14:textId="77777777" w:rsidTr="00AB5241">
        <w:tblPrEx>
          <w:tblCellSpacing w:w="6" w:type="dxa"/>
        </w:tblPrEx>
        <w:trPr>
          <w:cantSplit/>
          <w:tblCellSpacing w:w="6" w:type="dxa"/>
          <w:jc w:val="center"/>
        </w:trPr>
        <w:tc>
          <w:tcPr>
            <w:tcW w:w="323" w:type="pct"/>
            <w:tcMar>
              <w:top w:w="15" w:type="dxa"/>
              <w:left w:w="15" w:type="dxa"/>
              <w:bottom w:w="15" w:type="dxa"/>
              <w:right w:w="15" w:type="dxa"/>
            </w:tcMar>
          </w:tcPr>
          <w:p w14:paraId="2F128A18" w14:textId="77777777" w:rsidR="00215C5C" w:rsidRDefault="00215C5C" w:rsidP="00215C5C">
            <w:pPr>
              <w:pStyle w:val="TableText"/>
            </w:pPr>
            <w:r>
              <w:t>16</w:t>
            </w:r>
          </w:p>
        </w:tc>
        <w:tc>
          <w:tcPr>
            <w:tcW w:w="3584" w:type="pct"/>
            <w:tcMar>
              <w:top w:w="15" w:type="dxa"/>
              <w:left w:w="15" w:type="dxa"/>
              <w:bottom w:w="15" w:type="dxa"/>
              <w:right w:w="15" w:type="dxa"/>
            </w:tcMar>
          </w:tcPr>
          <w:p w14:paraId="754897ED" w14:textId="77777777" w:rsidR="00215C5C" w:rsidRDefault="00215C5C" w:rsidP="00CA4455">
            <w:pPr>
              <w:pStyle w:val="TableText"/>
            </w:pPr>
            <w:r>
              <w:t>Were the following parameters measured and stated</w:t>
            </w:r>
            <w:r w:rsidR="00CA4455">
              <w:t>?</w:t>
            </w:r>
          </w:p>
        </w:tc>
        <w:tc>
          <w:tcPr>
            <w:tcW w:w="1093" w:type="pct"/>
            <w:tcMar>
              <w:top w:w="15" w:type="dxa"/>
              <w:left w:w="15" w:type="dxa"/>
              <w:bottom w:w="15" w:type="dxa"/>
              <w:right w:w="15" w:type="dxa"/>
            </w:tcMar>
          </w:tcPr>
          <w:p w14:paraId="7CF95DCC" w14:textId="77777777" w:rsidR="00215C5C" w:rsidRDefault="00215C5C" w:rsidP="00215C5C">
            <w:pPr>
              <w:pStyle w:val="TableText"/>
            </w:pPr>
          </w:p>
        </w:tc>
      </w:tr>
      <w:tr w:rsidR="00215C5C" w:rsidRPr="00E9711F" w14:paraId="677BA8CE" w14:textId="77777777" w:rsidTr="00AB5241">
        <w:tblPrEx>
          <w:tblCellSpacing w:w="6" w:type="dxa"/>
        </w:tblPrEx>
        <w:trPr>
          <w:cantSplit/>
          <w:tblCellSpacing w:w="6" w:type="dxa"/>
          <w:jc w:val="center"/>
        </w:trPr>
        <w:tc>
          <w:tcPr>
            <w:tcW w:w="323" w:type="pct"/>
            <w:tcMar>
              <w:top w:w="15" w:type="dxa"/>
              <w:left w:w="15" w:type="dxa"/>
              <w:bottom w:w="15" w:type="dxa"/>
              <w:right w:w="15" w:type="dxa"/>
            </w:tcMar>
          </w:tcPr>
          <w:p w14:paraId="0EF1D377" w14:textId="77777777" w:rsidR="00215C5C" w:rsidRPr="00E9711F" w:rsidRDefault="00215C5C" w:rsidP="00215C5C">
            <w:pPr>
              <w:pStyle w:val="TableText"/>
            </w:pPr>
            <w:r>
              <w:t>16.1</w:t>
            </w:r>
          </w:p>
        </w:tc>
        <w:tc>
          <w:tcPr>
            <w:tcW w:w="3584" w:type="pct"/>
            <w:tcMar>
              <w:top w:w="15" w:type="dxa"/>
              <w:left w:w="15" w:type="dxa"/>
              <w:bottom w:w="15" w:type="dxa"/>
              <w:right w:w="15" w:type="dxa"/>
            </w:tcMar>
          </w:tcPr>
          <w:p w14:paraId="6E4A45CF" w14:textId="77777777" w:rsidR="00215C5C" w:rsidRPr="00E9711F" w:rsidRDefault="00215C5C" w:rsidP="00215C5C">
            <w:pPr>
              <w:pStyle w:val="TableText"/>
            </w:pPr>
            <w:r>
              <w:t>pH</w:t>
            </w:r>
          </w:p>
        </w:tc>
        <w:tc>
          <w:tcPr>
            <w:tcW w:w="1093" w:type="pct"/>
            <w:tcMar>
              <w:top w:w="15" w:type="dxa"/>
              <w:left w:w="15" w:type="dxa"/>
              <w:bottom w:w="15" w:type="dxa"/>
              <w:right w:w="15" w:type="dxa"/>
            </w:tcMar>
          </w:tcPr>
          <w:p w14:paraId="3264FE47" w14:textId="52E0134A" w:rsidR="00215C5C" w:rsidRPr="00E9711F" w:rsidRDefault="00215C5C" w:rsidP="00215C5C">
            <w:pPr>
              <w:pStyle w:val="TableText"/>
            </w:pPr>
            <w:r>
              <w:t>Measured and stated</w:t>
            </w:r>
            <w:r w:rsidR="001967AE">
              <w:t xml:space="preserve"> at beginning and end of test</w:t>
            </w:r>
            <w:r>
              <w:t xml:space="preserve"> (</w:t>
            </w:r>
            <w:r w:rsidRPr="00E9711F">
              <w:t>3</w:t>
            </w:r>
            <w:r>
              <w:t>)</w:t>
            </w:r>
            <w:r w:rsidRPr="00E9711F">
              <w:t xml:space="preserve">, </w:t>
            </w:r>
            <w:r>
              <w:t>Measured (</w:t>
            </w:r>
            <w:r w:rsidRPr="00E9711F">
              <w:t>1</w:t>
            </w:r>
            <w:r>
              <w:t>), Neither (</w:t>
            </w:r>
            <w:r w:rsidRPr="00E9711F">
              <w:t>0</w:t>
            </w:r>
            <w:r>
              <w:t>)</w:t>
            </w:r>
            <w:r w:rsidRPr="00E9711F">
              <w:t xml:space="preserve"> </w:t>
            </w:r>
          </w:p>
        </w:tc>
      </w:tr>
      <w:tr w:rsidR="00215C5C" w:rsidRPr="00E9711F" w14:paraId="186805DC" w14:textId="77777777" w:rsidTr="00AB5241">
        <w:tblPrEx>
          <w:tblCellSpacing w:w="6" w:type="dxa"/>
        </w:tblPrEx>
        <w:trPr>
          <w:cantSplit/>
          <w:tblCellSpacing w:w="6" w:type="dxa"/>
          <w:jc w:val="center"/>
        </w:trPr>
        <w:tc>
          <w:tcPr>
            <w:tcW w:w="323" w:type="pct"/>
            <w:tcMar>
              <w:top w:w="15" w:type="dxa"/>
              <w:left w:w="15" w:type="dxa"/>
              <w:bottom w:w="15" w:type="dxa"/>
              <w:right w:w="15" w:type="dxa"/>
            </w:tcMar>
          </w:tcPr>
          <w:p w14:paraId="0E07DDD3" w14:textId="77777777" w:rsidR="00215C5C" w:rsidRPr="00E9711F" w:rsidRDefault="00215C5C" w:rsidP="00215C5C">
            <w:pPr>
              <w:pStyle w:val="TableText"/>
            </w:pPr>
            <w:r>
              <w:t>16.2</w:t>
            </w:r>
          </w:p>
        </w:tc>
        <w:tc>
          <w:tcPr>
            <w:tcW w:w="3584" w:type="pct"/>
            <w:tcMar>
              <w:top w:w="15" w:type="dxa"/>
              <w:left w:w="15" w:type="dxa"/>
              <w:bottom w:w="15" w:type="dxa"/>
              <w:right w:w="15" w:type="dxa"/>
            </w:tcMar>
          </w:tcPr>
          <w:p w14:paraId="5ED5AC36" w14:textId="77777777" w:rsidR="00215C5C" w:rsidRPr="00E9711F" w:rsidRDefault="00215C5C" w:rsidP="00215C5C">
            <w:pPr>
              <w:pStyle w:val="TableText"/>
            </w:pPr>
            <w:r>
              <w:t>Hardness</w:t>
            </w:r>
          </w:p>
        </w:tc>
        <w:tc>
          <w:tcPr>
            <w:tcW w:w="1093" w:type="pct"/>
            <w:tcMar>
              <w:top w:w="15" w:type="dxa"/>
              <w:left w:w="15" w:type="dxa"/>
              <w:bottom w:w="15" w:type="dxa"/>
              <w:right w:w="15" w:type="dxa"/>
            </w:tcMar>
          </w:tcPr>
          <w:p w14:paraId="463C752C" w14:textId="77777777" w:rsidR="00215C5C" w:rsidRPr="00E9711F" w:rsidRDefault="00215C5C" w:rsidP="00215C5C">
            <w:pPr>
              <w:pStyle w:val="TableText"/>
            </w:pPr>
            <w:r>
              <w:t>Measured and stated (</w:t>
            </w:r>
            <w:r w:rsidRPr="00E9711F">
              <w:t>3</w:t>
            </w:r>
            <w:r>
              <w:t>)</w:t>
            </w:r>
            <w:r w:rsidRPr="00E9711F">
              <w:t xml:space="preserve">, </w:t>
            </w:r>
            <w:r>
              <w:t xml:space="preserve">Measured </w:t>
            </w:r>
            <w:r w:rsidR="00361900">
              <w:t xml:space="preserve">only </w:t>
            </w:r>
            <w:r>
              <w:t>(</w:t>
            </w:r>
            <w:r w:rsidRPr="00E9711F">
              <w:t>1</w:t>
            </w:r>
            <w:r>
              <w:t>), Neither (</w:t>
            </w:r>
            <w:r w:rsidRPr="00E9711F">
              <w:t>0</w:t>
            </w:r>
            <w:r>
              <w:t>)</w:t>
            </w:r>
            <w:r w:rsidRPr="00E9711F">
              <w:t xml:space="preserve"> </w:t>
            </w:r>
          </w:p>
        </w:tc>
      </w:tr>
      <w:tr w:rsidR="00215C5C" w:rsidRPr="00E9711F" w14:paraId="7F5A21D5" w14:textId="77777777" w:rsidTr="00AB5241">
        <w:tblPrEx>
          <w:tblCellSpacing w:w="6" w:type="dxa"/>
        </w:tblPrEx>
        <w:trPr>
          <w:cantSplit/>
          <w:tblCellSpacing w:w="6" w:type="dxa"/>
          <w:jc w:val="center"/>
        </w:trPr>
        <w:tc>
          <w:tcPr>
            <w:tcW w:w="323" w:type="pct"/>
            <w:tcMar>
              <w:top w:w="15" w:type="dxa"/>
              <w:left w:w="15" w:type="dxa"/>
              <w:bottom w:w="15" w:type="dxa"/>
              <w:right w:w="15" w:type="dxa"/>
            </w:tcMar>
          </w:tcPr>
          <w:p w14:paraId="69B57979" w14:textId="77777777" w:rsidR="00215C5C" w:rsidRPr="00E9711F" w:rsidRDefault="00215C5C" w:rsidP="00215C5C">
            <w:pPr>
              <w:pStyle w:val="TableText"/>
            </w:pPr>
            <w:r>
              <w:t>16.3</w:t>
            </w:r>
          </w:p>
        </w:tc>
        <w:tc>
          <w:tcPr>
            <w:tcW w:w="3584" w:type="pct"/>
            <w:tcMar>
              <w:top w:w="15" w:type="dxa"/>
              <w:left w:w="15" w:type="dxa"/>
              <w:bottom w:w="15" w:type="dxa"/>
              <w:right w:w="15" w:type="dxa"/>
            </w:tcMar>
          </w:tcPr>
          <w:p w14:paraId="72020BC4" w14:textId="77777777" w:rsidR="00215C5C" w:rsidRPr="00E9711F" w:rsidRDefault="00215C5C" w:rsidP="00215C5C">
            <w:pPr>
              <w:pStyle w:val="TableText"/>
            </w:pPr>
            <w:r>
              <w:t>Alkalinity</w:t>
            </w:r>
          </w:p>
        </w:tc>
        <w:tc>
          <w:tcPr>
            <w:tcW w:w="1093" w:type="pct"/>
            <w:tcMar>
              <w:top w:w="15" w:type="dxa"/>
              <w:left w:w="15" w:type="dxa"/>
              <w:bottom w:w="15" w:type="dxa"/>
              <w:right w:w="15" w:type="dxa"/>
            </w:tcMar>
          </w:tcPr>
          <w:p w14:paraId="538A6539" w14:textId="77777777" w:rsidR="00215C5C" w:rsidRPr="00E9711F" w:rsidRDefault="00215C5C" w:rsidP="00215C5C">
            <w:pPr>
              <w:pStyle w:val="TableText"/>
            </w:pPr>
            <w:r>
              <w:t>Measured and stated (</w:t>
            </w:r>
            <w:r w:rsidRPr="00E9711F">
              <w:t>3</w:t>
            </w:r>
            <w:r>
              <w:t>)</w:t>
            </w:r>
            <w:r w:rsidRPr="00E9711F">
              <w:t xml:space="preserve">, </w:t>
            </w:r>
            <w:r>
              <w:t>Measured</w:t>
            </w:r>
            <w:r w:rsidR="00361900">
              <w:t xml:space="preserve"> only</w:t>
            </w:r>
            <w:r>
              <w:t xml:space="preserve"> (</w:t>
            </w:r>
            <w:r w:rsidRPr="00E9711F">
              <w:t>1</w:t>
            </w:r>
            <w:r>
              <w:t>), Neither (</w:t>
            </w:r>
            <w:r w:rsidRPr="00E9711F">
              <w:t>0</w:t>
            </w:r>
            <w:r>
              <w:t>)</w:t>
            </w:r>
            <w:r w:rsidRPr="00E9711F">
              <w:t xml:space="preserve"> </w:t>
            </w:r>
          </w:p>
        </w:tc>
      </w:tr>
      <w:tr w:rsidR="00215C5C" w:rsidRPr="00E9711F" w14:paraId="0AA2064B" w14:textId="77777777" w:rsidTr="00AB5241">
        <w:tblPrEx>
          <w:tblCellSpacing w:w="6" w:type="dxa"/>
        </w:tblPrEx>
        <w:trPr>
          <w:cantSplit/>
          <w:tblCellSpacing w:w="6" w:type="dxa"/>
          <w:jc w:val="center"/>
        </w:trPr>
        <w:tc>
          <w:tcPr>
            <w:tcW w:w="323" w:type="pct"/>
            <w:tcMar>
              <w:top w:w="15" w:type="dxa"/>
              <w:left w:w="15" w:type="dxa"/>
              <w:bottom w:w="15" w:type="dxa"/>
              <w:right w:w="15" w:type="dxa"/>
            </w:tcMar>
          </w:tcPr>
          <w:p w14:paraId="3FD0D852" w14:textId="77777777" w:rsidR="00215C5C" w:rsidRPr="00E9711F" w:rsidRDefault="00215C5C" w:rsidP="00215C5C">
            <w:pPr>
              <w:pStyle w:val="TableText"/>
            </w:pPr>
            <w:r>
              <w:t>16.4</w:t>
            </w:r>
          </w:p>
        </w:tc>
        <w:tc>
          <w:tcPr>
            <w:tcW w:w="3584" w:type="pct"/>
            <w:tcMar>
              <w:top w:w="15" w:type="dxa"/>
              <w:left w:w="15" w:type="dxa"/>
              <w:bottom w:w="15" w:type="dxa"/>
              <w:right w:w="15" w:type="dxa"/>
            </w:tcMar>
          </w:tcPr>
          <w:p w14:paraId="4A07AA04" w14:textId="77777777" w:rsidR="00215C5C" w:rsidRPr="00E9711F" w:rsidRDefault="00215C5C" w:rsidP="00215C5C">
            <w:pPr>
              <w:pStyle w:val="TableText"/>
            </w:pPr>
            <w:r>
              <w:t>Organic carbon concentration</w:t>
            </w:r>
          </w:p>
        </w:tc>
        <w:tc>
          <w:tcPr>
            <w:tcW w:w="1093" w:type="pct"/>
            <w:tcMar>
              <w:top w:w="15" w:type="dxa"/>
              <w:left w:w="15" w:type="dxa"/>
              <w:bottom w:w="15" w:type="dxa"/>
              <w:right w:w="15" w:type="dxa"/>
            </w:tcMar>
          </w:tcPr>
          <w:p w14:paraId="23122855" w14:textId="77777777" w:rsidR="00215C5C" w:rsidRPr="00E9711F" w:rsidRDefault="00215C5C" w:rsidP="00215C5C">
            <w:pPr>
              <w:pStyle w:val="TableText"/>
            </w:pPr>
            <w:r>
              <w:t>Measured and stated (</w:t>
            </w:r>
            <w:r w:rsidRPr="00E9711F">
              <w:t>3</w:t>
            </w:r>
            <w:r>
              <w:t>)</w:t>
            </w:r>
            <w:r w:rsidRPr="00E9711F">
              <w:t xml:space="preserve">, </w:t>
            </w:r>
            <w:r>
              <w:t xml:space="preserve">Measured </w:t>
            </w:r>
            <w:r w:rsidR="00361900">
              <w:t xml:space="preserve">only </w:t>
            </w:r>
            <w:r>
              <w:t>(</w:t>
            </w:r>
            <w:r w:rsidRPr="00E9711F">
              <w:t>1</w:t>
            </w:r>
            <w:r>
              <w:t>), Neither (</w:t>
            </w:r>
            <w:r w:rsidRPr="00E9711F">
              <w:t>0</w:t>
            </w:r>
            <w:r>
              <w:t>)</w:t>
            </w:r>
            <w:r w:rsidRPr="00E9711F">
              <w:t xml:space="preserve"> </w:t>
            </w:r>
          </w:p>
        </w:tc>
      </w:tr>
      <w:tr w:rsidR="00215C5C" w14:paraId="0B3928C7" w14:textId="77777777" w:rsidTr="00AB5241">
        <w:tblPrEx>
          <w:tblCellSpacing w:w="6" w:type="dxa"/>
        </w:tblPrEx>
        <w:trPr>
          <w:cantSplit/>
          <w:tblCellSpacing w:w="6" w:type="dxa"/>
          <w:jc w:val="center"/>
        </w:trPr>
        <w:tc>
          <w:tcPr>
            <w:tcW w:w="323" w:type="pct"/>
            <w:tcMar>
              <w:top w:w="15" w:type="dxa"/>
              <w:left w:w="15" w:type="dxa"/>
              <w:bottom w:w="15" w:type="dxa"/>
              <w:right w:w="15" w:type="dxa"/>
            </w:tcMar>
          </w:tcPr>
          <w:p w14:paraId="04D834AE" w14:textId="77777777" w:rsidR="00215C5C" w:rsidRDefault="00215C5C" w:rsidP="00215C5C">
            <w:pPr>
              <w:pStyle w:val="TableText"/>
            </w:pPr>
            <w:r>
              <w:t>16.5</w:t>
            </w:r>
          </w:p>
        </w:tc>
        <w:tc>
          <w:tcPr>
            <w:tcW w:w="3584" w:type="pct"/>
            <w:tcMar>
              <w:top w:w="15" w:type="dxa"/>
              <w:left w:w="15" w:type="dxa"/>
              <w:bottom w:w="15" w:type="dxa"/>
              <w:right w:w="15" w:type="dxa"/>
            </w:tcMar>
          </w:tcPr>
          <w:p w14:paraId="7569AAFC" w14:textId="77777777" w:rsidR="00215C5C" w:rsidRDefault="00215C5C" w:rsidP="00215C5C">
            <w:pPr>
              <w:pStyle w:val="TableText"/>
            </w:pPr>
            <w:r>
              <w:t>Dissolved oxygen</w:t>
            </w:r>
          </w:p>
        </w:tc>
        <w:tc>
          <w:tcPr>
            <w:tcW w:w="1093" w:type="pct"/>
            <w:tcMar>
              <w:top w:w="15" w:type="dxa"/>
              <w:left w:w="15" w:type="dxa"/>
              <w:bottom w:w="15" w:type="dxa"/>
              <w:right w:w="15" w:type="dxa"/>
            </w:tcMar>
          </w:tcPr>
          <w:p w14:paraId="71D17317" w14:textId="77777777" w:rsidR="00215C5C" w:rsidRDefault="00215C5C" w:rsidP="00215C5C">
            <w:pPr>
              <w:pStyle w:val="TableText"/>
            </w:pPr>
            <w:r>
              <w:t>Measured and stated (</w:t>
            </w:r>
            <w:r w:rsidRPr="00E9711F">
              <w:t>3</w:t>
            </w:r>
            <w:r>
              <w:t>)</w:t>
            </w:r>
            <w:r w:rsidRPr="00E9711F">
              <w:t xml:space="preserve">, </w:t>
            </w:r>
            <w:r>
              <w:t xml:space="preserve">Measured </w:t>
            </w:r>
            <w:r w:rsidR="00361900">
              <w:t xml:space="preserve">only </w:t>
            </w:r>
            <w:r>
              <w:t>(</w:t>
            </w:r>
            <w:r w:rsidRPr="00E9711F">
              <w:t>1</w:t>
            </w:r>
            <w:r>
              <w:t>), Neither (</w:t>
            </w:r>
            <w:r w:rsidRPr="00E9711F">
              <w:t>0</w:t>
            </w:r>
            <w:r>
              <w:t>)</w:t>
            </w:r>
            <w:r w:rsidRPr="00E9711F">
              <w:t xml:space="preserve"> </w:t>
            </w:r>
          </w:p>
        </w:tc>
      </w:tr>
      <w:tr w:rsidR="00215C5C" w:rsidRPr="00E9711F" w14:paraId="6824B2FD" w14:textId="77777777" w:rsidTr="00AB5241">
        <w:tblPrEx>
          <w:tblCellSpacing w:w="6" w:type="dxa"/>
        </w:tblPrEx>
        <w:trPr>
          <w:cantSplit/>
          <w:tblCellSpacing w:w="6" w:type="dxa"/>
          <w:jc w:val="center"/>
        </w:trPr>
        <w:tc>
          <w:tcPr>
            <w:tcW w:w="323" w:type="pct"/>
            <w:tcMar>
              <w:top w:w="15" w:type="dxa"/>
              <w:left w:w="15" w:type="dxa"/>
              <w:bottom w:w="15" w:type="dxa"/>
              <w:right w:w="15" w:type="dxa"/>
            </w:tcMar>
          </w:tcPr>
          <w:p w14:paraId="2ADE11AB" w14:textId="77777777" w:rsidR="00215C5C" w:rsidRDefault="00215C5C" w:rsidP="00215C5C">
            <w:pPr>
              <w:pStyle w:val="TableText"/>
            </w:pPr>
            <w:r>
              <w:t>16.6</w:t>
            </w:r>
          </w:p>
        </w:tc>
        <w:tc>
          <w:tcPr>
            <w:tcW w:w="3584" w:type="pct"/>
            <w:tcMar>
              <w:top w:w="15" w:type="dxa"/>
              <w:left w:w="15" w:type="dxa"/>
              <w:bottom w:w="15" w:type="dxa"/>
              <w:right w:w="15" w:type="dxa"/>
            </w:tcMar>
          </w:tcPr>
          <w:p w14:paraId="24588984" w14:textId="77777777" w:rsidR="00215C5C" w:rsidRPr="00E9711F" w:rsidRDefault="00215C5C" w:rsidP="00215C5C">
            <w:pPr>
              <w:pStyle w:val="TableText"/>
            </w:pPr>
            <w:r>
              <w:t>Conductivity</w:t>
            </w:r>
          </w:p>
        </w:tc>
        <w:tc>
          <w:tcPr>
            <w:tcW w:w="1093" w:type="pct"/>
            <w:tcMar>
              <w:top w:w="15" w:type="dxa"/>
              <w:left w:w="15" w:type="dxa"/>
              <w:bottom w:w="15" w:type="dxa"/>
              <w:right w:w="15" w:type="dxa"/>
            </w:tcMar>
          </w:tcPr>
          <w:p w14:paraId="73A04FDC" w14:textId="77777777" w:rsidR="00215C5C" w:rsidRDefault="00215C5C" w:rsidP="00215C5C">
            <w:pPr>
              <w:pStyle w:val="TableText"/>
            </w:pPr>
            <w:r>
              <w:t>Measured and stated (</w:t>
            </w:r>
            <w:r w:rsidRPr="00E9711F">
              <w:t>3</w:t>
            </w:r>
            <w:r>
              <w:t>)</w:t>
            </w:r>
            <w:r w:rsidRPr="00E9711F">
              <w:t xml:space="preserve">, </w:t>
            </w:r>
            <w:r>
              <w:t>Measured (</w:t>
            </w:r>
            <w:r w:rsidRPr="00E9711F">
              <w:t>1</w:t>
            </w:r>
            <w:r>
              <w:t>), Neither (</w:t>
            </w:r>
            <w:r w:rsidRPr="00E9711F">
              <w:t>0</w:t>
            </w:r>
            <w:r>
              <w:t>)</w:t>
            </w:r>
            <w:r w:rsidRPr="00E9711F">
              <w:t xml:space="preserve"> </w:t>
            </w:r>
          </w:p>
        </w:tc>
      </w:tr>
      <w:tr w:rsidR="00215C5C" w:rsidRPr="00E9711F" w14:paraId="13163992" w14:textId="77777777" w:rsidTr="00AB5241">
        <w:tblPrEx>
          <w:tblCellSpacing w:w="6" w:type="dxa"/>
        </w:tblPrEx>
        <w:trPr>
          <w:cantSplit/>
          <w:tblCellSpacing w:w="6" w:type="dxa"/>
          <w:jc w:val="center"/>
        </w:trPr>
        <w:tc>
          <w:tcPr>
            <w:tcW w:w="323" w:type="pct"/>
            <w:tcMar>
              <w:top w:w="15" w:type="dxa"/>
              <w:left w:w="15" w:type="dxa"/>
              <w:bottom w:w="15" w:type="dxa"/>
              <w:right w:w="15" w:type="dxa"/>
            </w:tcMar>
          </w:tcPr>
          <w:p w14:paraId="62F38EB7" w14:textId="77777777" w:rsidR="00215C5C" w:rsidRPr="00642C93" w:rsidRDefault="00215C5C" w:rsidP="00215C5C">
            <w:pPr>
              <w:pStyle w:val="TableText"/>
            </w:pPr>
            <w:r>
              <w:t>17</w:t>
            </w:r>
          </w:p>
        </w:tc>
        <w:tc>
          <w:tcPr>
            <w:tcW w:w="3584" w:type="pct"/>
            <w:tcMar>
              <w:top w:w="15" w:type="dxa"/>
              <w:left w:w="15" w:type="dxa"/>
              <w:bottom w:w="15" w:type="dxa"/>
              <w:right w:w="15" w:type="dxa"/>
            </w:tcMar>
          </w:tcPr>
          <w:p w14:paraId="34B6F785" w14:textId="77777777" w:rsidR="00215C5C" w:rsidRPr="00E9711F" w:rsidRDefault="00215C5C" w:rsidP="004003CE">
            <w:pPr>
              <w:pStyle w:val="TableText"/>
            </w:pPr>
            <w:r w:rsidRPr="00E9711F">
              <w:t xml:space="preserve">Was the temperature measured and stated? </w:t>
            </w:r>
          </w:p>
        </w:tc>
        <w:tc>
          <w:tcPr>
            <w:tcW w:w="1093" w:type="pct"/>
            <w:tcMar>
              <w:top w:w="15" w:type="dxa"/>
              <w:left w:w="15" w:type="dxa"/>
              <w:bottom w:w="15" w:type="dxa"/>
              <w:right w:w="15" w:type="dxa"/>
            </w:tcMar>
          </w:tcPr>
          <w:p w14:paraId="6A427883" w14:textId="77777777" w:rsidR="00215C5C" w:rsidRPr="00E9711F" w:rsidRDefault="00CA4455" w:rsidP="00215C5C">
            <w:pPr>
              <w:pStyle w:val="TableText"/>
            </w:pPr>
            <w:r w:rsidRPr="00CA4455">
              <w:t>Measured and stated (3), Measured but not stated or temperature of the room or chamber was stated (1), Neither (0)</w:t>
            </w:r>
          </w:p>
        </w:tc>
      </w:tr>
      <w:tr w:rsidR="00215C5C" w:rsidRPr="00E9711F" w14:paraId="39B7A452" w14:textId="77777777" w:rsidTr="00AB5241">
        <w:tblPrEx>
          <w:tblCellSpacing w:w="6" w:type="dxa"/>
        </w:tblPrEx>
        <w:trPr>
          <w:cantSplit/>
          <w:tblCellSpacing w:w="6" w:type="dxa"/>
          <w:jc w:val="center"/>
        </w:trPr>
        <w:tc>
          <w:tcPr>
            <w:tcW w:w="323" w:type="pct"/>
            <w:tcMar>
              <w:top w:w="15" w:type="dxa"/>
              <w:left w:w="15" w:type="dxa"/>
              <w:bottom w:w="15" w:type="dxa"/>
              <w:right w:w="15" w:type="dxa"/>
            </w:tcMar>
          </w:tcPr>
          <w:p w14:paraId="56AB52CE" w14:textId="77777777" w:rsidR="00215C5C" w:rsidRPr="00642C93" w:rsidRDefault="00215C5C" w:rsidP="00215C5C">
            <w:pPr>
              <w:pStyle w:val="TableText"/>
            </w:pPr>
            <w:r>
              <w:t>18</w:t>
            </w:r>
          </w:p>
        </w:tc>
        <w:tc>
          <w:tcPr>
            <w:tcW w:w="3584" w:type="pct"/>
            <w:tcMar>
              <w:top w:w="15" w:type="dxa"/>
              <w:left w:w="15" w:type="dxa"/>
              <w:bottom w:w="15" w:type="dxa"/>
              <w:right w:w="15" w:type="dxa"/>
            </w:tcMar>
          </w:tcPr>
          <w:p w14:paraId="05948E98" w14:textId="77777777" w:rsidR="00215C5C" w:rsidRPr="00E9711F" w:rsidRDefault="00215C5C" w:rsidP="00215C5C">
            <w:pPr>
              <w:pStyle w:val="TableText"/>
            </w:pPr>
            <w:r>
              <w:t xml:space="preserve">Were test solutions, blanks and/or controls tested for contamination or were </w:t>
            </w:r>
            <w:r w:rsidRPr="00E9711F">
              <w:t>analytical reagent grade chemicals or the highest possible purity</w:t>
            </w:r>
            <w:r>
              <w:t xml:space="preserve"> </w:t>
            </w:r>
            <w:r w:rsidRPr="00E9711F">
              <w:t>chemicals used for the experiment?</w:t>
            </w:r>
          </w:p>
        </w:tc>
        <w:tc>
          <w:tcPr>
            <w:tcW w:w="1093" w:type="pct"/>
            <w:tcMar>
              <w:top w:w="15" w:type="dxa"/>
              <w:left w:w="15" w:type="dxa"/>
              <w:bottom w:w="15" w:type="dxa"/>
              <w:right w:w="15" w:type="dxa"/>
            </w:tcMar>
          </w:tcPr>
          <w:p w14:paraId="2F2F03F5" w14:textId="77777777" w:rsidR="00215C5C" w:rsidRPr="00E9711F" w:rsidRDefault="00215C5C" w:rsidP="00215C5C">
            <w:pPr>
              <w:pStyle w:val="TableText"/>
            </w:pPr>
            <w:r>
              <w:t>Yes (</w:t>
            </w:r>
            <w:r w:rsidRPr="00E9711F">
              <w:t>3</w:t>
            </w:r>
            <w:r>
              <w:t>), No (</w:t>
            </w:r>
            <w:r w:rsidRPr="00E9711F">
              <w:t>0</w:t>
            </w:r>
            <w:r>
              <w:t>)</w:t>
            </w:r>
          </w:p>
        </w:tc>
      </w:tr>
      <w:tr w:rsidR="00215C5C" w:rsidRPr="00E9711F" w14:paraId="4DB18F3E" w14:textId="77777777" w:rsidTr="00AB5241">
        <w:tblPrEx>
          <w:tblCellSpacing w:w="6" w:type="dxa"/>
        </w:tblPrEx>
        <w:trPr>
          <w:cantSplit/>
          <w:tblCellSpacing w:w="6" w:type="dxa"/>
          <w:jc w:val="center"/>
        </w:trPr>
        <w:tc>
          <w:tcPr>
            <w:tcW w:w="323" w:type="pct"/>
            <w:tcMar>
              <w:top w:w="15" w:type="dxa"/>
              <w:left w:w="15" w:type="dxa"/>
              <w:bottom w:w="15" w:type="dxa"/>
              <w:right w:w="15" w:type="dxa"/>
            </w:tcMar>
          </w:tcPr>
          <w:p w14:paraId="5527C138" w14:textId="77777777" w:rsidR="00215C5C" w:rsidRPr="00E9711F" w:rsidRDefault="00215C5C" w:rsidP="00215C5C">
            <w:pPr>
              <w:pStyle w:val="TableText"/>
            </w:pPr>
          </w:p>
        </w:tc>
        <w:tc>
          <w:tcPr>
            <w:tcW w:w="3584" w:type="pct"/>
            <w:tcMar>
              <w:top w:w="15" w:type="dxa"/>
              <w:left w:w="15" w:type="dxa"/>
              <w:bottom w:w="15" w:type="dxa"/>
              <w:right w:w="15" w:type="dxa"/>
            </w:tcMar>
          </w:tcPr>
          <w:p w14:paraId="712C5C9B" w14:textId="77777777" w:rsidR="00215C5C" w:rsidRPr="00215C5C" w:rsidRDefault="00215C5C" w:rsidP="00215C5C">
            <w:pPr>
              <w:pStyle w:val="TableText"/>
              <w:rPr>
                <w:rStyle w:val="Strong"/>
              </w:rPr>
            </w:pPr>
            <w:r w:rsidRPr="00215C5C">
              <w:rPr>
                <w:rStyle w:val="Strong"/>
              </w:rPr>
              <w:t>Total score:</w:t>
            </w:r>
          </w:p>
          <w:p w14:paraId="4DE9894A" w14:textId="77777777" w:rsidR="00215C5C" w:rsidRPr="00215C5C" w:rsidRDefault="00215C5C" w:rsidP="00215C5C">
            <w:pPr>
              <w:pStyle w:val="TableText"/>
              <w:rPr>
                <w:rStyle w:val="Strong"/>
              </w:rPr>
            </w:pPr>
            <w:r w:rsidRPr="00215C5C">
              <w:rPr>
                <w:rStyle w:val="Strong"/>
              </w:rPr>
              <w:t xml:space="preserve">Total possible score for FW/metal/non-plant data = 103 </w:t>
            </w:r>
          </w:p>
        </w:tc>
        <w:tc>
          <w:tcPr>
            <w:tcW w:w="1093" w:type="pct"/>
            <w:tcMar>
              <w:top w:w="15" w:type="dxa"/>
              <w:left w:w="15" w:type="dxa"/>
              <w:bottom w:w="15" w:type="dxa"/>
              <w:right w:w="15" w:type="dxa"/>
            </w:tcMar>
          </w:tcPr>
          <w:p w14:paraId="1344B3C7" w14:textId="77777777" w:rsidR="00215C5C" w:rsidRPr="00E9711F" w:rsidRDefault="00215C5C" w:rsidP="00215C5C">
            <w:pPr>
              <w:pStyle w:val="TableText"/>
            </w:pPr>
            <w:r w:rsidRPr="00E9711F">
              <w:rPr>
                <w:rFonts w:eastAsia="MS Mincho" w:hint="eastAsia"/>
              </w:rPr>
              <w:t xml:space="preserve">　</w:t>
            </w:r>
          </w:p>
        </w:tc>
      </w:tr>
      <w:tr w:rsidR="00215C5C" w:rsidRPr="00E9711F" w14:paraId="4BC741B5" w14:textId="77777777" w:rsidTr="00AB5241">
        <w:tblPrEx>
          <w:tblCellSpacing w:w="6" w:type="dxa"/>
        </w:tblPrEx>
        <w:trPr>
          <w:cantSplit/>
          <w:tblCellSpacing w:w="6" w:type="dxa"/>
          <w:jc w:val="center"/>
        </w:trPr>
        <w:tc>
          <w:tcPr>
            <w:tcW w:w="323" w:type="pct"/>
            <w:tcMar>
              <w:top w:w="15" w:type="dxa"/>
              <w:left w:w="15" w:type="dxa"/>
              <w:bottom w:w="15" w:type="dxa"/>
              <w:right w:w="15" w:type="dxa"/>
            </w:tcMar>
          </w:tcPr>
          <w:p w14:paraId="2FD10EF9" w14:textId="77777777" w:rsidR="00215C5C" w:rsidRPr="00E9711F" w:rsidRDefault="00215C5C" w:rsidP="00215C5C">
            <w:pPr>
              <w:pStyle w:val="TableText"/>
            </w:pPr>
          </w:p>
        </w:tc>
        <w:tc>
          <w:tcPr>
            <w:tcW w:w="3584" w:type="pct"/>
            <w:tcMar>
              <w:top w:w="15" w:type="dxa"/>
              <w:left w:w="15" w:type="dxa"/>
              <w:bottom w:w="15" w:type="dxa"/>
              <w:right w:w="15" w:type="dxa"/>
            </w:tcMar>
          </w:tcPr>
          <w:p w14:paraId="02382AF2" w14:textId="77777777" w:rsidR="00215C5C" w:rsidRPr="00215C5C" w:rsidRDefault="00215C5C" w:rsidP="00215C5C">
            <w:pPr>
              <w:pStyle w:val="TableText"/>
              <w:rPr>
                <w:rStyle w:val="Strong"/>
              </w:rPr>
            </w:pPr>
            <w:r w:rsidRPr="00215C5C">
              <w:rPr>
                <w:rStyle w:val="Strong"/>
              </w:rPr>
              <w:t>Quality score: [Total score/Total possible score] x 100</w:t>
            </w:r>
          </w:p>
        </w:tc>
        <w:tc>
          <w:tcPr>
            <w:tcW w:w="1093" w:type="pct"/>
            <w:tcMar>
              <w:top w:w="15" w:type="dxa"/>
              <w:left w:w="15" w:type="dxa"/>
              <w:bottom w:w="15" w:type="dxa"/>
              <w:right w:w="15" w:type="dxa"/>
            </w:tcMar>
          </w:tcPr>
          <w:p w14:paraId="3FD43A24" w14:textId="77777777" w:rsidR="00215C5C" w:rsidRPr="00E9711F" w:rsidRDefault="00215C5C" w:rsidP="00215C5C">
            <w:pPr>
              <w:pStyle w:val="TableText"/>
            </w:pPr>
            <w:r w:rsidRPr="00E9711F">
              <w:rPr>
                <w:rFonts w:eastAsia="MS Mincho" w:hint="eastAsia"/>
              </w:rPr>
              <w:t xml:space="preserve">　</w:t>
            </w:r>
          </w:p>
        </w:tc>
      </w:tr>
      <w:tr w:rsidR="00215C5C" w:rsidRPr="00E9711F" w14:paraId="403C6574" w14:textId="77777777" w:rsidTr="00AB5241">
        <w:tblPrEx>
          <w:tblCellSpacing w:w="6" w:type="dxa"/>
        </w:tblPrEx>
        <w:trPr>
          <w:cantSplit/>
          <w:tblCellSpacing w:w="6" w:type="dxa"/>
          <w:jc w:val="center"/>
        </w:trPr>
        <w:tc>
          <w:tcPr>
            <w:tcW w:w="323" w:type="pct"/>
            <w:tcBorders>
              <w:bottom w:val="single" w:sz="4" w:space="0" w:color="auto"/>
            </w:tcBorders>
            <w:tcMar>
              <w:top w:w="15" w:type="dxa"/>
              <w:left w:w="15" w:type="dxa"/>
              <w:bottom w:w="15" w:type="dxa"/>
              <w:right w:w="15" w:type="dxa"/>
            </w:tcMar>
          </w:tcPr>
          <w:p w14:paraId="3630AA4D" w14:textId="77777777" w:rsidR="00215C5C" w:rsidRPr="00E9711F" w:rsidRDefault="00215C5C" w:rsidP="00215C5C">
            <w:pPr>
              <w:pStyle w:val="TableText"/>
            </w:pPr>
          </w:p>
        </w:tc>
        <w:tc>
          <w:tcPr>
            <w:tcW w:w="3584" w:type="pct"/>
            <w:tcBorders>
              <w:bottom w:val="single" w:sz="4" w:space="0" w:color="auto"/>
            </w:tcBorders>
            <w:tcMar>
              <w:top w:w="15" w:type="dxa"/>
              <w:left w:w="15" w:type="dxa"/>
              <w:bottom w:w="15" w:type="dxa"/>
              <w:right w:w="15" w:type="dxa"/>
            </w:tcMar>
          </w:tcPr>
          <w:p w14:paraId="040214E2" w14:textId="77777777" w:rsidR="00215C5C" w:rsidRPr="00215C5C" w:rsidRDefault="00215C5C" w:rsidP="00215C5C">
            <w:pPr>
              <w:pStyle w:val="TableText"/>
              <w:rPr>
                <w:rStyle w:val="Strong"/>
              </w:rPr>
            </w:pPr>
            <w:r w:rsidRPr="00215C5C">
              <w:rPr>
                <w:rStyle w:val="Strong"/>
              </w:rPr>
              <w:t xml:space="preserve">Quality class: </w:t>
            </w:r>
          </w:p>
          <w:p w14:paraId="5EE7CB76" w14:textId="77777777" w:rsidR="00215C5C" w:rsidRPr="00215C5C" w:rsidRDefault="00215C5C" w:rsidP="00215C5C">
            <w:pPr>
              <w:pStyle w:val="TableText"/>
              <w:rPr>
                <w:rStyle w:val="Strong"/>
              </w:rPr>
            </w:pPr>
            <w:r w:rsidRPr="00215C5C">
              <w:rPr>
                <w:rStyle w:val="Strong"/>
              </w:rPr>
              <w:t>high quality: quality score ≥80%</w:t>
            </w:r>
          </w:p>
          <w:p w14:paraId="7D7551E5" w14:textId="77777777" w:rsidR="00215C5C" w:rsidRPr="00215C5C" w:rsidRDefault="00215C5C" w:rsidP="00215C5C">
            <w:pPr>
              <w:pStyle w:val="TableText"/>
              <w:rPr>
                <w:rStyle w:val="Strong"/>
              </w:rPr>
            </w:pPr>
            <w:r w:rsidRPr="00215C5C">
              <w:rPr>
                <w:rStyle w:val="Strong"/>
              </w:rPr>
              <w:t>acceptable quality: quality score ≥50–80%</w:t>
            </w:r>
          </w:p>
          <w:p w14:paraId="18D3AAD7" w14:textId="02E3546D" w:rsidR="00215C5C" w:rsidRPr="00215C5C" w:rsidRDefault="00215C5C" w:rsidP="001967AE">
            <w:pPr>
              <w:pStyle w:val="TableText"/>
              <w:rPr>
                <w:rStyle w:val="Strong"/>
              </w:rPr>
            </w:pPr>
            <w:r w:rsidRPr="00215C5C">
              <w:rPr>
                <w:rStyle w:val="Strong"/>
              </w:rPr>
              <w:t xml:space="preserve">unacceptable quality: quality score </w:t>
            </w:r>
            <w:r w:rsidR="001967AE">
              <w:rPr>
                <w:rStyle w:val="Strong"/>
              </w:rPr>
              <w:t>&lt;</w:t>
            </w:r>
            <w:r w:rsidRPr="00215C5C">
              <w:rPr>
                <w:rStyle w:val="Strong"/>
              </w:rPr>
              <w:t>50%</w:t>
            </w:r>
          </w:p>
        </w:tc>
        <w:tc>
          <w:tcPr>
            <w:tcW w:w="1093" w:type="pct"/>
            <w:tcBorders>
              <w:bottom w:val="single" w:sz="4" w:space="0" w:color="auto"/>
            </w:tcBorders>
            <w:tcMar>
              <w:top w:w="15" w:type="dxa"/>
              <w:left w:w="15" w:type="dxa"/>
              <w:bottom w:w="15" w:type="dxa"/>
              <w:right w:w="15" w:type="dxa"/>
            </w:tcMar>
          </w:tcPr>
          <w:p w14:paraId="0B4DBC45" w14:textId="77777777" w:rsidR="00215C5C" w:rsidRPr="00E9711F" w:rsidRDefault="00215C5C" w:rsidP="00215C5C">
            <w:pPr>
              <w:pStyle w:val="TableText"/>
            </w:pPr>
            <w:r w:rsidRPr="00E9711F">
              <w:rPr>
                <w:rFonts w:eastAsia="MS Mincho" w:hint="eastAsia"/>
              </w:rPr>
              <w:t xml:space="preserve">　</w:t>
            </w:r>
          </w:p>
        </w:tc>
      </w:tr>
    </w:tbl>
    <w:p w14:paraId="680CEA6E" w14:textId="77777777" w:rsidR="00215C5C" w:rsidRDefault="00215C5C" w:rsidP="003003B1">
      <w:pPr>
        <w:pStyle w:val="FigureTableNoteSource"/>
        <w:ind w:left="142" w:hanging="142"/>
      </w:pPr>
      <w:r w:rsidRPr="003003B1">
        <w:rPr>
          <w:rStyle w:val="FootnoteReference"/>
          <w:b/>
          <w:szCs w:val="16"/>
          <w:vertAlign w:val="baseline"/>
        </w:rPr>
        <w:t>a</w:t>
      </w:r>
      <w:r w:rsidRPr="00B61E71">
        <w:rPr>
          <w:szCs w:val="16"/>
        </w:rPr>
        <w:t xml:space="preserve"> </w:t>
      </w:r>
      <w:r>
        <w:t>The sets of questions for other combinations of media/toxicant type/organism type for freshwater and marine species are in Warne et al. (201</w:t>
      </w:r>
      <w:r w:rsidR="000075EF">
        <w:t>8</w:t>
      </w:r>
      <w:r>
        <w:t>)</w:t>
      </w:r>
    </w:p>
    <w:p w14:paraId="528A6F40" w14:textId="77777777" w:rsidR="00D76CB7" w:rsidRPr="00D76CB7" w:rsidRDefault="00D76CB7" w:rsidP="00D76CB7">
      <w:pPr>
        <w:pStyle w:val="FigureTableNoteSource"/>
        <w:rPr>
          <w:lang w:eastAsia="ja-JP"/>
        </w:rPr>
      </w:pPr>
      <w:r w:rsidRPr="0026617C">
        <w:rPr>
          <w:lang w:eastAsia="ja-JP"/>
        </w:rPr>
        <w:t xml:space="preserve">Source: </w:t>
      </w:r>
      <w:r>
        <w:rPr>
          <w:lang w:eastAsia="ja-JP"/>
        </w:rPr>
        <w:t xml:space="preserve">modified from </w:t>
      </w:r>
      <w:r w:rsidRPr="0026617C">
        <w:t>Zhang et al. 2015</w:t>
      </w:r>
      <w:r>
        <w:t xml:space="preserve"> (note the modifications only affect the appearance of the table)</w:t>
      </w:r>
    </w:p>
    <w:p w14:paraId="23DADCAB" w14:textId="77777777" w:rsidR="00215C5C" w:rsidRPr="00BD4D13" w:rsidRDefault="00215C5C" w:rsidP="00215C5C">
      <w:r w:rsidRPr="00BD4D13">
        <w:t xml:space="preserve">The data quality assessment also needs to </w:t>
      </w:r>
      <w:r>
        <w:t>involve</w:t>
      </w:r>
      <w:r w:rsidRPr="00BD4D13">
        <w:t xml:space="preserve"> professional judg</w:t>
      </w:r>
      <w:r>
        <w:t>e</w:t>
      </w:r>
      <w:r w:rsidRPr="00BD4D13">
        <w:t>ment</w:t>
      </w:r>
      <w:r>
        <w:t>,</w:t>
      </w:r>
      <w:r w:rsidRPr="00BD4D13">
        <w:t xml:space="preserve"> particularly where the experimental design </w:t>
      </w:r>
      <w:r>
        <w:t>has limitations</w:t>
      </w:r>
      <w:r w:rsidRPr="00BD4D13">
        <w:t>.</w:t>
      </w:r>
      <w:r w:rsidR="00EB5B9B">
        <w:t xml:space="preserve"> </w:t>
      </w:r>
      <w:r w:rsidRPr="00BD4D13">
        <w:t xml:space="preserve">For example, researchers may have measured and stated the </w:t>
      </w:r>
      <w:r w:rsidRPr="00BD4D13">
        <w:lastRenderedPageBreak/>
        <w:t>pH, thereby scoring full marks, but the pH may have drifted by 3 units during the test period</w:t>
      </w:r>
      <w:r>
        <w:t>, o</w:t>
      </w:r>
      <w:r w:rsidRPr="00BD4D13">
        <w:t>r measured concentrations were stated (full marks) but showed a large loss of the toxicant during testing.</w:t>
      </w:r>
      <w:r w:rsidR="00EB5B9B">
        <w:t xml:space="preserve"> </w:t>
      </w:r>
      <w:r w:rsidRPr="00BD4D13">
        <w:t>In cases where the design is fundamentally flawed</w:t>
      </w:r>
      <w:r>
        <w:t>,</w:t>
      </w:r>
      <w:r w:rsidRPr="00BD4D13">
        <w:t xml:space="preserve"> the grade should be downgraded to </w:t>
      </w:r>
      <w:r>
        <w:t>‘</w:t>
      </w:r>
      <w:r w:rsidRPr="00BD4D13">
        <w:t>unacceptable</w:t>
      </w:r>
      <w:r>
        <w:t>’</w:t>
      </w:r>
      <w:r w:rsidRPr="00BD4D13">
        <w:t>.</w:t>
      </w:r>
    </w:p>
    <w:p w14:paraId="1E504D9C" w14:textId="77777777" w:rsidR="00215C5C" w:rsidRPr="009D1297" w:rsidRDefault="00215C5C" w:rsidP="00215C5C">
      <w:r>
        <w:t>New</w:t>
      </w:r>
      <w:r w:rsidRPr="009D1297">
        <w:t xml:space="preserve"> advice is now provided in relation to ‘greater than’ (&gt;)</w:t>
      </w:r>
      <w:r>
        <w:t xml:space="preserve"> or ‘greater or equal to’ (≥) values</w:t>
      </w:r>
      <w:r w:rsidRPr="009D1297">
        <w:t>.</w:t>
      </w:r>
      <w:r w:rsidR="00EB5B9B">
        <w:t xml:space="preserve"> </w:t>
      </w:r>
      <w:r w:rsidRPr="009D1297">
        <w:t xml:space="preserve">For an individual species, any &gt; </w:t>
      </w:r>
      <w:r>
        <w:t xml:space="preserve">or ≥ </w:t>
      </w:r>
      <w:r w:rsidRPr="009D1297">
        <w:t xml:space="preserve">value will be conservative for that species, but not necessarily for the ultimate </w:t>
      </w:r>
      <w:r>
        <w:t>GV</w:t>
      </w:r>
      <w:r w:rsidRPr="009D1297">
        <w:t>.</w:t>
      </w:r>
      <w:r w:rsidR="00EB5B9B">
        <w:t xml:space="preserve"> </w:t>
      </w:r>
      <w:r>
        <w:t xml:space="preserve">Greater than and greater or equal to values </w:t>
      </w:r>
      <w:r w:rsidRPr="009D1297">
        <w:t>are, however, permitted wherever they sit on the SSD curve, but with professional judg</w:t>
      </w:r>
      <w:r w:rsidR="00384594">
        <w:t>e</w:t>
      </w:r>
      <w:r w:rsidRPr="009D1297">
        <w:t>ment being applied to evaluate whether they</w:t>
      </w:r>
      <w:r w:rsidR="00BD57C8">
        <w:t>:</w:t>
      </w:r>
      <w:r w:rsidRPr="009D1297">
        <w:t xml:space="preserve"> (i) sit too far outside the existing data range, and/or (ii) have an unacceptably </w:t>
      </w:r>
      <w:r>
        <w:t xml:space="preserve">large </w:t>
      </w:r>
      <w:r w:rsidRPr="009D1297">
        <w:t xml:space="preserve">influence on the final </w:t>
      </w:r>
      <w:r>
        <w:t>GV</w:t>
      </w:r>
      <w:r w:rsidRPr="009D1297">
        <w:t xml:space="preserve">, </w:t>
      </w:r>
      <w:r>
        <w:t>not</w:t>
      </w:r>
      <w:r w:rsidRPr="009D1297">
        <w:t>ing that this will be more likely where the value/s sit at the upper or lower end of the curve and for small datasets</w:t>
      </w:r>
      <w:r w:rsidRPr="003D04F1">
        <w:t xml:space="preserve">. Best professional judgement should be </w:t>
      </w:r>
      <w:r w:rsidR="00206705" w:rsidRPr="003D04F1">
        <w:t>used</w:t>
      </w:r>
      <w:r w:rsidRPr="003D04F1">
        <w:t xml:space="preserve"> </w:t>
      </w:r>
      <w:r w:rsidR="003D04F1" w:rsidRPr="003D04F1">
        <w:t xml:space="preserve">to </w:t>
      </w:r>
      <w:r w:rsidRPr="003D04F1">
        <w:t>ensur</w:t>
      </w:r>
      <w:r w:rsidR="00206705" w:rsidRPr="003D04F1">
        <w:t>e</w:t>
      </w:r>
      <w:r w:rsidRPr="003D04F1">
        <w:t xml:space="preserve"> a sensible output.</w:t>
      </w:r>
      <w:r w:rsidR="00EB5B9B" w:rsidRPr="003D04F1">
        <w:t xml:space="preserve"> </w:t>
      </w:r>
      <w:r w:rsidRPr="003D04F1">
        <w:t>It is not</w:t>
      </w:r>
      <w:r>
        <w:t xml:space="preserve"> appropriate to include &gt; values in a group of species values for calculation of the species geometric mean.</w:t>
      </w:r>
      <w:r w:rsidRPr="00A27112">
        <w:t xml:space="preserve"> Less than (&lt;)</w:t>
      </w:r>
      <w:r w:rsidR="00790DF8">
        <w:t xml:space="preserve"> </w:t>
      </w:r>
      <w:r>
        <w:t>and less than or equal to (</w:t>
      </w:r>
      <w:r>
        <w:rPr>
          <w:rFonts w:cstheme="minorHAnsi"/>
        </w:rPr>
        <w:t>≤</w:t>
      </w:r>
      <w:r>
        <w:t xml:space="preserve">) </w:t>
      </w:r>
      <w:r w:rsidRPr="00A27112">
        <w:t>values</w:t>
      </w:r>
      <w:r>
        <w:t xml:space="preserve"> should not be included unless there are no other data for the species, the data point sits at the lower end of the SSD curve, and the omission of the data would result in a less conservative GV.</w:t>
      </w:r>
      <w:r w:rsidR="00EB5B9B">
        <w:t xml:space="preserve"> </w:t>
      </w:r>
      <w:r>
        <w:t>Again, best professional judgement should be applied and reasoning behind all decisions should be documented.</w:t>
      </w:r>
    </w:p>
    <w:p w14:paraId="09BE2A13" w14:textId="7DCF7D97" w:rsidR="00215C5C" w:rsidRDefault="00215C5C" w:rsidP="00215C5C">
      <w:r>
        <w:t>The pH range for freshwaters for which toxicity data have been generated at</w:t>
      </w:r>
      <w:r w:rsidRPr="00893C64">
        <w:t xml:space="preserve"> </w:t>
      </w:r>
      <w:r>
        <w:t>has been retained as between 6.</w:t>
      </w:r>
      <w:r w:rsidR="009C3B50">
        <w:t xml:space="preserve">0 </w:t>
      </w:r>
      <w:r>
        <w:t>and 9.0.</w:t>
      </w:r>
      <w:r w:rsidR="00EB5B9B">
        <w:t xml:space="preserve"> </w:t>
      </w:r>
      <w:r>
        <w:t>Typically, tests conducted outside of this pH range should not be included in the generic dataset or in species-specific geometric means.</w:t>
      </w:r>
      <w:r w:rsidR="00EB5B9B">
        <w:t xml:space="preserve"> </w:t>
      </w:r>
      <w:r>
        <w:t>However, exceptions may be made where such data will clearly improve the reliability of the GV and/or add numerous Australian and/or New Zealand species to the dataset (with all decisions needing to be transparent and appropriately justified). Moreover, it may be useful to derive default GVs for different pH ranges, as is the case for aluminium in freshwaters</w:t>
      </w:r>
      <w:r w:rsidR="00206705">
        <w:t>,</w:t>
      </w:r>
      <w:r>
        <w:t xml:space="preserve"> but only if sufficient data exist and pH is known to significantly affect toxicant bioavailability (</w:t>
      </w:r>
      <w:r w:rsidR="00595641">
        <w:t>for instance</w:t>
      </w:r>
      <w:r>
        <w:t xml:space="preserve"> many metals). Site-specific GV derivations may also be undertaken for conditions within specific pH ranges for specific sites/regions.</w:t>
      </w:r>
      <w:r w:rsidR="00EB5B9B">
        <w:t xml:space="preserve"> </w:t>
      </w:r>
      <w:r w:rsidRPr="00206705">
        <w:t>For example</w:t>
      </w:r>
      <w:r>
        <w:t>,</w:t>
      </w:r>
      <w:r w:rsidR="00EB5B9B">
        <w:t xml:space="preserve"> </w:t>
      </w:r>
      <w:r>
        <w:t>some environments are naturally acidic in New Zealand</w:t>
      </w:r>
      <w:r w:rsidR="00206705">
        <w:t xml:space="preserve"> (</w:t>
      </w:r>
      <w:r w:rsidR="00790DF8">
        <w:t>for example</w:t>
      </w:r>
      <w:r w:rsidR="00F36CD8">
        <w:t>,</w:t>
      </w:r>
      <w:r>
        <w:t xml:space="preserve"> West Coast brown-water streams </w:t>
      </w:r>
      <w:r w:rsidR="003D04F1">
        <w:t>[</w:t>
      </w:r>
      <w:r w:rsidRPr="003D04F1">
        <w:t xml:space="preserve">Collier </w:t>
      </w:r>
      <w:r w:rsidR="000D2A0F">
        <w:t>and</w:t>
      </w:r>
      <w:r w:rsidR="000D2A0F" w:rsidRPr="003D04F1">
        <w:t xml:space="preserve"> </w:t>
      </w:r>
      <w:r w:rsidRPr="003D04F1">
        <w:t>Winterbourn 1987</w:t>
      </w:r>
      <w:r w:rsidR="003D04F1">
        <w:t>]</w:t>
      </w:r>
      <w:r>
        <w:t xml:space="preserve"> and Australia </w:t>
      </w:r>
      <w:r w:rsidR="00206705">
        <w:t>(</w:t>
      </w:r>
      <w:r w:rsidR="00790DF8">
        <w:t>for example,</w:t>
      </w:r>
      <w:r>
        <w:t xml:space="preserve"> Alligator Rivers Region, </w:t>
      </w:r>
      <w:r w:rsidRPr="003D04F1">
        <w:t xml:space="preserve">NT </w:t>
      </w:r>
      <w:r w:rsidR="003D04F1" w:rsidRPr="003D04F1">
        <w:t>[</w:t>
      </w:r>
      <w:r w:rsidRPr="003D04F1">
        <w:t>Klessa 2000</w:t>
      </w:r>
      <w:r w:rsidR="003D04F1" w:rsidRPr="003D04F1">
        <w:t>]</w:t>
      </w:r>
      <w:r w:rsidR="00206705" w:rsidRPr="003D04F1">
        <w:t>)</w:t>
      </w:r>
      <w:r>
        <w:t xml:space="preserve"> in addition to those impacted by acid-sulfate soils.</w:t>
      </w:r>
    </w:p>
    <w:p w14:paraId="5F60CA8E" w14:textId="3BFF38B5" w:rsidR="00215C5C" w:rsidRDefault="00215C5C" w:rsidP="002202C9">
      <w:r>
        <w:t xml:space="preserve">General ranges of key water quality variables in </w:t>
      </w:r>
      <w:r w:rsidRPr="003D04F1">
        <w:t>fresh surface waters</w:t>
      </w:r>
      <w:r>
        <w:t xml:space="preserve"> in Australia and New Zealand are summarised in</w:t>
      </w:r>
      <w:r w:rsidR="000514F7">
        <w:t xml:space="preserve"> Table 3</w:t>
      </w:r>
      <w:r>
        <w:t xml:space="preserve">. These are shown for indicative purposes, and may not fully represent the range of water quality in freshwaters in the two countries and, as such, have not been adopted as criteria for acceptance of toxicity data for GV derivation. </w:t>
      </w:r>
    </w:p>
    <w:p w14:paraId="35D7E7C3" w14:textId="77777777" w:rsidR="008A725F" w:rsidRPr="002202C9" w:rsidRDefault="008A725F" w:rsidP="002202C9">
      <w:bookmarkStart w:id="31" w:name="_Ref522875331"/>
      <w:r>
        <w:br w:type="page"/>
      </w:r>
    </w:p>
    <w:p w14:paraId="1F479782" w14:textId="6EF4867A" w:rsidR="00215C5C" w:rsidRPr="00215C5C" w:rsidRDefault="00DD5067" w:rsidP="00215C5C">
      <w:pPr>
        <w:pStyle w:val="Caption"/>
      </w:pPr>
      <w:bookmarkStart w:id="32" w:name="Table3"/>
      <w:r>
        <w:lastRenderedPageBreak/>
        <w:t xml:space="preserve">Table </w:t>
      </w:r>
      <w:r w:rsidR="001212FE">
        <w:rPr>
          <w:noProof/>
        </w:rPr>
        <w:fldChar w:fldCharType="begin"/>
      </w:r>
      <w:r w:rsidR="001212FE">
        <w:rPr>
          <w:noProof/>
        </w:rPr>
        <w:instrText xml:space="preserve"> SEQ Table \* ARABIC </w:instrText>
      </w:r>
      <w:r w:rsidR="001212FE">
        <w:rPr>
          <w:noProof/>
        </w:rPr>
        <w:fldChar w:fldCharType="separate"/>
      </w:r>
      <w:r w:rsidR="0027075B">
        <w:rPr>
          <w:noProof/>
        </w:rPr>
        <w:t>3</w:t>
      </w:r>
      <w:r w:rsidR="001212FE">
        <w:rPr>
          <w:noProof/>
        </w:rPr>
        <w:fldChar w:fldCharType="end"/>
      </w:r>
      <w:bookmarkEnd w:id="31"/>
      <w:bookmarkEnd w:id="32"/>
      <w:r w:rsidR="00215C5C">
        <w:t xml:space="preserve"> </w:t>
      </w:r>
      <w:r w:rsidR="00215C5C" w:rsidRPr="00215C5C">
        <w:t>Ranges for general water quality parameters in Australia and New Zealand</w:t>
      </w:r>
    </w:p>
    <w:tbl>
      <w:tblPr>
        <w:tblW w:w="5000" w:type="pct"/>
        <w:tblBorders>
          <w:top w:val="single" w:sz="4" w:space="0" w:color="auto"/>
          <w:bottom w:val="single" w:sz="4" w:space="0" w:color="auto"/>
          <w:insideH w:val="single" w:sz="4" w:space="0" w:color="auto"/>
        </w:tblBorders>
        <w:tblLook w:val="00A0" w:firstRow="1" w:lastRow="0" w:firstColumn="1" w:lastColumn="0" w:noHBand="0" w:noVBand="0"/>
        <w:tblCaption w:val="Ranges for general water quality parameters in Australia and New Zealand"/>
        <w:tblDescription w:val="Table showing the 10th and 90th percentile range for five parameters (pH, calcium, magnesium, hardness and DOC) in Australia and New Zealand."/>
      </w:tblPr>
      <w:tblGrid>
        <w:gridCol w:w="2489"/>
        <w:gridCol w:w="1961"/>
        <w:gridCol w:w="2382"/>
        <w:gridCol w:w="2238"/>
      </w:tblGrid>
      <w:tr w:rsidR="00215C5C" w14:paraId="3C18EC94" w14:textId="77777777" w:rsidTr="003003B1">
        <w:trPr>
          <w:cantSplit/>
        </w:trPr>
        <w:tc>
          <w:tcPr>
            <w:tcW w:w="1372" w:type="pct"/>
            <w:vMerge w:val="restart"/>
            <w:shd w:val="clear" w:color="auto" w:fill="336699"/>
            <w:vAlign w:val="center"/>
          </w:tcPr>
          <w:p w14:paraId="188C1B9D" w14:textId="77777777" w:rsidR="00215C5C" w:rsidRPr="00790DF8" w:rsidRDefault="00215C5C" w:rsidP="00215C5C">
            <w:pPr>
              <w:pStyle w:val="TableHeading"/>
              <w:rPr>
                <w:color w:val="FFFFFF" w:themeColor="background1"/>
              </w:rPr>
            </w:pPr>
            <w:r w:rsidRPr="00790DF8">
              <w:rPr>
                <w:color w:val="FFFFFF" w:themeColor="background1"/>
              </w:rPr>
              <w:t>PARAMETER</w:t>
            </w:r>
          </w:p>
        </w:tc>
        <w:tc>
          <w:tcPr>
            <w:tcW w:w="1081" w:type="pct"/>
            <w:vMerge w:val="restart"/>
            <w:shd w:val="clear" w:color="auto" w:fill="336699"/>
            <w:vAlign w:val="center"/>
          </w:tcPr>
          <w:p w14:paraId="520C1127" w14:textId="77777777" w:rsidR="00215C5C" w:rsidRPr="00790DF8" w:rsidRDefault="00215C5C" w:rsidP="00215C5C">
            <w:pPr>
              <w:pStyle w:val="TableHeading"/>
              <w:rPr>
                <w:color w:val="FFFFFF" w:themeColor="background1"/>
              </w:rPr>
            </w:pPr>
            <w:r w:rsidRPr="00790DF8">
              <w:rPr>
                <w:color w:val="FFFFFF" w:themeColor="background1"/>
              </w:rPr>
              <w:t>UNIT</w:t>
            </w:r>
          </w:p>
        </w:tc>
        <w:tc>
          <w:tcPr>
            <w:tcW w:w="2547" w:type="pct"/>
            <w:gridSpan w:val="2"/>
            <w:shd w:val="clear" w:color="auto" w:fill="336699"/>
          </w:tcPr>
          <w:p w14:paraId="33FAEB12" w14:textId="77777777" w:rsidR="00215C5C" w:rsidRPr="00790DF8" w:rsidRDefault="00215C5C" w:rsidP="00215C5C">
            <w:pPr>
              <w:pStyle w:val="TableHeading"/>
              <w:rPr>
                <w:color w:val="FFFFFF" w:themeColor="background1"/>
              </w:rPr>
            </w:pPr>
            <w:r w:rsidRPr="00790DF8">
              <w:rPr>
                <w:color w:val="FFFFFF" w:themeColor="background1"/>
              </w:rPr>
              <w:t>RANGE (10</w:t>
            </w:r>
            <w:r w:rsidRPr="00790DF8">
              <w:rPr>
                <w:color w:val="FFFFFF" w:themeColor="background1"/>
                <w:vertAlign w:val="superscript"/>
              </w:rPr>
              <w:t>th</w:t>
            </w:r>
            <w:r w:rsidRPr="00790DF8">
              <w:rPr>
                <w:color w:val="FFFFFF" w:themeColor="background1"/>
              </w:rPr>
              <w:t xml:space="preserve"> AND 90</w:t>
            </w:r>
            <w:r w:rsidRPr="00790DF8">
              <w:rPr>
                <w:color w:val="FFFFFF" w:themeColor="background1"/>
                <w:vertAlign w:val="superscript"/>
              </w:rPr>
              <w:t>th</w:t>
            </w:r>
            <w:r w:rsidRPr="00790DF8">
              <w:rPr>
                <w:color w:val="FFFFFF" w:themeColor="background1"/>
              </w:rPr>
              <w:t xml:space="preserve"> PERCENTILES)</w:t>
            </w:r>
          </w:p>
        </w:tc>
      </w:tr>
      <w:tr w:rsidR="00215C5C" w14:paraId="709B484E" w14:textId="77777777" w:rsidTr="003003B1">
        <w:trPr>
          <w:cantSplit/>
        </w:trPr>
        <w:tc>
          <w:tcPr>
            <w:tcW w:w="1372" w:type="pct"/>
            <w:vMerge/>
            <w:shd w:val="clear" w:color="auto" w:fill="000000" w:themeFill="text1"/>
          </w:tcPr>
          <w:p w14:paraId="2338B7D8" w14:textId="77777777" w:rsidR="00215C5C" w:rsidRPr="00790DF8" w:rsidRDefault="00215C5C" w:rsidP="00215C5C">
            <w:pPr>
              <w:pStyle w:val="TableHeading"/>
              <w:rPr>
                <w:color w:val="FFFFFF" w:themeColor="background1"/>
              </w:rPr>
            </w:pPr>
          </w:p>
        </w:tc>
        <w:tc>
          <w:tcPr>
            <w:tcW w:w="1081" w:type="pct"/>
            <w:vMerge/>
            <w:shd w:val="clear" w:color="auto" w:fill="000000" w:themeFill="text1"/>
          </w:tcPr>
          <w:p w14:paraId="51F19749" w14:textId="77777777" w:rsidR="00215C5C" w:rsidRPr="00790DF8" w:rsidRDefault="00215C5C" w:rsidP="00215C5C">
            <w:pPr>
              <w:pStyle w:val="TableHeading"/>
              <w:rPr>
                <w:color w:val="FFFFFF" w:themeColor="background1"/>
              </w:rPr>
            </w:pPr>
          </w:p>
        </w:tc>
        <w:tc>
          <w:tcPr>
            <w:tcW w:w="1313" w:type="pct"/>
            <w:shd w:val="clear" w:color="auto" w:fill="336699"/>
          </w:tcPr>
          <w:p w14:paraId="3C459FBD" w14:textId="77777777" w:rsidR="00215C5C" w:rsidRPr="00790DF8" w:rsidRDefault="00215C5C" w:rsidP="00215C5C">
            <w:pPr>
              <w:pStyle w:val="TableHeading"/>
              <w:rPr>
                <w:color w:val="FFFFFF" w:themeColor="background1"/>
              </w:rPr>
            </w:pPr>
            <w:r w:rsidRPr="00790DF8">
              <w:rPr>
                <w:color w:val="FFFFFF" w:themeColor="background1"/>
              </w:rPr>
              <w:t>AUSTRALIA</w:t>
            </w:r>
            <w:r w:rsidRPr="00790DF8">
              <w:rPr>
                <w:snapToGrid w:val="0"/>
                <w:color w:val="FFFFFF" w:themeColor="background1"/>
                <w:position w:val="5"/>
                <w:sz w:val="13"/>
                <w:szCs w:val="0"/>
                <w:u w:color="000000"/>
              </w:rPr>
              <w:t>a</w:t>
            </w:r>
          </w:p>
        </w:tc>
        <w:tc>
          <w:tcPr>
            <w:tcW w:w="1235" w:type="pct"/>
            <w:shd w:val="clear" w:color="auto" w:fill="336699"/>
          </w:tcPr>
          <w:p w14:paraId="560DF5CB" w14:textId="77777777" w:rsidR="00215C5C" w:rsidRPr="00790DF8" w:rsidRDefault="00215C5C" w:rsidP="00215C5C">
            <w:pPr>
              <w:pStyle w:val="TableHeading"/>
              <w:rPr>
                <w:color w:val="FFFFFF" w:themeColor="background1"/>
              </w:rPr>
            </w:pPr>
            <w:r w:rsidRPr="00790DF8">
              <w:rPr>
                <w:color w:val="FFFFFF" w:themeColor="background1"/>
              </w:rPr>
              <w:t>NEW ZEALAND</w:t>
            </w:r>
            <w:r w:rsidRPr="00790DF8">
              <w:rPr>
                <w:snapToGrid w:val="0"/>
                <w:color w:val="FFFFFF" w:themeColor="background1"/>
                <w:position w:val="5"/>
                <w:sz w:val="13"/>
                <w:szCs w:val="0"/>
                <w:u w:color="000000"/>
              </w:rPr>
              <w:t>b</w:t>
            </w:r>
          </w:p>
        </w:tc>
      </w:tr>
      <w:tr w:rsidR="00215C5C" w14:paraId="3962C8EC" w14:textId="77777777" w:rsidTr="003003B1">
        <w:trPr>
          <w:cantSplit/>
          <w:trHeight w:val="20"/>
        </w:trPr>
        <w:tc>
          <w:tcPr>
            <w:tcW w:w="1372" w:type="pct"/>
          </w:tcPr>
          <w:p w14:paraId="1031D731" w14:textId="77777777" w:rsidR="00215C5C" w:rsidRPr="00EC12AB" w:rsidRDefault="00215C5C" w:rsidP="00215C5C">
            <w:pPr>
              <w:pStyle w:val="TableText"/>
            </w:pPr>
            <w:r w:rsidRPr="00EC12AB">
              <w:t>pH</w:t>
            </w:r>
          </w:p>
        </w:tc>
        <w:tc>
          <w:tcPr>
            <w:tcW w:w="1081" w:type="pct"/>
          </w:tcPr>
          <w:p w14:paraId="63193A35" w14:textId="77777777" w:rsidR="00215C5C" w:rsidRPr="00EC12AB" w:rsidRDefault="003003B1" w:rsidP="00215C5C">
            <w:pPr>
              <w:pStyle w:val="TableText"/>
            </w:pPr>
            <w:r>
              <w:t>–</w:t>
            </w:r>
          </w:p>
        </w:tc>
        <w:tc>
          <w:tcPr>
            <w:tcW w:w="1313" w:type="pct"/>
          </w:tcPr>
          <w:p w14:paraId="59DAE110" w14:textId="77777777" w:rsidR="00215C5C" w:rsidRPr="00EC12AB" w:rsidRDefault="00215C5C" w:rsidP="009C65C5">
            <w:pPr>
              <w:pStyle w:val="TableText"/>
            </w:pPr>
            <w:r w:rsidRPr="00EC12AB">
              <w:t>6.</w:t>
            </w:r>
            <w:r>
              <w:t>0</w:t>
            </w:r>
            <w:r w:rsidR="009C65C5">
              <w:t>–</w:t>
            </w:r>
            <w:r>
              <w:t>7.6</w:t>
            </w:r>
          </w:p>
        </w:tc>
        <w:tc>
          <w:tcPr>
            <w:tcW w:w="1235" w:type="pct"/>
          </w:tcPr>
          <w:p w14:paraId="3CF90C89" w14:textId="77777777" w:rsidR="00215C5C" w:rsidRPr="00EC12AB" w:rsidRDefault="00215C5C" w:rsidP="009C65C5">
            <w:pPr>
              <w:pStyle w:val="TableText"/>
            </w:pPr>
            <w:r>
              <w:t>7.2</w:t>
            </w:r>
            <w:r w:rsidR="009C65C5">
              <w:t>–</w:t>
            </w:r>
            <w:r>
              <w:t>8.2</w:t>
            </w:r>
          </w:p>
        </w:tc>
      </w:tr>
      <w:tr w:rsidR="00215C5C" w14:paraId="315D854D" w14:textId="77777777" w:rsidTr="003003B1">
        <w:trPr>
          <w:cantSplit/>
          <w:trHeight w:val="20"/>
        </w:trPr>
        <w:tc>
          <w:tcPr>
            <w:tcW w:w="1372" w:type="pct"/>
          </w:tcPr>
          <w:p w14:paraId="1DC2E7D1" w14:textId="77777777" w:rsidR="00215C5C" w:rsidRPr="00EC12AB" w:rsidRDefault="00215C5C" w:rsidP="00215C5C">
            <w:pPr>
              <w:pStyle w:val="TableText"/>
            </w:pPr>
            <w:r w:rsidRPr="00EC12AB">
              <w:t>Ca</w:t>
            </w:r>
          </w:p>
        </w:tc>
        <w:tc>
          <w:tcPr>
            <w:tcW w:w="1081" w:type="pct"/>
          </w:tcPr>
          <w:p w14:paraId="59440DD9" w14:textId="77777777" w:rsidR="00215C5C" w:rsidRPr="00EC12AB" w:rsidRDefault="00215C5C" w:rsidP="00215C5C">
            <w:pPr>
              <w:pStyle w:val="TableText"/>
            </w:pPr>
            <w:r w:rsidRPr="00EC12AB">
              <w:t>mg Ca/L</w:t>
            </w:r>
          </w:p>
        </w:tc>
        <w:tc>
          <w:tcPr>
            <w:tcW w:w="1313" w:type="pct"/>
          </w:tcPr>
          <w:p w14:paraId="22D41E44" w14:textId="77777777" w:rsidR="00215C5C" w:rsidRPr="00EC12AB" w:rsidRDefault="00215C5C" w:rsidP="009C65C5">
            <w:pPr>
              <w:pStyle w:val="TableText"/>
            </w:pPr>
            <w:r>
              <w:t>0.4</w:t>
            </w:r>
            <w:r w:rsidR="009C65C5">
              <w:t>–</w:t>
            </w:r>
            <w:r>
              <w:t>45</w:t>
            </w:r>
          </w:p>
        </w:tc>
        <w:tc>
          <w:tcPr>
            <w:tcW w:w="1235" w:type="pct"/>
          </w:tcPr>
          <w:p w14:paraId="3E99E7C7" w14:textId="77777777" w:rsidR="00215C5C" w:rsidRPr="00EC12AB" w:rsidRDefault="00215C5C" w:rsidP="009C65C5">
            <w:pPr>
              <w:pStyle w:val="TableText"/>
            </w:pPr>
            <w:r>
              <w:t>4.2</w:t>
            </w:r>
            <w:r w:rsidR="009C65C5">
              <w:t>–</w:t>
            </w:r>
            <w:r>
              <w:t>17.4</w:t>
            </w:r>
          </w:p>
        </w:tc>
      </w:tr>
      <w:tr w:rsidR="00215C5C" w14:paraId="464E0DA4" w14:textId="77777777" w:rsidTr="003003B1">
        <w:trPr>
          <w:cantSplit/>
          <w:trHeight w:val="20"/>
        </w:trPr>
        <w:tc>
          <w:tcPr>
            <w:tcW w:w="1372" w:type="pct"/>
          </w:tcPr>
          <w:p w14:paraId="6BCFA3CD" w14:textId="77777777" w:rsidR="00215C5C" w:rsidRPr="00EC12AB" w:rsidRDefault="00215C5C" w:rsidP="00215C5C">
            <w:pPr>
              <w:pStyle w:val="TableText"/>
            </w:pPr>
            <w:r w:rsidRPr="00EC12AB">
              <w:t>Mg</w:t>
            </w:r>
          </w:p>
        </w:tc>
        <w:tc>
          <w:tcPr>
            <w:tcW w:w="1081" w:type="pct"/>
          </w:tcPr>
          <w:p w14:paraId="17CBDE98" w14:textId="77777777" w:rsidR="00215C5C" w:rsidRPr="00EC12AB" w:rsidRDefault="00215C5C" w:rsidP="00215C5C">
            <w:pPr>
              <w:pStyle w:val="TableText"/>
            </w:pPr>
            <w:r w:rsidRPr="00EC12AB">
              <w:t>mg Mg/L</w:t>
            </w:r>
          </w:p>
        </w:tc>
        <w:tc>
          <w:tcPr>
            <w:tcW w:w="1313" w:type="pct"/>
          </w:tcPr>
          <w:p w14:paraId="03272F16" w14:textId="77777777" w:rsidR="00215C5C" w:rsidRPr="00EC12AB" w:rsidRDefault="00215C5C" w:rsidP="009C65C5">
            <w:pPr>
              <w:pStyle w:val="TableText"/>
            </w:pPr>
            <w:r>
              <w:t>0.5</w:t>
            </w:r>
            <w:r w:rsidR="009C65C5">
              <w:t>–</w:t>
            </w:r>
            <w:r>
              <w:t>30</w:t>
            </w:r>
          </w:p>
        </w:tc>
        <w:tc>
          <w:tcPr>
            <w:tcW w:w="1235" w:type="pct"/>
          </w:tcPr>
          <w:p w14:paraId="11460582" w14:textId="77777777" w:rsidR="00215C5C" w:rsidRPr="00EC12AB" w:rsidRDefault="00215C5C" w:rsidP="009C65C5">
            <w:pPr>
              <w:pStyle w:val="TableText"/>
            </w:pPr>
            <w:r>
              <w:t>0.7</w:t>
            </w:r>
            <w:r w:rsidR="009C65C5">
              <w:t>–</w:t>
            </w:r>
            <w:r>
              <w:t>3.6</w:t>
            </w:r>
          </w:p>
        </w:tc>
      </w:tr>
      <w:tr w:rsidR="00215C5C" w14:paraId="48E0C186" w14:textId="77777777" w:rsidTr="003003B1">
        <w:trPr>
          <w:cantSplit/>
          <w:trHeight w:val="20"/>
        </w:trPr>
        <w:tc>
          <w:tcPr>
            <w:tcW w:w="1372" w:type="pct"/>
          </w:tcPr>
          <w:p w14:paraId="3B6E2D03" w14:textId="77777777" w:rsidR="00215C5C" w:rsidRPr="00EC12AB" w:rsidRDefault="00215C5C" w:rsidP="00215C5C">
            <w:pPr>
              <w:pStyle w:val="TableText"/>
            </w:pPr>
            <w:r w:rsidRPr="00EC12AB">
              <w:t>Hardness</w:t>
            </w:r>
          </w:p>
        </w:tc>
        <w:tc>
          <w:tcPr>
            <w:tcW w:w="1081" w:type="pct"/>
          </w:tcPr>
          <w:p w14:paraId="0CC19D2A" w14:textId="77777777" w:rsidR="00215C5C" w:rsidRPr="00EC12AB" w:rsidRDefault="00215C5C" w:rsidP="00215C5C">
            <w:pPr>
              <w:pStyle w:val="TableText"/>
            </w:pPr>
            <w:r w:rsidRPr="00EC12AB">
              <w:t>mg CaCO</w:t>
            </w:r>
            <w:r w:rsidRPr="00EC12AB">
              <w:rPr>
                <w:vertAlign w:val="subscript"/>
              </w:rPr>
              <w:t>3</w:t>
            </w:r>
            <w:r w:rsidRPr="00EC12AB">
              <w:t>/L</w:t>
            </w:r>
          </w:p>
        </w:tc>
        <w:tc>
          <w:tcPr>
            <w:tcW w:w="1313" w:type="pct"/>
          </w:tcPr>
          <w:p w14:paraId="7AB71C43" w14:textId="77777777" w:rsidR="00215C5C" w:rsidRPr="00EC12AB" w:rsidRDefault="00215C5C" w:rsidP="009C65C5">
            <w:pPr>
              <w:pStyle w:val="TableText"/>
            </w:pPr>
            <w:r>
              <w:t>3</w:t>
            </w:r>
            <w:r w:rsidR="009C65C5">
              <w:t>–</w:t>
            </w:r>
            <w:r>
              <w:t>236</w:t>
            </w:r>
          </w:p>
        </w:tc>
        <w:tc>
          <w:tcPr>
            <w:tcW w:w="1235" w:type="pct"/>
          </w:tcPr>
          <w:p w14:paraId="5DC42588" w14:textId="77777777" w:rsidR="00215C5C" w:rsidRPr="00EC12AB" w:rsidRDefault="00215C5C" w:rsidP="009C65C5">
            <w:pPr>
              <w:pStyle w:val="TableText"/>
            </w:pPr>
            <w:r>
              <w:t>16</w:t>
            </w:r>
            <w:r w:rsidR="009C65C5">
              <w:t>–</w:t>
            </w:r>
            <w:r>
              <w:t>56</w:t>
            </w:r>
          </w:p>
        </w:tc>
      </w:tr>
      <w:tr w:rsidR="00215C5C" w14:paraId="25645E1D" w14:textId="77777777" w:rsidTr="003003B1">
        <w:trPr>
          <w:cantSplit/>
          <w:trHeight w:val="20"/>
        </w:trPr>
        <w:tc>
          <w:tcPr>
            <w:tcW w:w="1372" w:type="pct"/>
          </w:tcPr>
          <w:p w14:paraId="716D19D4" w14:textId="77777777" w:rsidR="00215C5C" w:rsidRPr="00EC12AB" w:rsidRDefault="00215C5C" w:rsidP="00215C5C">
            <w:pPr>
              <w:pStyle w:val="TableText"/>
            </w:pPr>
            <w:r w:rsidRPr="003D04F1">
              <w:t>DOC</w:t>
            </w:r>
          </w:p>
        </w:tc>
        <w:tc>
          <w:tcPr>
            <w:tcW w:w="1081" w:type="pct"/>
          </w:tcPr>
          <w:p w14:paraId="0184C64B" w14:textId="77777777" w:rsidR="00215C5C" w:rsidRPr="00EC12AB" w:rsidRDefault="00215C5C" w:rsidP="00215C5C">
            <w:pPr>
              <w:pStyle w:val="TableText"/>
            </w:pPr>
            <w:r w:rsidRPr="00EC12AB">
              <w:t>mg/L</w:t>
            </w:r>
          </w:p>
        </w:tc>
        <w:tc>
          <w:tcPr>
            <w:tcW w:w="1313" w:type="pct"/>
          </w:tcPr>
          <w:p w14:paraId="5DB7CA7D" w14:textId="77777777" w:rsidR="00215C5C" w:rsidRPr="00EC12AB" w:rsidRDefault="00215C5C" w:rsidP="009C65C5">
            <w:pPr>
              <w:pStyle w:val="TableText"/>
            </w:pPr>
            <w:r>
              <w:t>2</w:t>
            </w:r>
            <w:r w:rsidR="009C65C5">
              <w:t>–</w:t>
            </w:r>
            <w:r>
              <w:t>12</w:t>
            </w:r>
          </w:p>
        </w:tc>
        <w:tc>
          <w:tcPr>
            <w:tcW w:w="1235" w:type="pct"/>
          </w:tcPr>
          <w:p w14:paraId="6EE013CC" w14:textId="77777777" w:rsidR="00215C5C" w:rsidRPr="00EC12AB" w:rsidRDefault="00215C5C" w:rsidP="009C65C5">
            <w:pPr>
              <w:pStyle w:val="TableText"/>
            </w:pPr>
            <w:r>
              <w:t>2.6</w:t>
            </w:r>
            <w:r w:rsidR="009C65C5">
              <w:t>–</w:t>
            </w:r>
            <w:r>
              <w:t>15</w:t>
            </w:r>
            <w:r>
              <w:rPr>
                <w:snapToGrid w:val="0"/>
                <w:position w:val="5"/>
                <w:sz w:val="13"/>
                <w:u w:color="000000"/>
              </w:rPr>
              <w:t>c</w:t>
            </w:r>
          </w:p>
        </w:tc>
      </w:tr>
    </w:tbl>
    <w:p w14:paraId="167B52AF" w14:textId="77777777" w:rsidR="00215C5C" w:rsidRDefault="00215C5C" w:rsidP="00EC1D4F">
      <w:pPr>
        <w:pStyle w:val="FigureTableNoteSource"/>
        <w:ind w:left="142" w:hanging="142"/>
      </w:pPr>
      <w:r w:rsidRPr="00EC1D4F">
        <w:rPr>
          <w:b/>
        </w:rPr>
        <w:t>a</w:t>
      </w:r>
      <w:r w:rsidRPr="00DC2D3A">
        <w:t xml:space="preserve"> </w:t>
      </w:r>
      <w:r>
        <w:t>Data from WCA (2014; pH, n = 6418; Ca, n = 2622; Mg, n = 2653; DOC, n = 5196; hardness, calculated based on Ca and Mg concentrations). It should be noted that t</w:t>
      </w:r>
      <w:r w:rsidRPr="00A21022">
        <w:t>he data may not be fully representative of the range</w:t>
      </w:r>
      <w:r>
        <w:t>s</w:t>
      </w:r>
      <w:r w:rsidRPr="00A21022">
        <w:t xml:space="preserve"> of these variables in Australian fresh surface waters</w:t>
      </w:r>
      <w:r>
        <w:t>.</w:t>
      </w:r>
    </w:p>
    <w:p w14:paraId="141FB661" w14:textId="77777777" w:rsidR="00215C5C" w:rsidRDefault="00215C5C" w:rsidP="00215C5C">
      <w:pPr>
        <w:pStyle w:val="FigureTableNoteSource"/>
      </w:pPr>
      <w:r w:rsidRPr="00EC1D4F">
        <w:rPr>
          <w:b/>
        </w:rPr>
        <w:t>b</w:t>
      </w:r>
      <w:r>
        <w:t xml:space="preserve"> Data </w:t>
      </w:r>
      <w:r w:rsidRPr="00A21022">
        <w:t xml:space="preserve">from </w:t>
      </w:r>
      <w:r w:rsidRPr="00597E13">
        <w:rPr>
          <w:lang w:val="en-NZ"/>
        </w:rPr>
        <w:t>Smith and Maasdam (19</w:t>
      </w:r>
      <w:r>
        <w:rPr>
          <w:lang w:val="en-NZ"/>
        </w:rPr>
        <w:t>9</w:t>
      </w:r>
      <w:r w:rsidRPr="00597E13">
        <w:rPr>
          <w:lang w:val="en-NZ"/>
        </w:rPr>
        <w:t>4)</w:t>
      </w:r>
      <w:r>
        <w:t>.</w:t>
      </w:r>
    </w:p>
    <w:p w14:paraId="1FA46090" w14:textId="77777777" w:rsidR="00215C5C" w:rsidRPr="00DC2D3A" w:rsidRDefault="00215C5C" w:rsidP="00215C5C">
      <w:pPr>
        <w:pStyle w:val="FigureTableNoteSource"/>
      </w:pPr>
      <w:r w:rsidRPr="00EC1D4F">
        <w:rPr>
          <w:b/>
        </w:rPr>
        <w:t>c</w:t>
      </w:r>
      <w:r>
        <w:t xml:space="preserve"> DOC for NZ estimated </w:t>
      </w:r>
      <w:r w:rsidRPr="00597E13">
        <w:rPr>
          <w:lang w:val="en-NZ"/>
        </w:rPr>
        <w:t>based on the regression relationship provided in Collier (1987)</w:t>
      </w:r>
      <w:r>
        <w:rPr>
          <w:lang w:val="en-NZ"/>
        </w:rPr>
        <w:t>.</w:t>
      </w:r>
    </w:p>
    <w:p w14:paraId="00192612" w14:textId="77777777" w:rsidR="00215C5C" w:rsidRDefault="00215C5C" w:rsidP="00AB4E33">
      <w:pPr>
        <w:pStyle w:val="Heading3"/>
        <w:spacing w:before="200"/>
      </w:pPr>
      <w:bookmarkStart w:id="33" w:name="_Ref522876138"/>
      <w:bookmarkStart w:id="34" w:name="_Toc528662107"/>
      <w:r>
        <w:t>Guideline value reliability</w:t>
      </w:r>
      <w:bookmarkEnd w:id="33"/>
      <w:bookmarkEnd w:id="34"/>
    </w:p>
    <w:p w14:paraId="5FD62507" w14:textId="77777777" w:rsidR="00215C5C" w:rsidRPr="00625A9B" w:rsidRDefault="00215C5C" w:rsidP="00215C5C">
      <w:pPr>
        <w:rPr>
          <w:spacing w:val="11"/>
        </w:rPr>
      </w:pPr>
      <w:r>
        <w:t>The 2000 Guidelines paid considerable attention to GVs derived using the assessment factor approach.</w:t>
      </w:r>
      <w:r w:rsidR="00EB5B9B">
        <w:t xml:space="preserve"> </w:t>
      </w:r>
      <w:r>
        <w:t xml:space="preserve">In particular, GVs based on the application of an assessment factor of 10 to the lowest NOEC obtained from field or mesocosm studies were defined as </w:t>
      </w:r>
      <w:r w:rsidR="00206705">
        <w:t>‘</w:t>
      </w:r>
      <w:r>
        <w:t>high reliability</w:t>
      </w:r>
      <w:r w:rsidR="00206705">
        <w:t>’</w:t>
      </w:r>
      <w:r>
        <w:t xml:space="preserve">. </w:t>
      </w:r>
      <w:r w:rsidRPr="00625A9B">
        <w:t xml:space="preserve">With SSDs representing a </w:t>
      </w:r>
      <w:r>
        <w:t>less subjective (and hence more defensible)</w:t>
      </w:r>
      <w:r w:rsidRPr="00625A9B">
        <w:t xml:space="preserve"> method for </w:t>
      </w:r>
      <w:r>
        <w:t>GV</w:t>
      </w:r>
      <w:r w:rsidRPr="00625A9B">
        <w:t xml:space="preserve"> derivation, coupled with the move away from NOECs as distinct from model-based estimates of ECx and ultimately NEC values, assessment factor-based </w:t>
      </w:r>
      <w:r w:rsidRPr="00096D08">
        <w:t>derivations are not recommended.</w:t>
      </w:r>
      <w:r w:rsidR="00EB5B9B">
        <w:t xml:space="preserve"> </w:t>
      </w:r>
      <w:r w:rsidRPr="00096D08">
        <w:t>The</w:t>
      </w:r>
      <w:r>
        <w:t xml:space="preserve"> resulting GV</w:t>
      </w:r>
      <w:r w:rsidRPr="00096D08">
        <w:t xml:space="preserve">s are generally, but not necessarily, conservative and of </w:t>
      </w:r>
      <w:r>
        <w:t xml:space="preserve">indeterminate </w:t>
      </w:r>
      <w:r w:rsidRPr="00096D08">
        <w:t>reliability.</w:t>
      </w:r>
      <w:r w:rsidR="00EB5B9B">
        <w:t xml:space="preserve"> </w:t>
      </w:r>
    </w:p>
    <w:p w14:paraId="355768FE" w14:textId="77777777" w:rsidR="00215C5C" w:rsidRPr="00625A9B" w:rsidRDefault="00215C5C" w:rsidP="00215C5C">
      <w:pPr>
        <w:rPr>
          <w:spacing w:val="11"/>
        </w:rPr>
      </w:pPr>
      <w:r w:rsidRPr="00625A9B">
        <w:t xml:space="preserve">In the </w:t>
      </w:r>
      <w:r w:rsidR="00206705">
        <w:t>2000 Guidelines</w:t>
      </w:r>
      <w:r w:rsidRPr="00625A9B">
        <w:t>, there were two types of</w:t>
      </w:r>
      <w:r w:rsidRPr="00625A9B">
        <w:rPr>
          <w:spacing w:val="11"/>
        </w:rPr>
        <w:t xml:space="preserve"> </w:t>
      </w:r>
      <w:r w:rsidRPr="00625A9B">
        <w:t xml:space="preserve">low reliability </w:t>
      </w:r>
      <w:r>
        <w:t>GVs</w:t>
      </w:r>
      <w:r w:rsidRPr="00625A9B">
        <w:t xml:space="preserve">: termed low reliability </w:t>
      </w:r>
      <w:r>
        <w:t>GVs</w:t>
      </w:r>
      <w:r w:rsidRPr="00625A9B">
        <w:t xml:space="preserve"> (where there were data for a fish, an invertebrate and an alga) (</w:t>
      </w:r>
      <w:r w:rsidR="004003CE" w:rsidRPr="00625A9B">
        <w:t>ANZECC/ARMCANZ 2000</w:t>
      </w:r>
      <w:r w:rsidR="004003CE">
        <w:t xml:space="preserve">, </w:t>
      </w:r>
      <w:r w:rsidRPr="004003CE">
        <w:t>Section 8.3.4.4</w:t>
      </w:r>
      <w:r w:rsidRPr="00625A9B">
        <w:t>) and low reliability environmental concern levels (ECLs) (which could be based on a single toxicity value) (</w:t>
      </w:r>
      <w:r w:rsidR="004003CE" w:rsidRPr="00625A9B">
        <w:t>ANZECC/ARMCANZ 2000</w:t>
      </w:r>
      <w:r w:rsidR="004003CE">
        <w:t xml:space="preserve">, </w:t>
      </w:r>
      <w:r w:rsidRPr="004003CE">
        <w:t>Section 8.3.4.5</w:t>
      </w:r>
      <w:r w:rsidRPr="00625A9B">
        <w:t>).</w:t>
      </w:r>
      <w:r w:rsidR="00EB5B9B">
        <w:t xml:space="preserve"> </w:t>
      </w:r>
      <w:r w:rsidRPr="00625A9B">
        <w:t xml:space="preserve">This was to highlight the fact that these types of </w:t>
      </w:r>
      <w:r>
        <w:t>GVs we</w:t>
      </w:r>
      <w:r w:rsidRPr="00625A9B">
        <w:t>re likely to be very conservative and</w:t>
      </w:r>
      <w:r>
        <w:t>,</w:t>
      </w:r>
      <w:r w:rsidRPr="00625A9B">
        <w:t xml:space="preserve"> at best</w:t>
      </w:r>
      <w:r>
        <w:t>,</w:t>
      </w:r>
      <w:r w:rsidRPr="00625A9B">
        <w:t xml:space="preserve"> indicative of possible concern concentrations which, if exceeded, require</w:t>
      </w:r>
      <w:r>
        <w:t>d</w:t>
      </w:r>
      <w:r w:rsidRPr="00625A9B">
        <w:t xml:space="preserve"> further investigation.</w:t>
      </w:r>
      <w:r w:rsidR="00EB5B9B">
        <w:t xml:space="preserve"> </w:t>
      </w:r>
      <w:r w:rsidRPr="00625A9B">
        <w:t>The terminology issue has created some confusion and it is recommended that the term</w:t>
      </w:r>
      <w:r>
        <w:t>s</w:t>
      </w:r>
      <w:r w:rsidRPr="00625A9B">
        <w:t xml:space="preserve"> ‘environmental concern level’ </w:t>
      </w:r>
      <w:r>
        <w:t xml:space="preserve">and </w:t>
      </w:r>
      <w:r w:rsidRPr="00625A9B">
        <w:t>‘interim indicative working level’</w:t>
      </w:r>
      <w:r>
        <w:t xml:space="preserve"> are</w:t>
      </w:r>
      <w:r w:rsidRPr="00625A9B">
        <w:t xml:space="preserve"> </w:t>
      </w:r>
      <w:r w:rsidR="00851596">
        <w:t>not</w:t>
      </w:r>
      <w:r w:rsidRPr="00625A9B">
        <w:t xml:space="preserve"> used in the </w:t>
      </w:r>
      <w:r>
        <w:t xml:space="preserve">revised </w:t>
      </w:r>
      <w:r w:rsidR="00851596">
        <w:t>g</w:t>
      </w:r>
      <w:r w:rsidRPr="00625A9B">
        <w:t>uidelines.</w:t>
      </w:r>
      <w:r w:rsidR="00EB5B9B">
        <w:t xml:space="preserve"> </w:t>
      </w:r>
      <w:r>
        <w:t>Thus, GVs, be they default or site-specific, are to be referred to only by their reliability category</w:t>
      </w:r>
      <w:r w:rsidRPr="00625A9B">
        <w:t xml:space="preserve">. </w:t>
      </w:r>
    </w:p>
    <w:p w14:paraId="6F46F9B2" w14:textId="1C120916" w:rsidR="006A30AB" w:rsidRDefault="00215C5C" w:rsidP="00215C5C">
      <w:r w:rsidRPr="00216DB8">
        <w:rPr>
          <w:spacing w:val="-1"/>
        </w:rPr>
        <w:t>A</w:t>
      </w:r>
      <w:r w:rsidRPr="00216DB8">
        <w:t>s</w:t>
      </w:r>
      <w:r w:rsidRPr="00216DB8">
        <w:rPr>
          <w:spacing w:val="5"/>
        </w:rPr>
        <w:t xml:space="preserve"> </w:t>
      </w:r>
      <w:r w:rsidRPr="00216DB8">
        <w:t>low and very low</w:t>
      </w:r>
      <w:r w:rsidRPr="00216DB8">
        <w:rPr>
          <w:spacing w:val="-6"/>
        </w:rPr>
        <w:t xml:space="preserve"> </w:t>
      </w:r>
      <w:r w:rsidRPr="00216DB8">
        <w:t>reliability</w:t>
      </w:r>
      <w:r w:rsidRPr="00216DB8">
        <w:rPr>
          <w:spacing w:val="17"/>
        </w:rPr>
        <w:t xml:space="preserve"> </w:t>
      </w:r>
      <w:r>
        <w:rPr>
          <w:spacing w:val="-2"/>
        </w:rPr>
        <w:t xml:space="preserve">GVs </w:t>
      </w:r>
      <w:r w:rsidRPr="00216DB8">
        <w:t>(see below)</w:t>
      </w:r>
      <w:r w:rsidRPr="00216DB8">
        <w:rPr>
          <w:spacing w:val="8"/>
        </w:rPr>
        <w:t xml:space="preserve"> </w:t>
      </w:r>
      <w:r w:rsidRPr="00216DB8">
        <w:t>are</w:t>
      </w:r>
      <w:r w:rsidRPr="00216DB8">
        <w:rPr>
          <w:spacing w:val="8"/>
        </w:rPr>
        <w:t xml:space="preserve"> typically </w:t>
      </w:r>
      <w:r w:rsidRPr="00216DB8">
        <w:t>calculated</w:t>
      </w:r>
      <w:r w:rsidRPr="00216DB8">
        <w:rPr>
          <w:spacing w:val="8"/>
        </w:rPr>
        <w:t xml:space="preserve"> </w:t>
      </w:r>
      <w:r w:rsidRPr="00216DB8">
        <w:t>from</w:t>
      </w:r>
      <w:r w:rsidRPr="00216DB8">
        <w:rPr>
          <w:spacing w:val="4"/>
        </w:rPr>
        <w:t xml:space="preserve"> </w:t>
      </w:r>
      <w:r w:rsidRPr="00216DB8">
        <w:t>insufficient</w:t>
      </w:r>
      <w:r w:rsidRPr="00216DB8">
        <w:rPr>
          <w:spacing w:val="8"/>
        </w:rPr>
        <w:t xml:space="preserve"> </w:t>
      </w:r>
      <w:r w:rsidRPr="00216DB8">
        <w:t>datasets,</w:t>
      </w:r>
      <w:r w:rsidRPr="00216DB8">
        <w:rPr>
          <w:spacing w:val="8"/>
        </w:rPr>
        <w:t xml:space="preserve"> </w:t>
      </w:r>
      <w:r w:rsidRPr="00216DB8">
        <w:t>they</w:t>
      </w:r>
      <w:r w:rsidRPr="00216DB8">
        <w:rPr>
          <w:spacing w:val="5"/>
        </w:rPr>
        <w:t xml:space="preserve"> </w:t>
      </w:r>
      <w:r w:rsidRPr="00216DB8">
        <w:t>pro</w:t>
      </w:r>
      <w:r w:rsidRPr="00216DB8">
        <w:rPr>
          <w:spacing w:val="-2"/>
        </w:rPr>
        <w:t>v</w:t>
      </w:r>
      <w:r w:rsidRPr="00216DB8">
        <w:t>ide</w:t>
      </w:r>
      <w:r w:rsidRPr="00216DB8">
        <w:rPr>
          <w:spacing w:val="8"/>
        </w:rPr>
        <w:t xml:space="preserve"> </w:t>
      </w:r>
      <w:r w:rsidRPr="00216DB8">
        <w:t>less confidence</w:t>
      </w:r>
      <w:r w:rsidRPr="00216DB8">
        <w:rPr>
          <w:spacing w:val="22"/>
        </w:rPr>
        <w:t xml:space="preserve"> </w:t>
      </w:r>
      <w:r w:rsidRPr="00216DB8">
        <w:t>that</w:t>
      </w:r>
      <w:r w:rsidRPr="00216DB8">
        <w:rPr>
          <w:spacing w:val="22"/>
        </w:rPr>
        <w:t xml:space="preserve"> </w:t>
      </w:r>
      <w:r w:rsidRPr="00216DB8">
        <w:t>aquatic</w:t>
      </w:r>
      <w:r w:rsidRPr="00216DB8">
        <w:rPr>
          <w:spacing w:val="22"/>
        </w:rPr>
        <w:t xml:space="preserve"> </w:t>
      </w:r>
      <w:r w:rsidRPr="00216DB8">
        <w:t>ecos</w:t>
      </w:r>
      <w:r w:rsidRPr="00216DB8">
        <w:rPr>
          <w:spacing w:val="-2"/>
        </w:rPr>
        <w:t>y</w:t>
      </w:r>
      <w:r w:rsidRPr="00216DB8">
        <w:t>ste</w:t>
      </w:r>
      <w:r w:rsidRPr="00216DB8">
        <w:rPr>
          <w:spacing w:val="-4"/>
        </w:rPr>
        <w:t>m</w:t>
      </w:r>
      <w:r w:rsidRPr="00216DB8">
        <w:t>s</w:t>
      </w:r>
      <w:r w:rsidRPr="00216DB8">
        <w:rPr>
          <w:spacing w:val="22"/>
        </w:rPr>
        <w:t xml:space="preserve"> </w:t>
      </w:r>
      <w:r w:rsidRPr="00216DB8">
        <w:rPr>
          <w:spacing w:val="-1"/>
        </w:rPr>
        <w:t>w</w:t>
      </w:r>
      <w:r w:rsidRPr="00216DB8">
        <w:t>ill</w:t>
      </w:r>
      <w:r w:rsidRPr="00216DB8">
        <w:rPr>
          <w:spacing w:val="22"/>
        </w:rPr>
        <w:t xml:space="preserve"> </w:t>
      </w:r>
      <w:r w:rsidRPr="00216DB8">
        <w:t>be</w:t>
      </w:r>
      <w:r w:rsidRPr="00216DB8">
        <w:rPr>
          <w:spacing w:val="22"/>
        </w:rPr>
        <w:t xml:space="preserve"> </w:t>
      </w:r>
      <w:r w:rsidRPr="00216DB8">
        <w:t>protected</w:t>
      </w:r>
      <w:r w:rsidR="00693AA5">
        <w:t>,</w:t>
      </w:r>
      <w:r w:rsidRPr="00216DB8">
        <w:rPr>
          <w:spacing w:val="22"/>
        </w:rPr>
        <w:t xml:space="preserve"> </w:t>
      </w:r>
      <w:r w:rsidRPr="00216DB8">
        <w:t>and</w:t>
      </w:r>
      <w:r w:rsidRPr="00216DB8">
        <w:rPr>
          <w:spacing w:val="22"/>
        </w:rPr>
        <w:t xml:space="preserve"> </w:t>
      </w:r>
      <w:r w:rsidRPr="00216DB8">
        <w:t>should</w:t>
      </w:r>
      <w:r w:rsidRPr="00216DB8">
        <w:rPr>
          <w:spacing w:val="22"/>
        </w:rPr>
        <w:t xml:space="preserve"> </w:t>
      </w:r>
      <w:r w:rsidRPr="00216DB8">
        <w:t>be</w:t>
      </w:r>
      <w:r w:rsidRPr="00216DB8">
        <w:rPr>
          <w:spacing w:val="22"/>
        </w:rPr>
        <w:t xml:space="preserve"> </w:t>
      </w:r>
      <w:r w:rsidRPr="00216DB8">
        <w:t>recalculated</w:t>
      </w:r>
      <w:r w:rsidRPr="00216DB8">
        <w:rPr>
          <w:spacing w:val="23"/>
        </w:rPr>
        <w:t xml:space="preserve"> </w:t>
      </w:r>
      <w:r w:rsidRPr="00216DB8">
        <w:t>once</w:t>
      </w:r>
      <w:r w:rsidRPr="00216DB8">
        <w:rPr>
          <w:spacing w:val="22"/>
        </w:rPr>
        <w:t xml:space="preserve"> </w:t>
      </w:r>
      <w:r w:rsidRPr="00216DB8">
        <w:rPr>
          <w:spacing w:val="-4"/>
        </w:rPr>
        <w:t>m</w:t>
      </w:r>
      <w:r w:rsidRPr="00216DB8">
        <w:t>ore data</w:t>
      </w:r>
      <w:r w:rsidRPr="00216DB8">
        <w:rPr>
          <w:spacing w:val="32"/>
        </w:rPr>
        <w:t xml:space="preserve"> </w:t>
      </w:r>
      <w:r w:rsidRPr="00216DB8">
        <w:t>beco</w:t>
      </w:r>
      <w:r w:rsidRPr="00216DB8">
        <w:rPr>
          <w:spacing w:val="-4"/>
        </w:rPr>
        <w:t>m</w:t>
      </w:r>
      <w:r w:rsidRPr="00216DB8">
        <w:t>e</w:t>
      </w:r>
      <w:r w:rsidRPr="00216DB8">
        <w:rPr>
          <w:spacing w:val="32"/>
        </w:rPr>
        <w:t xml:space="preserve"> </w:t>
      </w:r>
      <w:r w:rsidRPr="00216DB8">
        <w:t>a</w:t>
      </w:r>
      <w:r w:rsidRPr="00216DB8">
        <w:rPr>
          <w:spacing w:val="-2"/>
        </w:rPr>
        <w:t>v</w:t>
      </w:r>
      <w:r w:rsidRPr="00216DB8">
        <w:t>ailable.</w:t>
      </w:r>
      <w:r w:rsidRPr="00216DB8">
        <w:rPr>
          <w:spacing w:val="32"/>
        </w:rPr>
        <w:t xml:space="preserve"> </w:t>
      </w:r>
      <w:r w:rsidRPr="00216DB8">
        <w:rPr>
          <w:spacing w:val="2"/>
        </w:rPr>
        <w:t>T</w:t>
      </w:r>
      <w:r w:rsidRPr="00216DB8">
        <w:t>hey</w:t>
      </w:r>
      <w:r w:rsidRPr="00216DB8">
        <w:rPr>
          <w:spacing w:val="29"/>
        </w:rPr>
        <w:t xml:space="preserve"> </w:t>
      </w:r>
      <w:r w:rsidRPr="00216DB8">
        <w:t>should</w:t>
      </w:r>
      <w:r w:rsidRPr="00216DB8">
        <w:rPr>
          <w:spacing w:val="32"/>
        </w:rPr>
        <w:t xml:space="preserve"> </w:t>
      </w:r>
      <w:r w:rsidRPr="00216DB8">
        <w:t>not</w:t>
      </w:r>
      <w:r w:rsidRPr="00216DB8">
        <w:rPr>
          <w:spacing w:val="33"/>
        </w:rPr>
        <w:t xml:space="preserve"> </w:t>
      </w:r>
      <w:r w:rsidRPr="00216DB8">
        <w:t>be</w:t>
      </w:r>
      <w:r w:rsidRPr="00216DB8">
        <w:rPr>
          <w:spacing w:val="32"/>
        </w:rPr>
        <w:t xml:space="preserve"> </w:t>
      </w:r>
      <w:r w:rsidRPr="00216DB8">
        <w:t>used</w:t>
      </w:r>
      <w:r w:rsidRPr="00216DB8">
        <w:rPr>
          <w:spacing w:val="32"/>
        </w:rPr>
        <w:t xml:space="preserve"> </w:t>
      </w:r>
      <w:r w:rsidRPr="00216DB8">
        <w:t>in</w:t>
      </w:r>
      <w:r w:rsidRPr="00216DB8">
        <w:rPr>
          <w:spacing w:val="32"/>
        </w:rPr>
        <w:t xml:space="preserve"> </w:t>
      </w:r>
      <w:r w:rsidRPr="00216DB8">
        <w:t>the</w:t>
      </w:r>
      <w:r w:rsidRPr="00216DB8">
        <w:rPr>
          <w:spacing w:val="32"/>
        </w:rPr>
        <w:t xml:space="preserve"> </w:t>
      </w:r>
      <w:r w:rsidRPr="00216DB8">
        <w:t>sa</w:t>
      </w:r>
      <w:r w:rsidRPr="00216DB8">
        <w:rPr>
          <w:spacing w:val="-4"/>
        </w:rPr>
        <w:t>m</w:t>
      </w:r>
      <w:r w:rsidRPr="00216DB8">
        <w:t>e</w:t>
      </w:r>
      <w:r w:rsidRPr="00216DB8">
        <w:rPr>
          <w:spacing w:val="32"/>
        </w:rPr>
        <w:t xml:space="preserve"> </w:t>
      </w:r>
      <w:r w:rsidRPr="00216DB8">
        <w:t>way</w:t>
      </w:r>
      <w:r w:rsidRPr="00216DB8">
        <w:rPr>
          <w:spacing w:val="29"/>
        </w:rPr>
        <w:t xml:space="preserve"> </w:t>
      </w:r>
      <w:r w:rsidRPr="00216DB8">
        <w:t>as</w:t>
      </w:r>
      <w:r w:rsidRPr="00216DB8">
        <w:rPr>
          <w:spacing w:val="32"/>
        </w:rPr>
        <w:t xml:space="preserve"> </w:t>
      </w:r>
      <w:r w:rsidRPr="00216DB8">
        <w:t>high</w:t>
      </w:r>
      <w:r w:rsidRPr="00216DB8">
        <w:rPr>
          <w:spacing w:val="32"/>
        </w:rPr>
        <w:t xml:space="preserve"> </w:t>
      </w:r>
      <w:r w:rsidRPr="00216DB8">
        <w:t>and</w:t>
      </w:r>
      <w:r w:rsidRPr="00216DB8">
        <w:rPr>
          <w:spacing w:val="34"/>
        </w:rPr>
        <w:t xml:space="preserve"> </w:t>
      </w:r>
      <w:r w:rsidRPr="00216DB8">
        <w:rPr>
          <w:w w:val="101"/>
        </w:rPr>
        <w:t xml:space="preserve">moderate </w:t>
      </w:r>
      <w:r w:rsidRPr="00216DB8">
        <w:t>reliability</w:t>
      </w:r>
      <w:r w:rsidRPr="00216DB8">
        <w:rPr>
          <w:spacing w:val="39"/>
        </w:rPr>
        <w:t xml:space="preserve"> </w:t>
      </w:r>
      <w:r>
        <w:t>GVs</w:t>
      </w:r>
      <w:r w:rsidRPr="00216DB8">
        <w:t>,</w:t>
      </w:r>
      <w:r w:rsidRPr="00216DB8">
        <w:rPr>
          <w:spacing w:val="29"/>
        </w:rPr>
        <w:t xml:space="preserve"> </w:t>
      </w:r>
      <w:r w:rsidRPr="00216DB8">
        <w:t>and</w:t>
      </w:r>
      <w:r w:rsidRPr="00216DB8">
        <w:rPr>
          <w:spacing w:val="29"/>
        </w:rPr>
        <w:t xml:space="preserve"> </w:t>
      </w:r>
      <w:r w:rsidRPr="00216DB8">
        <w:t>should</w:t>
      </w:r>
      <w:r w:rsidRPr="00216DB8">
        <w:rPr>
          <w:spacing w:val="29"/>
        </w:rPr>
        <w:t xml:space="preserve"> </w:t>
      </w:r>
      <w:r w:rsidRPr="00216DB8">
        <w:t>only</w:t>
      </w:r>
      <w:r w:rsidRPr="00216DB8">
        <w:rPr>
          <w:spacing w:val="27"/>
        </w:rPr>
        <w:t xml:space="preserve"> </w:t>
      </w:r>
      <w:r w:rsidRPr="00216DB8">
        <w:t>be</w:t>
      </w:r>
      <w:r w:rsidRPr="00216DB8">
        <w:rPr>
          <w:spacing w:val="29"/>
        </w:rPr>
        <w:t xml:space="preserve"> </w:t>
      </w:r>
      <w:r w:rsidRPr="00216DB8">
        <w:t>used for</w:t>
      </w:r>
      <w:r w:rsidRPr="00216DB8">
        <w:rPr>
          <w:spacing w:val="39"/>
        </w:rPr>
        <w:t xml:space="preserve"> </w:t>
      </w:r>
      <w:r w:rsidRPr="00216DB8">
        <w:t>interim</w:t>
      </w:r>
      <w:r w:rsidRPr="00216DB8">
        <w:rPr>
          <w:spacing w:val="35"/>
        </w:rPr>
        <w:t xml:space="preserve"> </w:t>
      </w:r>
      <w:r w:rsidRPr="00216DB8">
        <w:rPr>
          <w:spacing w:val="-2"/>
        </w:rPr>
        <w:t>g</w:t>
      </w:r>
      <w:r w:rsidRPr="00216DB8">
        <w:t>uidance.</w:t>
      </w:r>
      <w:r w:rsidRPr="00216DB8">
        <w:rPr>
          <w:spacing w:val="39"/>
        </w:rPr>
        <w:t xml:space="preserve"> </w:t>
      </w:r>
      <w:r w:rsidRPr="00216DB8">
        <w:t>The</w:t>
      </w:r>
      <w:r w:rsidRPr="00216DB8">
        <w:rPr>
          <w:spacing w:val="39"/>
        </w:rPr>
        <w:t xml:space="preserve"> </w:t>
      </w:r>
      <w:r w:rsidRPr="00216DB8">
        <w:t>action</w:t>
      </w:r>
      <w:r w:rsidRPr="00216DB8">
        <w:rPr>
          <w:spacing w:val="39"/>
        </w:rPr>
        <w:t xml:space="preserve"> </w:t>
      </w:r>
      <w:r w:rsidRPr="00216DB8">
        <w:t>that</w:t>
      </w:r>
      <w:r w:rsidRPr="00216DB8">
        <w:rPr>
          <w:spacing w:val="39"/>
        </w:rPr>
        <w:t xml:space="preserve"> </w:t>
      </w:r>
      <w:r w:rsidRPr="00216DB8">
        <w:rPr>
          <w:spacing w:val="-4"/>
        </w:rPr>
        <w:t>should</w:t>
      </w:r>
      <w:r w:rsidRPr="00216DB8">
        <w:rPr>
          <w:spacing w:val="36"/>
        </w:rPr>
        <w:t xml:space="preserve"> </w:t>
      </w:r>
      <w:r w:rsidRPr="00216DB8">
        <w:t>result from</w:t>
      </w:r>
      <w:r w:rsidRPr="00216DB8">
        <w:rPr>
          <w:spacing w:val="11"/>
        </w:rPr>
        <w:t xml:space="preserve"> </w:t>
      </w:r>
      <w:r w:rsidR="009E01C4" w:rsidRPr="00216DB8">
        <w:t>exceedance</w:t>
      </w:r>
      <w:r w:rsidRPr="00216DB8">
        <w:rPr>
          <w:spacing w:val="15"/>
        </w:rPr>
        <w:t xml:space="preserve"> </w:t>
      </w:r>
      <w:r w:rsidRPr="00216DB8">
        <w:t xml:space="preserve">of low and very low reliability </w:t>
      </w:r>
      <w:r>
        <w:t>GV</w:t>
      </w:r>
      <w:r w:rsidRPr="00216DB8">
        <w:t>s</w:t>
      </w:r>
      <w:r w:rsidRPr="00216DB8">
        <w:rPr>
          <w:spacing w:val="15"/>
        </w:rPr>
        <w:t xml:space="preserve"> </w:t>
      </w:r>
      <w:r w:rsidRPr="00216DB8">
        <w:t>would</w:t>
      </w:r>
      <w:r w:rsidRPr="00216DB8">
        <w:rPr>
          <w:spacing w:val="15"/>
        </w:rPr>
        <w:t xml:space="preserve"> </w:t>
      </w:r>
      <w:r w:rsidRPr="00216DB8">
        <w:t>be</w:t>
      </w:r>
      <w:r w:rsidRPr="00216DB8">
        <w:rPr>
          <w:spacing w:val="15"/>
        </w:rPr>
        <w:t xml:space="preserve"> </w:t>
      </w:r>
      <w:r w:rsidRPr="00216DB8">
        <w:t>to</w:t>
      </w:r>
      <w:r w:rsidRPr="00216DB8">
        <w:rPr>
          <w:spacing w:val="18"/>
        </w:rPr>
        <w:t xml:space="preserve"> </w:t>
      </w:r>
      <w:r w:rsidRPr="00216DB8">
        <w:t>search</w:t>
      </w:r>
      <w:r w:rsidRPr="00216DB8">
        <w:rPr>
          <w:spacing w:val="18"/>
        </w:rPr>
        <w:t xml:space="preserve"> </w:t>
      </w:r>
      <w:r w:rsidRPr="00216DB8">
        <w:t>for,</w:t>
      </w:r>
      <w:r w:rsidRPr="00216DB8">
        <w:rPr>
          <w:spacing w:val="17"/>
        </w:rPr>
        <w:t xml:space="preserve"> </w:t>
      </w:r>
      <w:r w:rsidRPr="00216DB8">
        <w:t>or generate,</w:t>
      </w:r>
      <w:r w:rsidRPr="00216DB8">
        <w:rPr>
          <w:spacing w:val="15"/>
        </w:rPr>
        <w:t xml:space="preserve"> </w:t>
      </w:r>
      <w:r w:rsidRPr="00216DB8">
        <w:rPr>
          <w:spacing w:val="-4"/>
        </w:rPr>
        <w:t>m</w:t>
      </w:r>
      <w:r w:rsidRPr="00216DB8">
        <w:t>ore</w:t>
      </w:r>
      <w:r w:rsidRPr="00216DB8">
        <w:rPr>
          <w:spacing w:val="15"/>
        </w:rPr>
        <w:t xml:space="preserve"> </w:t>
      </w:r>
      <w:r w:rsidRPr="00216DB8">
        <w:t>data</w:t>
      </w:r>
      <w:r w:rsidRPr="00216DB8">
        <w:rPr>
          <w:spacing w:val="15"/>
        </w:rPr>
        <w:t xml:space="preserve"> </w:t>
      </w:r>
      <w:r w:rsidRPr="00216DB8">
        <w:t>of</w:t>
      </w:r>
      <w:r w:rsidRPr="00216DB8">
        <w:rPr>
          <w:spacing w:val="15"/>
        </w:rPr>
        <w:t xml:space="preserve"> </w:t>
      </w:r>
      <w:r w:rsidRPr="00216DB8">
        <w:t>sufficient</w:t>
      </w:r>
      <w:r w:rsidRPr="00216DB8">
        <w:rPr>
          <w:spacing w:val="15"/>
        </w:rPr>
        <w:t xml:space="preserve"> </w:t>
      </w:r>
      <w:r w:rsidRPr="00216DB8">
        <w:t>quality.</w:t>
      </w:r>
      <w:r w:rsidR="00EB5B9B">
        <w:t xml:space="preserve"> </w:t>
      </w:r>
      <w:r w:rsidRPr="00216DB8">
        <w:t>This might include data from other lines of evidence (</w:t>
      </w:r>
      <w:r w:rsidR="00595641">
        <w:t>for example</w:t>
      </w:r>
      <w:r w:rsidRPr="00216DB8">
        <w:t xml:space="preserve"> field biological monitoring/assessment) rather than additional toxicity data to improve the </w:t>
      </w:r>
      <w:r>
        <w:t>GV</w:t>
      </w:r>
      <w:r w:rsidRPr="00216DB8">
        <w:t>, which is consistent with the formalised integrated assessment approach</w:t>
      </w:r>
      <w:r>
        <w:t xml:space="preserve"> being adopted for the revised </w:t>
      </w:r>
      <w:r w:rsidR="00851596">
        <w:t>g</w:t>
      </w:r>
      <w:r w:rsidRPr="00216DB8">
        <w:t>uidelines.</w:t>
      </w:r>
      <w:r>
        <w:t xml:space="preserve"> </w:t>
      </w:r>
      <w:r w:rsidR="004E245A">
        <w:t xml:space="preserve">Further guidance on how GVs should be </w:t>
      </w:r>
      <w:r w:rsidR="000A0952">
        <w:t>appli</w:t>
      </w:r>
      <w:r w:rsidR="004E245A">
        <w:t>ed can be found in ANZG (2018;</w:t>
      </w:r>
      <w:r w:rsidR="006A30AB">
        <w:t xml:space="preserve"> </w:t>
      </w:r>
      <w:hyperlink r:id="rId24" w:history="1">
        <w:r w:rsidR="006A30AB" w:rsidRPr="00264E70">
          <w:rPr>
            <w:rStyle w:val="Hyperlink"/>
          </w:rPr>
          <w:t>http://www.waterquality.gov.au/anz-guidelines/guideline-values/default/water-quality-toxicants</w:t>
        </w:r>
      </w:hyperlink>
      <w:r w:rsidR="006A30AB">
        <w:t>)</w:t>
      </w:r>
    </w:p>
    <w:p w14:paraId="0BB7DF97" w14:textId="581AAB21" w:rsidR="00215C5C" w:rsidRPr="005003B6" w:rsidRDefault="00215C5C" w:rsidP="005003B6">
      <w:r>
        <w:t>The reliability classifications to be applied to GVs derived using SSDs are listed in</w:t>
      </w:r>
      <w:r w:rsidR="000514F7">
        <w:t xml:space="preserve"> Table 4</w:t>
      </w:r>
      <w:r>
        <w:t>.</w:t>
      </w:r>
      <w:r w:rsidR="00EB5B9B">
        <w:t xml:space="preserve"> </w:t>
      </w:r>
      <w:r>
        <w:t xml:space="preserve">In keeping with the discussions in Section </w:t>
      </w:r>
      <w:r w:rsidR="00BC605B">
        <w:fldChar w:fldCharType="begin"/>
      </w:r>
      <w:r w:rsidR="00BC605B">
        <w:instrText xml:space="preserve"> REF _Ref522876375 \r \h </w:instrText>
      </w:r>
      <w:r w:rsidR="005003B6">
        <w:instrText xml:space="preserve"> \* MERGEFORMAT </w:instrText>
      </w:r>
      <w:r w:rsidR="00BC605B">
        <w:fldChar w:fldCharType="separate"/>
      </w:r>
      <w:r w:rsidR="0027075B">
        <w:t>5</w:t>
      </w:r>
      <w:r w:rsidR="00BC605B">
        <w:fldChar w:fldCharType="end"/>
      </w:r>
      <w:r>
        <w:t>, the minimum data requirements in</w:t>
      </w:r>
      <w:r w:rsidR="000514F7">
        <w:t xml:space="preserve"> Table 4 </w:t>
      </w:r>
      <w:r>
        <w:t>refer to single species laboratory-based testing, but these could be supplemented with data from microcosm, mesocosm or field studies where these meet the data quantity and quality requirements.</w:t>
      </w:r>
      <w:r w:rsidR="00EB5B9B">
        <w:t xml:space="preserve"> </w:t>
      </w:r>
      <w:r>
        <w:t>This is especially appropriate for site-specific GV derivation.</w:t>
      </w:r>
      <w:r w:rsidR="00EB5B9B">
        <w:t xml:space="preserve"> </w:t>
      </w:r>
      <w:r>
        <w:t>The hierarchy of preferred data types considered is: all chronic data &gt; mixed chronic and converted acute data or</w:t>
      </w:r>
      <w:r w:rsidR="0055741F">
        <w:t>, for organic chemicals only,</w:t>
      </w:r>
      <w:r>
        <w:t xml:space="preserve"> combined chronic fresh and marine data &gt; acute data converted to chronic</w:t>
      </w:r>
      <w:r w:rsidRPr="00DD12D3">
        <w:t xml:space="preserve"> </w:t>
      </w:r>
      <w:r>
        <w:t>data.</w:t>
      </w:r>
      <w:r w:rsidR="00EB5B9B">
        <w:t xml:space="preserve"> </w:t>
      </w:r>
      <w:r>
        <w:t>The assignment of a reliability rating to the GVs is based on the data type, number of data points, and the adequacy of the fit (as ‘good’ or ‘poor’) of the SSD model to the data.</w:t>
      </w:r>
      <w:r w:rsidR="00EB5B9B">
        <w:t xml:space="preserve"> </w:t>
      </w:r>
      <w:r w:rsidR="0055741F">
        <w:t>As noted above, i</w:t>
      </w:r>
      <w:r>
        <w:t>n the 2000 Guidelines, there were many instances where the GV was considered high reliability, but where the fit of the SSD model was obviously p</w:t>
      </w:r>
      <w:r w:rsidRPr="00543E5F">
        <w:t>oor.</w:t>
      </w:r>
      <w:r w:rsidR="00EB5B9B" w:rsidRPr="00543E5F">
        <w:t xml:space="preserve"> </w:t>
      </w:r>
      <w:r w:rsidRPr="00543E5F">
        <w:t xml:space="preserve">A poor fit </w:t>
      </w:r>
      <w:r w:rsidR="00543E5F" w:rsidRPr="00543E5F">
        <w:t>indicates</w:t>
      </w:r>
      <w:r>
        <w:t xml:space="preserve"> a m</w:t>
      </w:r>
      <w:r w:rsidRPr="008121DC">
        <w:t xml:space="preserve">odel </w:t>
      </w:r>
      <w:r w:rsidR="00543E5F">
        <w:t>that</w:t>
      </w:r>
      <w:r w:rsidR="000D2A0F">
        <w:t xml:space="preserve"> </w:t>
      </w:r>
      <w:r w:rsidRPr="008121DC">
        <w:t xml:space="preserve">does not appear to be a good representation of the data points </w:t>
      </w:r>
      <w:r>
        <w:t xml:space="preserve">either </w:t>
      </w:r>
      <w:r w:rsidRPr="008121DC">
        <w:t>at the low end of the SSD</w:t>
      </w:r>
      <w:r>
        <w:t xml:space="preserve">, or </w:t>
      </w:r>
      <w:r w:rsidRPr="008121DC">
        <w:t>of the entire dataset</w:t>
      </w:r>
      <w:r>
        <w:t>.</w:t>
      </w:r>
      <w:r w:rsidR="00EB5B9B">
        <w:t xml:space="preserve"> </w:t>
      </w:r>
    </w:p>
    <w:p w14:paraId="2809686B" w14:textId="2A43D612" w:rsidR="00215C5C" w:rsidRDefault="00215C5C" w:rsidP="00215C5C">
      <w:r>
        <w:t xml:space="preserve">Examples of good and poor data fits are shown </w:t>
      </w:r>
      <w:r w:rsidRPr="005003B6">
        <w:t xml:space="preserve">in </w:t>
      </w:r>
      <w:hyperlink w:anchor="Figure1" w:history="1">
        <w:r w:rsidR="006F02BC" w:rsidRPr="005003B6">
          <w:t>Figu</w:t>
        </w:r>
        <w:r w:rsidR="006F02BC" w:rsidRPr="005003B6">
          <w:t>r</w:t>
        </w:r>
        <w:r w:rsidR="006F02BC" w:rsidRPr="005003B6">
          <w:t>e 1</w:t>
        </w:r>
      </w:hyperlink>
      <w:r w:rsidR="006F02BC">
        <w:t>.</w:t>
      </w:r>
      <w:r w:rsidR="00EB5B9B">
        <w:t xml:space="preserve"> </w:t>
      </w:r>
      <w:r>
        <w:t xml:space="preserve">Poor fits can be the result of a poor fit of the Burr </w:t>
      </w:r>
      <w:r w:rsidR="008C3891" w:rsidRPr="008C3891">
        <w:t>T</w:t>
      </w:r>
      <w:r w:rsidRPr="008C3891">
        <w:t>ype</w:t>
      </w:r>
      <w:r>
        <w:t xml:space="preserve"> III or log-logistic distribution to the data points (</w:t>
      </w:r>
      <w:r w:rsidR="006E7148">
        <w:t>Figure 1</w:t>
      </w:r>
      <w:r>
        <w:t xml:space="preserve">a), where the </w:t>
      </w:r>
      <w:r w:rsidRPr="00543E5F">
        <w:t xml:space="preserve">data appear to be </w:t>
      </w:r>
      <w:r w:rsidR="003D04F1">
        <w:t xml:space="preserve">poorly </w:t>
      </w:r>
      <w:r w:rsidR="00543E5F">
        <w:t xml:space="preserve">fitted </w:t>
      </w:r>
      <w:r>
        <w:t>to these distributions (</w:t>
      </w:r>
      <w:r w:rsidR="00595641">
        <w:t>for instance</w:t>
      </w:r>
      <w:r>
        <w:t xml:space="preserve"> potentially bimodal) (</w:t>
      </w:r>
      <w:r w:rsidR="006E7148">
        <w:t>Figure 1</w:t>
      </w:r>
      <w:r>
        <w:t>b), or where there is an inadequate spread of the data (</w:t>
      </w:r>
      <w:r w:rsidR="006E7148">
        <w:t>Figure 1</w:t>
      </w:r>
      <w:r>
        <w:t>c).</w:t>
      </w:r>
      <w:r w:rsidR="00EB5B9B">
        <w:t xml:space="preserve"> </w:t>
      </w:r>
      <w:r>
        <w:t>The occurrence of the same NOEC concentration for several test organisms (</w:t>
      </w:r>
      <w:r w:rsidR="006E7148">
        <w:t>Figure 1</w:t>
      </w:r>
      <w:r>
        <w:t xml:space="preserve">c) </w:t>
      </w:r>
      <w:r w:rsidR="0055741F">
        <w:t>arises due to</w:t>
      </w:r>
      <w:r>
        <w:t xml:space="preserve"> the defined dilution/concentration series used for </w:t>
      </w:r>
      <w:r w:rsidRPr="00543E5F">
        <w:t>determining a</w:t>
      </w:r>
      <w:r w:rsidR="00543E5F" w:rsidRPr="00543E5F">
        <w:t>n</w:t>
      </w:r>
      <w:r w:rsidRPr="00543E5F">
        <w:t xml:space="preserve"> NOEC</w:t>
      </w:r>
      <w:r>
        <w:t xml:space="preserve"> value.</w:t>
      </w:r>
      <w:r w:rsidR="00EB5B9B">
        <w:t xml:space="preserve"> </w:t>
      </w:r>
      <w:r>
        <w:t xml:space="preserve">The derivation and use of EC10 values would likely result in differing values for these organisms, especially if the determination followed the recommendation to include more measurements </w:t>
      </w:r>
      <w:r w:rsidR="0055741F">
        <w:t xml:space="preserve">for </w:t>
      </w:r>
      <w:r>
        <w:t xml:space="preserve">concentrations </w:t>
      </w:r>
      <w:r w:rsidR="0055741F">
        <w:t xml:space="preserve">at </w:t>
      </w:r>
      <w:r>
        <w:t xml:space="preserve">the </w:t>
      </w:r>
      <w:r w:rsidR="00851596">
        <w:t xml:space="preserve">low </w:t>
      </w:r>
      <w:r>
        <w:t xml:space="preserve">end of the </w:t>
      </w:r>
      <w:r w:rsidR="0055741F">
        <w:t>concentration-response relationship</w:t>
      </w:r>
      <w:r>
        <w:t>.</w:t>
      </w:r>
    </w:p>
    <w:p w14:paraId="0BF78C11" w14:textId="2A3646B0" w:rsidR="00215C5C" w:rsidRPr="005003B6" w:rsidRDefault="00215C5C" w:rsidP="00215C5C">
      <w:r w:rsidRPr="005003B6">
        <w:t xml:space="preserve">Although the model fit and the associated GVs are independent of the plotting positions of the toxicity values in the SSD (see Section </w:t>
      </w:r>
      <w:r w:rsidR="00BC605B" w:rsidRPr="005003B6">
        <w:fldChar w:fldCharType="begin"/>
      </w:r>
      <w:r w:rsidR="00BC605B" w:rsidRPr="005003B6">
        <w:instrText xml:space="preserve"> REF _Ref522876383 \r \h </w:instrText>
      </w:r>
      <w:r w:rsidR="005003B6">
        <w:instrText xml:space="preserve"> \* MERGEFORMAT </w:instrText>
      </w:r>
      <w:r w:rsidR="00BC605B" w:rsidRPr="005003B6">
        <w:fldChar w:fldCharType="separate"/>
      </w:r>
      <w:r w:rsidR="0027075B">
        <w:t>9</w:t>
      </w:r>
      <w:r w:rsidR="00BC605B" w:rsidRPr="005003B6">
        <w:fldChar w:fldCharType="end"/>
      </w:r>
      <w:r w:rsidRPr="005003B6">
        <w:t xml:space="preserve"> for details), a visual check of the extent to which the model corresponds to the data is a worthwhile exercise for the reliability classification (notwithstanding the limitations associated with fitting such models to, typically, very few data). As the current GV derivation method does not weight the toxicity values in the SSD, all values in the dataset contribute equally to the model fit, and values at the lower end do not have a bigger influence on the model. Thus, any visual assessment of goodness</w:t>
      </w:r>
      <w:r w:rsidR="008C3891" w:rsidRPr="005003B6">
        <w:t>-</w:t>
      </w:r>
      <w:r w:rsidRPr="005003B6">
        <w:t>of</w:t>
      </w:r>
      <w:r w:rsidR="008C3891" w:rsidRPr="005003B6">
        <w:t>-</w:t>
      </w:r>
      <w:r w:rsidRPr="005003B6">
        <w:t xml:space="preserve">fit should take into account the whole of the distribution, not </w:t>
      </w:r>
      <w:r w:rsidR="00851596" w:rsidRPr="005003B6">
        <w:t xml:space="preserve">only </w:t>
      </w:r>
      <w:r w:rsidRPr="005003B6">
        <w:t>the lower left end. Nevertheless, the GVs are estimated from the lower end of the distribution and, thus, a poor model fit in this region would be cause for concern.</w:t>
      </w:r>
    </w:p>
    <w:p w14:paraId="32C52EAF" w14:textId="77777777" w:rsidR="00215C5C" w:rsidRDefault="00215C5C" w:rsidP="00215C5C">
      <w:r>
        <w:t xml:space="preserve">Given the level of subjectivity in determining the fit of the SSD model, it may be preferable to have a panel of at least three relevant experts agree on the fit, especially where the decision is </w:t>
      </w:r>
      <w:r w:rsidRPr="008C3891">
        <w:t>less clear</w:t>
      </w:r>
      <w:r>
        <w:t>. Moreover, for default GVs, the independent review process will provide a further assessment of the decision on the model fit. Ideally, site-specific GVs should also be independently reviewed, while further review would also be made by the relevant regulatory body in the event such GVs are submitted for a particular purpose. These review processes should ensure that the final decision on SSD model fit is appropriate and defensible.</w:t>
      </w:r>
    </w:p>
    <w:p w14:paraId="06779E3A" w14:textId="77777777" w:rsidR="00215C5C" w:rsidRPr="008121DC" w:rsidRDefault="00215C5C" w:rsidP="00215C5C">
      <w:pPr>
        <w:autoSpaceDE w:val="0"/>
        <w:autoSpaceDN w:val="0"/>
        <w:adjustRightInd w:val="0"/>
      </w:pPr>
      <w:r>
        <w:rPr>
          <w:b/>
          <w:noProof/>
          <w:sz w:val="28"/>
          <w:szCs w:val="28"/>
          <w:lang w:eastAsia="en-AU"/>
        </w:rPr>
        <w:lastRenderedPageBreak/>
        <mc:AlternateContent>
          <mc:Choice Requires="wpg">
            <w:drawing>
              <wp:inline distT="0" distB="0" distL="0" distR="0" wp14:anchorId="0074FDDE" wp14:editId="5EF2CA46">
                <wp:extent cx="5224780" cy="6858000"/>
                <wp:effectExtent l="0" t="0" r="0" b="0"/>
                <wp:docPr id="33" name="Group 47" descr="These five figures show examples of Burrlioz 2.0 output graphs, with three examples of a poor fit and and two examples of a good fit. The horizontal axis in each graph measures micrograms per litre and the vertical axis in each graph measures the percentage of species potentially affected. " title="Examples of poor (a, b, c) and good (d, e) fits of data obtained using the revised Burrlioz software (log-logistic fits were obtained for datasets of &lt;8, and Burr Type III fits for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4780" cy="6858000"/>
                          <a:chOff x="12596" y="0"/>
                          <a:chExt cx="52166" cy="68580"/>
                        </a:xfrm>
                      </wpg:grpSpPr>
                      <pic:pic xmlns:pic="http://schemas.openxmlformats.org/drawingml/2006/picture">
                        <pic:nvPicPr>
                          <pic:cNvPr id="46" name="Picture 48" descr="NiFW2.jp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39959" y="23488"/>
                            <a:ext cx="24083" cy="240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49" descr="Cumar.jp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12596" y="44097"/>
                            <a:ext cx="24483" cy="244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 name="Picture 50" descr="AsFW3.jpg"/>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12596" y="22768"/>
                            <a:ext cx="24483" cy="244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51" descr="HgFW2.jpg"/>
                          <pic:cNvPicPr>
                            <a:picLocks noChangeAspect="1"/>
                          </pic:cNvPicPr>
                        </pic:nvPicPr>
                        <pic:blipFill>
                          <a:blip r:embed="rId28">
                            <a:extLst>
                              <a:ext uri="{28A0092B-C50C-407E-A947-70E740481C1C}">
                                <a14:useLocalDpi xmlns:a14="http://schemas.microsoft.com/office/drawing/2010/main" val="0"/>
                              </a:ext>
                            </a:extLst>
                          </a:blip>
                          <a:srcRect/>
                          <a:stretch>
                            <a:fillRect/>
                          </a:stretch>
                        </pic:blipFill>
                        <pic:spPr bwMode="auto">
                          <a:xfrm>
                            <a:off x="12596" y="0"/>
                            <a:ext cx="25439" cy="254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52" descr="PbMar2.jpg"/>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39959" y="0"/>
                            <a:ext cx="24803" cy="24803"/>
                          </a:xfrm>
                          <a:prstGeom prst="rect">
                            <a:avLst/>
                          </a:prstGeom>
                          <a:noFill/>
                          <a:extLst>
                            <a:ext uri="{909E8E84-426E-40DD-AFC4-6F175D3DCCD1}">
                              <a14:hiddenFill xmlns:a14="http://schemas.microsoft.com/office/drawing/2010/main">
                                <a:solidFill>
                                  <a:srgbClr val="FFFFFF"/>
                                </a:solidFill>
                              </a14:hiddenFill>
                            </a:ext>
                          </a:extLst>
                        </pic:spPr>
                      </pic:pic>
                      <wps:wsp>
                        <wps:cNvPr id="51" name="TextBox 9"/>
                        <wps:cNvSpPr txBox="1">
                          <a:spLocks noChangeArrowheads="1"/>
                        </wps:cNvSpPr>
                        <wps:spPr bwMode="auto">
                          <a:xfrm>
                            <a:off x="17636" y="4766"/>
                            <a:ext cx="2498" cy="2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56495" w14:textId="77777777" w:rsidR="00803BF4" w:rsidRPr="001B4877" w:rsidRDefault="00803BF4" w:rsidP="00215C5C">
                              <w:pPr>
                                <w:pStyle w:val="NormalWeb"/>
                                <w:spacing w:after="0"/>
                                <w:rPr>
                                  <w:sz w:val="22"/>
                                  <w:szCs w:val="22"/>
                                </w:rPr>
                              </w:pPr>
                              <w:r w:rsidRPr="001B4877">
                                <w:rPr>
                                  <w:rFonts w:asciiTheme="minorHAnsi" w:hAnsi="Calibri"/>
                                  <w:color w:val="000000" w:themeColor="text1"/>
                                  <w:kern w:val="24"/>
                                  <w:sz w:val="22"/>
                                  <w:szCs w:val="22"/>
                                </w:rPr>
                                <w:t>a</w:t>
                              </w:r>
                            </w:p>
                          </w:txbxContent>
                        </wps:txbx>
                        <wps:bodyPr rot="0" vert="horz" wrap="none" lIns="91440" tIns="45720" rIns="91440" bIns="45720" anchor="t" anchorCtr="0" upright="1">
                          <a:spAutoFit/>
                        </wps:bodyPr>
                      </wps:wsp>
                      <wps:wsp>
                        <wps:cNvPr id="52" name="TextBox 10"/>
                        <wps:cNvSpPr txBox="1">
                          <a:spLocks noChangeArrowheads="1"/>
                        </wps:cNvSpPr>
                        <wps:spPr bwMode="auto">
                          <a:xfrm>
                            <a:off x="44999" y="4766"/>
                            <a:ext cx="2561" cy="2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2A4DE" w14:textId="77777777" w:rsidR="00803BF4" w:rsidRPr="001B4877" w:rsidRDefault="00803BF4" w:rsidP="00215C5C">
                              <w:pPr>
                                <w:pStyle w:val="NormalWeb"/>
                                <w:spacing w:after="0"/>
                                <w:rPr>
                                  <w:sz w:val="22"/>
                                  <w:szCs w:val="22"/>
                                </w:rPr>
                              </w:pPr>
                              <w:r w:rsidRPr="001B4877">
                                <w:rPr>
                                  <w:rFonts w:asciiTheme="minorHAnsi" w:hAnsi="Calibri"/>
                                  <w:color w:val="000000" w:themeColor="text1"/>
                                  <w:kern w:val="24"/>
                                  <w:sz w:val="22"/>
                                  <w:szCs w:val="22"/>
                                </w:rPr>
                                <w:t>b</w:t>
                              </w:r>
                            </w:p>
                          </w:txbxContent>
                        </wps:txbx>
                        <wps:bodyPr rot="0" vert="horz" wrap="none" lIns="91440" tIns="45720" rIns="91440" bIns="45720" anchor="t" anchorCtr="0" upright="1">
                          <a:spAutoFit/>
                        </wps:bodyPr>
                      </wps:wsp>
                      <wps:wsp>
                        <wps:cNvPr id="53" name="TextBox 11"/>
                        <wps:cNvSpPr txBox="1">
                          <a:spLocks noChangeArrowheads="1"/>
                        </wps:cNvSpPr>
                        <wps:spPr bwMode="auto">
                          <a:xfrm>
                            <a:off x="17636" y="47971"/>
                            <a:ext cx="2523" cy="2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AB04D" w14:textId="77777777" w:rsidR="00803BF4" w:rsidRPr="001B4877" w:rsidRDefault="00803BF4" w:rsidP="00215C5C">
                              <w:pPr>
                                <w:pStyle w:val="NormalWeb"/>
                                <w:spacing w:after="0"/>
                                <w:rPr>
                                  <w:sz w:val="22"/>
                                  <w:szCs w:val="22"/>
                                </w:rPr>
                              </w:pPr>
                              <w:r w:rsidRPr="001B4877">
                                <w:rPr>
                                  <w:rFonts w:asciiTheme="minorHAnsi" w:hAnsi="Calibri"/>
                                  <w:color w:val="000000" w:themeColor="text1"/>
                                  <w:kern w:val="24"/>
                                  <w:sz w:val="22"/>
                                  <w:szCs w:val="22"/>
                                </w:rPr>
                                <w:t>e</w:t>
                              </w:r>
                            </w:p>
                          </w:txbxContent>
                        </wps:txbx>
                        <wps:bodyPr rot="0" vert="horz" wrap="none" lIns="91440" tIns="45720" rIns="91440" bIns="45720" anchor="t" anchorCtr="0" upright="1">
                          <a:spAutoFit/>
                        </wps:bodyPr>
                      </wps:wsp>
                      <wps:wsp>
                        <wps:cNvPr id="54" name="TextBox 12"/>
                        <wps:cNvSpPr txBox="1">
                          <a:spLocks noChangeArrowheads="1"/>
                        </wps:cNvSpPr>
                        <wps:spPr bwMode="auto">
                          <a:xfrm>
                            <a:off x="44999" y="26369"/>
                            <a:ext cx="2561" cy="2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F4882" w14:textId="77777777" w:rsidR="00803BF4" w:rsidRPr="001B4877" w:rsidRDefault="00803BF4" w:rsidP="00215C5C">
                              <w:pPr>
                                <w:pStyle w:val="NormalWeb"/>
                                <w:spacing w:after="0"/>
                                <w:rPr>
                                  <w:sz w:val="22"/>
                                  <w:szCs w:val="22"/>
                                </w:rPr>
                              </w:pPr>
                              <w:r w:rsidRPr="001B4877">
                                <w:rPr>
                                  <w:rFonts w:asciiTheme="minorHAnsi" w:hAnsi="Calibri"/>
                                  <w:color w:val="000000" w:themeColor="text1"/>
                                  <w:kern w:val="24"/>
                                  <w:sz w:val="22"/>
                                  <w:szCs w:val="22"/>
                                </w:rPr>
                                <w:t>d</w:t>
                              </w:r>
                            </w:p>
                          </w:txbxContent>
                        </wps:txbx>
                        <wps:bodyPr rot="0" vert="horz" wrap="none" lIns="91440" tIns="45720" rIns="91440" bIns="45720" anchor="t" anchorCtr="0" upright="1">
                          <a:spAutoFit/>
                        </wps:bodyPr>
                      </wps:wsp>
                      <wps:wsp>
                        <wps:cNvPr id="55" name="TextBox 13"/>
                        <wps:cNvSpPr txBox="1">
                          <a:spLocks noChangeArrowheads="1"/>
                        </wps:cNvSpPr>
                        <wps:spPr bwMode="auto">
                          <a:xfrm>
                            <a:off x="17636" y="26369"/>
                            <a:ext cx="2422" cy="2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507F9" w14:textId="77777777" w:rsidR="00803BF4" w:rsidRPr="001B4877" w:rsidRDefault="00803BF4" w:rsidP="00215C5C">
                              <w:pPr>
                                <w:pStyle w:val="NormalWeb"/>
                                <w:spacing w:after="0"/>
                                <w:rPr>
                                  <w:sz w:val="22"/>
                                  <w:szCs w:val="22"/>
                                </w:rPr>
                              </w:pPr>
                              <w:r w:rsidRPr="001B4877">
                                <w:rPr>
                                  <w:rFonts w:asciiTheme="minorHAnsi" w:hAnsi="Calibri"/>
                                  <w:color w:val="000000" w:themeColor="text1"/>
                                  <w:kern w:val="24"/>
                                  <w:sz w:val="22"/>
                                  <w:szCs w:val="22"/>
                                </w:rPr>
                                <w:t>c</w:t>
                              </w:r>
                            </w:p>
                          </w:txbxContent>
                        </wps:txbx>
                        <wps:bodyPr rot="0" vert="horz" wrap="none" lIns="91440" tIns="45720" rIns="91440" bIns="45720" anchor="t" anchorCtr="0" upright="1">
                          <a:spAutoFit/>
                        </wps:bodyPr>
                      </wps:wsp>
                    </wpg:wgp>
                  </a:graphicData>
                </a:graphic>
              </wp:inline>
            </w:drawing>
          </mc:Choice>
          <mc:Fallback>
            <w:pict>
              <v:group w14:anchorId="0074FDDE" id="Group 47" o:spid="_x0000_s1026" alt="Title: Examples of poor (a, b, c) and good (d, e) fits of data obtained using the revised Burrlioz software (log-logistic fits were obtained for datasets of &lt;8, and Burr Type III fits for ≥8) - Description: These five figures show examples of Burrlioz 2.0 output graphs, with three examples of a poor fit and and two examples of a good fit. The horizontal axis in each graph measures micrograms per litre and the vertical axis in each graph measures the percentage of species potentially affected. " style="width:411.4pt;height:540pt;mso-position-horizontal-relative:char;mso-position-vertical-relative:line" coordorigin="12596" coordsize="52166,685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7+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27" type="#_x0000_t75" alt="NiFW2.jpg" style="position:absolute;left:39959;top:23488;width:24083;height:240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CMjzGAAAA2wAAAA8AAABkcnMvZG93bnJldi54bWxEj09rwkAUxO+FfoflFbwUs+kfgkZXKVLB&#10;gyBqEXN7ZJ9JMPs2ZleTfvuuIPQ4zMxvmOm8N7W4UesqywreohgEcW51xYWCn/1yOALhPLLG2jIp&#10;+CUH89nz0xRTbTve0m3nCxEg7FJUUHrfpFK6vCSDLrINcfBOtjXog2wLqVvsAtzU8j2OE2mw4rBQ&#10;YkOLkvLz7moUHDbJeFRtv/XxfOle12aT7euPTKnBS/81AeGp9//hR3ulFXwmcP8SfoCc/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cIyPMYAAADbAAAADwAAAAAAAAAAAAAA&#10;AACfAgAAZHJzL2Rvd25yZXYueG1sUEsFBgAAAAAEAAQA9wAAAJIDAAAAAA==&#10;">
                  <v:imagedata r:id="rId30" o:title="NiFW2"/>
                  <v:path arrowok="t"/>
                </v:shape>
                <v:shape id="Picture 49" o:spid="_x0000_s1028" type="#_x0000_t75" alt="Cumar.jpg" style="position:absolute;left:12596;top:44097;width:24483;height:244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ovMPFAAAA2wAAAA8AAABkcnMvZG93bnJldi54bWxEj0FrwkAUhO+C/2F5Qm+6aSlWUjfBClKF&#10;etAIvT6zzyQ0+zbNrknaX98VCh6HmfmGWaaDqUVHrassK3icRSCIc6srLhScss10AcJ5ZI21ZVLw&#10;Qw7SZDxaYqxtzwfqjr4QAcIuRgWl900spctLMuhmtiEO3sW2Bn2QbSF1i32Am1o+RdFcGqw4LJTY&#10;0Lqk/Ot4NQo+os2O9Ftz/v3cF9n3uuuxfl8p9TAZVq8gPA3+Hv5vb7WC5xe4fQk/QC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06LzDxQAAANsAAAAPAAAAAAAAAAAAAAAA&#10;AJ8CAABkcnMvZG93bnJldi54bWxQSwUGAAAAAAQABAD3AAAAkQMAAAAA&#10;">
                  <v:imagedata r:id="rId31" o:title="Cumar"/>
                  <v:path arrowok="t"/>
                </v:shape>
                <v:shape id="Picture 50" o:spid="_x0000_s1029" type="#_x0000_t75" alt="AsFW3.jpg" style="position:absolute;left:12596;top:22768;width:24483;height:244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tXji/AAAA2wAAAA8AAABkcnMvZG93bnJldi54bWxET01rwkAQvQv+h2UK3nTTYkNJXYMIAU+C&#10;VtrrNDvdBDOzIbs18d+7h0KPj/e9KSfu1I2G0Hox8LzKQJHU3rbiDFw+quUbqBBRLHZeyMCdApTb&#10;+WyDhfWjnOh2jk6lEAkFGmhi7AutQ90QY1j5niRxP35gjAkOTtsBxxTOnX7JslwztpIaGuxp31B9&#10;Pf+ygZHz7+p4dxftjq/ZV5t/5mtmYxZP0+4dVKQp/ov/3AdrYJ3Gpi/pB+jt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57V44vwAAANsAAAAPAAAAAAAAAAAAAAAAAJ8CAABk&#10;cnMvZG93bnJldi54bWxQSwUGAAAAAAQABAD3AAAAiwMAAAAA&#10;">
                  <v:imagedata r:id="rId32" o:title="AsFW3"/>
                  <v:path arrowok="t"/>
                </v:shape>
                <v:shape id="Picture 51" o:spid="_x0000_s1030" type="#_x0000_t75" alt="HgFW2.jpg" style="position:absolute;left:12596;width:25439;height:254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hHpbCAAAA2wAAAA8AAABkcnMvZG93bnJldi54bWxEj92KwjAQhe8XfIcwgjeLpiu7otUosiKI&#10;V1p9gKEZ22IzqUnU6tNvBGEvD+fn48wWranFjZyvLCv4GiQgiHOrKy4UHA/r/hiED8gaa8uk4EEe&#10;FvPOxwxTbe+8p1sWChFH2KeooAyhSaX0eUkG/cA2xNE7WWcwROkKqR3e47ip5TBJRtJgxZFQYkO/&#10;JeXn7Goid7wN8vOx+lle3OS5q7TJazNUqtdtl1MQgdrwH363N1rB9wReX+IPkP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oR6WwgAAANsAAAAPAAAAAAAAAAAAAAAAAJ8C&#10;AABkcnMvZG93bnJldi54bWxQSwUGAAAAAAQABAD3AAAAjgMAAAAA&#10;">
                  <v:imagedata r:id="rId33" o:title="HgFW2"/>
                  <v:path arrowok="t"/>
                </v:shape>
                <v:shape id="Picture 52" o:spid="_x0000_s1031" type="#_x0000_t75" alt="PbMar2.jpg" style="position:absolute;left:39959;width:24803;height:24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DVbBAAAA2wAAAA8AAABkcnMvZG93bnJldi54bWxET01rAjEQvRf8D2EEL0Wzta3IahQrFntU&#10;K3id3Yybxc1kSaKu/94cCj0+3vd82dlG3MiH2rGCt1EGgrh0uuZKwfH3ezgFESKyxsYxKXhQgOWi&#10;9zLHXLs77+l2iJVIIRxyVGBibHMpQ2nIYhi5ljhxZ+ctxgR9JbXHewq3jRxn2URarDk1GGxpbai8&#10;HK5Wwfi1PH8VvjXFbrXPpsXH+2b7OCk16HerGYhIXfwX/7l/tILPtD59ST9ALp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w/DVbBAAAA2wAAAA8AAAAAAAAAAAAAAAAAnwIA&#10;AGRycy9kb3ducmV2LnhtbFBLBQYAAAAABAAEAPcAAACNAwAAAAA=&#10;">
                  <v:imagedata r:id="rId34" o:title="PbMar2"/>
                  <v:path arrowok="t"/>
                </v:shape>
                <v:shapetype id="_x0000_t202" coordsize="21600,21600" o:spt="202" path="m,l,21600r21600,l21600,xe">
                  <v:stroke joinstyle="miter"/>
                  <v:path gradientshapeok="t" o:connecttype="rect"/>
                </v:shapetype>
                <v:shape id="TextBox 9" o:spid="_x0000_s1032" type="#_x0000_t202" style="position:absolute;left:17636;top:4766;width:2498;height:26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mgMMA&#10;AADbAAAADwAAAGRycy9kb3ducmV2LnhtbESP0WrCQBRE34X+w3ILfdNNpIpGVym2Bd+q0Q+4ZK/Z&#10;mOzdkN1q6td3BcHHYWbOMMt1bxtxoc5XjhWkowQEceF0xaWC4+F7OAPhA7LGxjEp+CMP69XLYImZ&#10;dlfe0yUPpYgQ9hkqMCG0mZS+MGTRj1xLHL2T6yyGKLtS6g6vEW4bOU6SqbRYcVww2NLGUFHnv1bB&#10;LLE/dT0f77x9v6UTs/l0X+1ZqbfX/mMBIlAfnuFHe6sVTFK4f4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mgMMAAADbAAAADwAAAAAAAAAAAAAAAACYAgAAZHJzL2Rv&#10;d25yZXYueG1sUEsFBgAAAAAEAAQA9QAAAIgDAAAAAA==&#10;" filled="f" stroked="f">
                  <v:textbox style="mso-fit-shape-to-text:t">
                    <w:txbxContent>
                      <w:p w14:paraId="1A756495" w14:textId="77777777" w:rsidR="00803BF4" w:rsidRPr="001B4877" w:rsidRDefault="00803BF4" w:rsidP="00215C5C">
                        <w:pPr>
                          <w:pStyle w:val="NormalWeb"/>
                          <w:spacing w:after="0"/>
                          <w:rPr>
                            <w:sz w:val="22"/>
                            <w:szCs w:val="22"/>
                          </w:rPr>
                        </w:pPr>
                        <w:r w:rsidRPr="001B4877">
                          <w:rPr>
                            <w:rFonts w:asciiTheme="minorHAnsi" w:hAnsi="Calibri"/>
                            <w:color w:val="000000" w:themeColor="text1"/>
                            <w:kern w:val="24"/>
                            <w:sz w:val="22"/>
                            <w:szCs w:val="22"/>
                          </w:rPr>
                          <w:t>a</w:t>
                        </w:r>
                      </w:p>
                    </w:txbxContent>
                  </v:textbox>
                </v:shape>
                <v:shape id="TextBox 10" o:spid="_x0000_s1033" type="#_x0000_t202" style="position:absolute;left:44999;top:4766;width:2561;height:26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R498QA&#10;AADbAAAADwAAAGRycy9kb3ducmV2LnhtbESP0WrCQBRE3wv9h+UW+lY3CbVodCPFWvDNNvoBl+w1&#10;G5O9G7Krpn69Wyj0cZiZM8xyNdpOXGjwjWMF6SQBQVw53XCt4LD/fJmB8AFZY+eYFPyQh1Xx+LDE&#10;XLsrf9OlDLWIEPY5KjAh9LmUvjJk0U9cTxy9oxsshiiHWuoBrxFuO5klyZu02HBcMNjT2lDVlmer&#10;YJbYXdvOsy9vX2/p1Kw/3KY/KfX8NL4vQAQaw3/4r73VCqYZ/H6JP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0ePfEAAAA2wAAAA8AAAAAAAAAAAAAAAAAmAIAAGRycy9k&#10;b3ducmV2LnhtbFBLBQYAAAAABAAEAPUAAACJAwAAAAA=&#10;" filled="f" stroked="f">
                  <v:textbox style="mso-fit-shape-to-text:t">
                    <w:txbxContent>
                      <w:p w14:paraId="38D2A4DE" w14:textId="77777777" w:rsidR="00803BF4" w:rsidRPr="001B4877" w:rsidRDefault="00803BF4" w:rsidP="00215C5C">
                        <w:pPr>
                          <w:pStyle w:val="NormalWeb"/>
                          <w:spacing w:after="0"/>
                          <w:rPr>
                            <w:sz w:val="22"/>
                            <w:szCs w:val="22"/>
                          </w:rPr>
                        </w:pPr>
                        <w:r w:rsidRPr="001B4877">
                          <w:rPr>
                            <w:rFonts w:asciiTheme="minorHAnsi" w:hAnsi="Calibri"/>
                            <w:color w:val="000000" w:themeColor="text1"/>
                            <w:kern w:val="24"/>
                            <w:sz w:val="22"/>
                            <w:szCs w:val="22"/>
                          </w:rPr>
                          <w:t>b</w:t>
                        </w:r>
                      </w:p>
                    </w:txbxContent>
                  </v:textbox>
                </v:shape>
                <v:shape id="TextBox 11" o:spid="_x0000_s1034" type="#_x0000_t202" style="position:absolute;left:17636;top:47971;width:2523;height:26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dbMQA&#10;AADbAAAADwAAAGRycy9kb3ducmV2LnhtbESPwW7CMBBE70j8g7VIvRUnUCpIYxCCIvUGpf2AVbzE&#10;aeJ1FBsI/foaqRLH0cy80eSr3jbiQp2vHCtIxwkI4sLpiksF31+75zkIH5A1No5JwY08rJbDQY6Z&#10;dlf+pMsxlCJC2GeowITQZlL6wpBFP3YtcfROrrMYouxKqTu8Rrht5CRJXqXFiuOCwZY2hor6eLYK&#10;5ond1/VicvD25Tedmc3Wvbc/Sj2N+vUbiEB9eIT/2x9awWwK9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43WzEAAAA2wAAAA8AAAAAAAAAAAAAAAAAmAIAAGRycy9k&#10;b3ducmV2LnhtbFBLBQYAAAAABAAEAPUAAACJAwAAAAA=&#10;" filled="f" stroked="f">
                  <v:textbox style="mso-fit-shape-to-text:t">
                    <w:txbxContent>
                      <w:p w14:paraId="4D9AB04D" w14:textId="77777777" w:rsidR="00803BF4" w:rsidRPr="001B4877" w:rsidRDefault="00803BF4" w:rsidP="00215C5C">
                        <w:pPr>
                          <w:pStyle w:val="NormalWeb"/>
                          <w:spacing w:after="0"/>
                          <w:rPr>
                            <w:sz w:val="22"/>
                            <w:szCs w:val="22"/>
                          </w:rPr>
                        </w:pPr>
                        <w:r w:rsidRPr="001B4877">
                          <w:rPr>
                            <w:rFonts w:asciiTheme="minorHAnsi" w:hAnsi="Calibri"/>
                            <w:color w:val="000000" w:themeColor="text1"/>
                            <w:kern w:val="24"/>
                            <w:sz w:val="22"/>
                            <w:szCs w:val="22"/>
                          </w:rPr>
                          <w:t>e</w:t>
                        </w:r>
                      </w:p>
                    </w:txbxContent>
                  </v:textbox>
                </v:shape>
                <v:shape id="TextBox 12" o:spid="_x0000_s1035" type="#_x0000_t202" style="position:absolute;left:44999;top:26369;width:2561;height:26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FFGMIA&#10;AADbAAAADwAAAGRycy9kb3ducmV2LnhtbESP0YrCMBRE34X9h3CFfdNUUdFqlEVX8G1d1w+4NNem&#10;trkpTdTq128EwcdhZs4wi1VrK3GlxheOFQz6CQjizOmCcwXHv21vCsIHZI2VY1JwJw+r5Udngal2&#10;N/6l6yHkIkLYp6jAhFCnUvrMkEXfdzVx9E6usRiibHKpG7xFuK3kMEkm0mLBccFgTWtDWXm4WAXT&#10;xP6U5Wy493b0GIzNeuO+67NSn932aw4iUBve4Vd7pxWMR/D8En+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EUUYwgAAANsAAAAPAAAAAAAAAAAAAAAAAJgCAABkcnMvZG93&#10;bnJldi54bWxQSwUGAAAAAAQABAD1AAAAhwMAAAAA&#10;" filled="f" stroked="f">
                  <v:textbox style="mso-fit-shape-to-text:t">
                    <w:txbxContent>
                      <w:p w14:paraId="03BF4882" w14:textId="77777777" w:rsidR="00803BF4" w:rsidRPr="001B4877" w:rsidRDefault="00803BF4" w:rsidP="00215C5C">
                        <w:pPr>
                          <w:pStyle w:val="NormalWeb"/>
                          <w:spacing w:after="0"/>
                          <w:rPr>
                            <w:sz w:val="22"/>
                            <w:szCs w:val="22"/>
                          </w:rPr>
                        </w:pPr>
                        <w:r w:rsidRPr="001B4877">
                          <w:rPr>
                            <w:rFonts w:asciiTheme="minorHAnsi" w:hAnsi="Calibri"/>
                            <w:color w:val="000000" w:themeColor="text1"/>
                            <w:kern w:val="24"/>
                            <w:sz w:val="22"/>
                            <w:szCs w:val="22"/>
                          </w:rPr>
                          <w:t>d</w:t>
                        </w:r>
                      </w:p>
                    </w:txbxContent>
                  </v:textbox>
                </v:shape>
                <v:shape id="TextBox 13" o:spid="_x0000_s1036" type="#_x0000_t202" style="position:absolute;left:17636;top:26369;width:2422;height:26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3gg8QA&#10;AADbAAAADwAAAGRycy9kb3ducmV2LnhtbESP0WrCQBRE3wv9h+UW+lY3kaZodCPFWuibNfoBl+w1&#10;G5O9G7Krpv16t1DwcZiZM8xyNdpOXGjwjWMF6SQBQVw53XCt4LD/fJmB8AFZY+eYFPyQh1Xx+LDE&#10;XLsr7+hShlpECPscFZgQ+lxKXxmy6CeuJ47e0Q0WQ5RDLfWA1wi3nZwmyZu02HBcMNjT2lDVlmer&#10;YJbYbdvOp9/evv6mmVl/uE1/Uur5aXxfgAg0hnv4v/2lFWQZ/H2JP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d4IPEAAAA2wAAAA8AAAAAAAAAAAAAAAAAmAIAAGRycy9k&#10;b3ducmV2LnhtbFBLBQYAAAAABAAEAPUAAACJAwAAAAA=&#10;" filled="f" stroked="f">
                  <v:textbox style="mso-fit-shape-to-text:t">
                    <w:txbxContent>
                      <w:p w14:paraId="1B5507F9" w14:textId="77777777" w:rsidR="00803BF4" w:rsidRPr="001B4877" w:rsidRDefault="00803BF4" w:rsidP="00215C5C">
                        <w:pPr>
                          <w:pStyle w:val="NormalWeb"/>
                          <w:spacing w:after="0"/>
                          <w:rPr>
                            <w:sz w:val="22"/>
                            <w:szCs w:val="22"/>
                          </w:rPr>
                        </w:pPr>
                        <w:r w:rsidRPr="001B4877">
                          <w:rPr>
                            <w:rFonts w:asciiTheme="minorHAnsi" w:hAnsi="Calibri"/>
                            <w:color w:val="000000" w:themeColor="text1"/>
                            <w:kern w:val="24"/>
                            <w:sz w:val="22"/>
                            <w:szCs w:val="22"/>
                          </w:rPr>
                          <w:t>c</w:t>
                        </w:r>
                      </w:p>
                    </w:txbxContent>
                  </v:textbox>
                </v:shape>
                <w10:anchorlock/>
              </v:group>
            </w:pict>
          </mc:Fallback>
        </mc:AlternateContent>
      </w:r>
    </w:p>
    <w:p w14:paraId="2ECF046E" w14:textId="56E9AEE6" w:rsidR="007809B7" w:rsidRPr="007809B7" w:rsidRDefault="007809B7" w:rsidP="001B4877">
      <w:pPr>
        <w:rPr>
          <w:b/>
        </w:rPr>
      </w:pPr>
      <w:bookmarkStart w:id="35" w:name="Figure1"/>
      <w:r w:rsidRPr="007809B7">
        <w:rPr>
          <w:b/>
        </w:rPr>
        <w:t xml:space="preserve">Figure </w:t>
      </w:r>
      <w:r w:rsidRPr="007809B7">
        <w:rPr>
          <w:b/>
          <w:noProof/>
        </w:rPr>
        <w:fldChar w:fldCharType="begin"/>
      </w:r>
      <w:r w:rsidRPr="007809B7">
        <w:rPr>
          <w:b/>
          <w:noProof/>
        </w:rPr>
        <w:instrText xml:space="preserve"> SEQ Figure \* ARABIC </w:instrText>
      </w:r>
      <w:r w:rsidRPr="007809B7">
        <w:rPr>
          <w:b/>
          <w:noProof/>
        </w:rPr>
        <w:fldChar w:fldCharType="separate"/>
      </w:r>
      <w:r w:rsidR="0027075B">
        <w:rPr>
          <w:b/>
          <w:noProof/>
        </w:rPr>
        <w:t>1</w:t>
      </w:r>
      <w:r w:rsidRPr="007809B7">
        <w:rPr>
          <w:b/>
          <w:noProof/>
        </w:rPr>
        <w:fldChar w:fldCharType="end"/>
      </w:r>
      <w:bookmarkEnd w:id="35"/>
      <w:r w:rsidRPr="007809B7">
        <w:rPr>
          <w:b/>
        </w:rPr>
        <w:t xml:space="preserve"> Examples of poor (a, b, c) and good (d, e) fits of data obtained using the revised Burrlioz 2.0 software (log-logistic fits were obtained for datasets of &lt;8, and Burr Type III fits for ≥8)</w:t>
      </w:r>
    </w:p>
    <w:p w14:paraId="35FDD15E" w14:textId="2B232B31" w:rsidR="001B4877" w:rsidRPr="002202C9" w:rsidRDefault="001B4877" w:rsidP="002202C9">
      <w:r w:rsidRPr="00735D74">
        <w:t>The reliability scheme shown in</w:t>
      </w:r>
      <w:r w:rsidR="00E56834">
        <w:t xml:space="preserve"> Table 4</w:t>
      </w:r>
      <w:r w:rsidR="00315CC9">
        <w:t xml:space="preserve"> </w:t>
      </w:r>
      <w:r w:rsidRPr="00735D74">
        <w:t xml:space="preserve">represents a technical evaluation of the level of confidence in a </w:t>
      </w:r>
      <w:r>
        <w:t>GV</w:t>
      </w:r>
      <w:r w:rsidRPr="00735D74">
        <w:t>, which, when combined with other relevant knowledge (</w:t>
      </w:r>
      <w:r w:rsidR="00595641">
        <w:t>for instance</w:t>
      </w:r>
      <w:r w:rsidRPr="00735D74">
        <w:t xml:space="preserve"> information on toxicant use and environmental concentrations), can help determine</w:t>
      </w:r>
      <w:r w:rsidR="00BD57C8">
        <w:t>:</w:t>
      </w:r>
      <w:r w:rsidRPr="00735D74">
        <w:t xml:space="preserve"> (i) the appropriateness of the </w:t>
      </w:r>
      <w:r>
        <w:t>GV</w:t>
      </w:r>
      <w:r w:rsidRPr="00735D74">
        <w:t xml:space="preserve">, and (ii) priorities for future </w:t>
      </w:r>
      <w:r>
        <w:t>GV</w:t>
      </w:r>
      <w:r w:rsidRPr="00735D74">
        <w:t xml:space="preserve"> revisions. It is important to note that while the preferred </w:t>
      </w:r>
      <w:r>
        <w:t>GV</w:t>
      </w:r>
      <w:r w:rsidRPr="00735D74">
        <w:t xml:space="preserve"> derivation has a good fit to </w:t>
      </w:r>
      <w:r w:rsidR="00A705E9">
        <w:t xml:space="preserve">≥8 </w:t>
      </w:r>
      <w:r w:rsidRPr="00735D74">
        <w:t>15 data points, it is recognised</w:t>
      </w:r>
      <w:r>
        <w:t xml:space="preserve"> that achieving such large datasets may not be possible in many instances, and that most derivations will use </w:t>
      </w:r>
      <w:r w:rsidR="00A705E9">
        <w:t xml:space="preserve">≥8 </w:t>
      </w:r>
      <w:r>
        <w:t>data points.</w:t>
      </w:r>
      <w:r w:rsidR="00EB5B9B">
        <w:t xml:space="preserve"> </w:t>
      </w:r>
      <w:r>
        <w:t xml:space="preserve">Bearing in mind that, in the 2000 Guidelines, </w:t>
      </w:r>
      <w:r w:rsidR="00EF54D3">
        <w:t>five</w:t>
      </w:r>
      <w:r>
        <w:t xml:space="preserve"> data points were sufficient for a high reliability GV, our re-evaluation recognises that this is rarely so, so these are now reclassified as moderate reliability at best, and low reliability if the fit is poor.</w:t>
      </w:r>
      <w:r w:rsidR="00EB5B9B">
        <w:t xml:space="preserve"> </w:t>
      </w:r>
    </w:p>
    <w:p w14:paraId="6555C2C3" w14:textId="77777777" w:rsidR="001B4877" w:rsidRPr="002202C9" w:rsidRDefault="001B4877" w:rsidP="001B4877">
      <w:r w:rsidRPr="002202C9">
        <w:t>As noted by Warne et al. (201</w:t>
      </w:r>
      <w:r w:rsidR="000075EF" w:rsidRPr="002202C9">
        <w:t>8</w:t>
      </w:r>
      <w:r w:rsidRPr="002202C9">
        <w:t>), there are other factors that are not considered in the assessment of GV reliability that may affect the accuracy of the resulting GV.</w:t>
      </w:r>
      <w:r w:rsidR="00EB5B9B" w:rsidRPr="002202C9">
        <w:t xml:space="preserve"> </w:t>
      </w:r>
      <w:r w:rsidRPr="002202C9">
        <w:t>Two such factors are:</w:t>
      </w:r>
    </w:p>
    <w:p w14:paraId="261D94D9" w14:textId="77777777" w:rsidR="001B4877" w:rsidRPr="00103C72" w:rsidRDefault="001B4877" w:rsidP="00C31574">
      <w:pPr>
        <w:pStyle w:val="ListBullet"/>
      </w:pPr>
      <w:r w:rsidRPr="00103C72">
        <w:t>Toxicity datasets spanning 4 or more orders of magnitude. The GVs based on data with such a large range of values tend to be highly conservative and uncertain, especially at the 99% species protection level</w:t>
      </w:r>
      <w:r w:rsidR="00A67757">
        <w:t xml:space="preserve"> (PC99 level)</w:t>
      </w:r>
      <w:r w:rsidRPr="00103C72">
        <w:t>.</w:t>
      </w:r>
    </w:p>
    <w:p w14:paraId="57E412C9" w14:textId="77777777" w:rsidR="001B4877" w:rsidRDefault="001B4877" w:rsidP="00AB5241">
      <w:pPr>
        <w:pStyle w:val="ListBullet"/>
        <w:spacing w:after="200"/>
      </w:pPr>
      <w:r w:rsidRPr="00103C72">
        <w:t xml:space="preserve">For </w:t>
      </w:r>
      <w:r w:rsidRPr="00103C72">
        <w:rPr>
          <w:szCs w:val="30"/>
        </w:rPr>
        <w:t>persistent, bioaccumulative and toxic (</w:t>
      </w:r>
      <w:r w:rsidRPr="00103C72">
        <w:t>PBT) chemicals, where there is a strong reliance on single-generation toxicity studies, it is important to note that GVs that are not based on multi-generation tests are unlikely to provide sufficient protection to aquatic ecosystems.</w:t>
      </w:r>
    </w:p>
    <w:p w14:paraId="63B18D92" w14:textId="44609F33" w:rsidR="001B4877" w:rsidRPr="00042D89" w:rsidRDefault="001B4877" w:rsidP="001B4877">
      <w:r>
        <w:t>An</w:t>
      </w:r>
      <w:r w:rsidRPr="00042D89">
        <w:t xml:space="preserve"> SSD plot </w:t>
      </w:r>
      <w:r>
        <w:t xml:space="preserve">that </w:t>
      </w:r>
      <w:r w:rsidRPr="00042D89">
        <w:t>spans 4 or more orders of magnitude (</w:t>
      </w:r>
      <w:r w:rsidR="00595641">
        <w:t>for instance</w:t>
      </w:r>
      <w:r w:rsidRPr="00042D89">
        <w:t xml:space="preserve"> </w:t>
      </w:r>
      <w:r w:rsidR="006E7148">
        <w:t>Figure 1</w:t>
      </w:r>
      <w:r w:rsidRPr="00042D89">
        <w:t xml:space="preserve">b) is indicative of </w:t>
      </w:r>
      <w:r w:rsidRPr="00543E5F">
        <w:t>differing modes of toxic action.</w:t>
      </w:r>
      <w:r w:rsidR="00EB5B9B">
        <w:t xml:space="preserve"> </w:t>
      </w:r>
      <w:r>
        <w:t>This</w:t>
      </w:r>
      <w:r w:rsidRPr="00042D89">
        <w:t xml:space="preserve"> </w:t>
      </w:r>
      <w:r>
        <w:t>is</w:t>
      </w:r>
      <w:r w:rsidRPr="00042D89">
        <w:t xml:space="preserve"> </w:t>
      </w:r>
      <w:r>
        <w:t xml:space="preserve">seen </w:t>
      </w:r>
      <w:r w:rsidRPr="00042D89">
        <w:t xml:space="preserve">for some bioaccumulating organic chemicals including </w:t>
      </w:r>
      <w:r>
        <w:t xml:space="preserve">2,4-D, </w:t>
      </w:r>
      <w:r w:rsidRPr="00042D89">
        <w:t>simazine and p</w:t>
      </w:r>
      <w:r w:rsidRPr="00042D89">
        <w:rPr>
          <w:rFonts w:cs="Garamond"/>
        </w:rPr>
        <w:t>erfluorooctane sulfonate (PFOS)</w:t>
      </w:r>
      <w:r>
        <w:rPr>
          <w:rFonts w:cs="Garamond"/>
        </w:rPr>
        <w:t xml:space="preserve"> (King et al. 2017)</w:t>
      </w:r>
      <w:r w:rsidRPr="00042D89">
        <w:t>, as well as for aluminium in marine waters where toxicity is due both to dissolved and particulate forms</w:t>
      </w:r>
      <w:r>
        <w:t xml:space="preserve"> (Golding et al. 2015)</w:t>
      </w:r>
      <w:r w:rsidRPr="00042D89">
        <w:t>.</w:t>
      </w:r>
      <w:r w:rsidR="00EB5B9B">
        <w:t xml:space="preserve"> </w:t>
      </w:r>
      <w:r w:rsidRPr="00042D89">
        <w:t>A consequence of the broad SSD plot is that extrapolation to a PC99 value has large errors and results in an extremely conservative value.</w:t>
      </w:r>
      <w:r w:rsidR="00EB5B9B">
        <w:t xml:space="preserve"> </w:t>
      </w:r>
      <w:r w:rsidRPr="00042D89">
        <w:t xml:space="preserve">This may be in part due to the </w:t>
      </w:r>
      <w:r w:rsidRPr="008C3891">
        <w:t xml:space="preserve">Burr </w:t>
      </w:r>
      <w:r w:rsidR="008C3891" w:rsidRPr="008C3891">
        <w:t>T</w:t>
      </w:r>
      <w:r w:rsidRPr="008C3891">
        <w:t>ype</w:t>
      </w:r>
      <w:r>
        <w:t xml:space="preserve"> III </w:t>
      </w:r>
      <w:r w:rsidRPr="00042D89">
        <w:t xml:space="preserve">distribution used to fit the curve, </w:t>
      </w:r>
      <w:r w:rsidR="00315CC9">
        <w:t>which requires further investigation</w:t>
      </w:r>
      <w:r w:rsidRPr="00042D89">
        <w:t>.</w:t>
      </w:r>
      <w:r w:rsidR="00EB5B9B">
        <w:t xml:space="preserve"> </w:t>
      </w:r>
      <w:r w:rsidRPr="00042D89">
        <w:t>Bioaccumulating chemicals are particularly problematic because of the requirement for the use of a more conservative GV (PC99 rather than PC95</w:t>
      </w:r>
      <w:r>
        <w:t>) (ANZECC/ARMCANZ 2000)</w:t>
      </w:r>
      <w:r w:rsidRPr="00042D89">
        <w:t>.</w:t>
      </w:r>
      <w:r w:rsidR="00EB5B9B">
        <w:t xml:space="preserve"> </w:t>
      </w:r>
      <w:r w:rsidRPr="00042D89">
        <w:t xml:space="preserve">With bioaccumulating/biomagnifying compounds, the desirability of </w:t>
      </w:r>
      <w:r w:rsidRPr="00543E5F">
        <w:t>including multi</w:t>
      </w:r>
      <w:r w:rsidR="00543E5F" w:rsidRPr="00543E5F">
        <w:t>-</w:t>
      </w:r>
      <w:r w:rsidRPr="00543E5F">
        <w:t>generational</w:t>
      </w:r>
      <w:r w:rsidRPr="00042D89">
        <w:t xml:space="preserve"> tests </w:t>
      </w:r>
      <w:r w:rsidR="00836A53">
        <w:t>has been discussed</w:t>
      </w:r>
      <w:r>
        <w:t xml:space="preserve"> </w:t>
      </w:r>
      <w:r w:rsidR="009C3B50">
        <w:t>by</w:t>
      </w:r>
      <w:r w:rsidR="000123E9">
        <w:t xml:space="preserve"> </w:t>
      </w:r>
      <w:r>
        <w:t xml:space="preserve">Warne et al. </w:t>
      </w:r>
      <w:r w:rsidR="000123E9">
        <w:t>(</w:t>
      </w:r>
      <w:r>
        <w:t>201</w:t>
      </w:r>
      <w:r w:rsidR="000075EF">
        <w:t>8</w:t>
      </w:r>
      <w:r>
        <w:t>)</w:t>
      </w:r>
      <w:r w:rsidRPr="00042D89">
        <w:t>.</w:t>
      </w:r>
    </w:p>
    <w:p w14:paraId="3D364D5E" w14:textId="77777777" w:rsidR="008A725F" w:rsidRDefault="008A725F">
      <w:pPr>
        <w:spacing w:after="0" w:line="240" w:lineRule="auto"/>
        <w:rPr>
          <w:rFonts w:eastAsiaTheme="majorEastAsia" w:cstheme="majorBidi"/>
          <w:b/>
          <w:bCs/>
          <w:color w:val="000000" w:themeColor="text1"/>
          <w:szCs w:val="18"/>
        </w:rPr>
      </w:pPr>
      <w:bookmarkStart w:id="36" w:name="_Ref522875851"/>
      <w:r>
        <w:br w:type="page"/>
      </w:r>
    </w:p>
    <w:p w14:paraId="2D91111A" w14:textId="36E2FDFB" w:rsidR="001B4877" w:rsidRPr="001B4877" w:rsidRDefault="00DD5067" w:rsidP="001B4877">
      <w:pPr>
        <w:pStyle w:val="Caption"/>
      </w:pPr>
      <w:bookmarkStart w:id="37" w:name="Table4"/>
      <w:r>
        <w:lastRenderedPageBreak/>
        <w:t xml:space="preserve">Table </w:t>
      </w:r>
      <w:r w:rsidR="001212FE">
        <w:rPr>
          <w:noProof/>
        </w:rPr>
        <w:fldChar w:fldCharType="begin"/>
      </w:r>
      <w:r w:rsidR="001212FE">
        <w:rPr>
          <w:noProof/>
        </w:rPr>
        <w:instrText xml:space="preserve"> SEQ Table \* ARABIC </w:instrText>
      </w:r>
      <w:r w:rsidR="001212FE">
        <w:rPr>
          <w:noProof/>
        </w:rPr>
        <w:fldChar w:fldCharType="separate"/>
      </w:r>
      <w:r w:rsidR="0027075B">
        <w:rPr>
          <w:noProof/>
        </w:rPr>
        <w:t>4</w:t>
      </w:r>
      <w:r w:rsidR="001212FE">
        <w:rPr>
          <w:noProof/>
        </w:rPr>
        <w:fldChar w:fldCharType="end"/>
      </w:r>
      <w:bookmarkEnd w:id="36"/>
      <w:bookmarkEnd w:id="37"/>
      <w:r w:rsidR="001B4877" w:rsidRPr="001B4877">
        <w:t xml:space="preserve"> Classification of the reliability of derived guideline values</w:t>
      </w:r>
    </w:p>
    <w:tbl>
      <w:tblPr>
        <w:tblW w:w="5000" w:type="pct"/>
        <w:tblBorders>
          <w:top w:val="single" w:sz="4" w:space="0" w:color="auto"/>
          <w:bottom w:val="single" w:sz="4" w:space="0" w:color="auto"/>
          <w:insideH w:val="single" w:sz="4" w:space="0" w:color="auto"/>
        </w:tblBorders>
        <w:tblCellMar>
          <w:left w:w="0" w:type="dxa"/>
          <w:right w:w="0" w:type="dxa"/>
        </w:tblCellMar>
        <w:tblLook w:val="00A0" w:firstRow="1" w:lastRow="0" w:firstColumn="1" w:lastColumn="0" w:noHBand="0" w:noVBand="0"/>
        <w:tblCaption w:val="Classification of the reliability of derived guideline values"/>
        <w:tblDescription w:val="Table shows the classification system to determine the reliability of the guideline values. The sample size of each data type is rated according to the adequacy of sample size. Depending on the adequacy of the fit in the SSD, the guideline value is rated good or poor. The reliability of the guideline value is then rated as very high, high, moderate, low or very low."/>
      </w:tblPr>
      <w:tblGrid>
        <w:gridCol w:w="1243"/>
        <w:gridCol w:w="3401"/>
        <w:gridCol w:w="1569"/>
        <w:gridCol w:w="1567"/>
        <w:gridCol w:w="1290"/>
      </w:tblGrid>
      <w:tr w:rsidR="001B4877" w:rsidRPr="00FD49A4" w14:paraId="4330393D" w14:textId="77777777" w:rsidTr="003003B1">
        <w:trPr>
          <w:cantSplit/>
          <w:trHeight w:val="663"/>
          <w:tblHeader/>
        </w:trPr>
        <w:tc>
          <w:tcPr>
            <w:tcW w:w="685" w:type="pct"/>
            <w:shd w:val="clear" w:color="auto" w:fill="336699"/>
            <w:tcMar>
              <w:top w:w="0" w:type="dxa"/>
              <w:left w:w="108" w:type="dxa"/>
              <w:bottom w:w="0" w:type="dxa"/>
              <w:right w:w="108" w:type="dxa"/>
            </w:tcMar>
          </w:tcPr>
          <w:p w14:paraId="3149DDF9" w14:textId="77777777" w:rsidR="001B4877" w:rsidRPr="00761556" w:rsidRDefault="001B4877" w:rsidP="001B4877">
            <w:pPr>
              <w:pStyle w:val="TableHeading"/>
              <w:rPr>
                <w:color w:val="FFFFFF" w:themeColor="background1"/>
              </w:rPr>
            </w:pPr>
            <w:r w:rsidRPr="00761556">
              <w:rPr>
                <w:color w:val="FFFFFF" w:themeColor="background1"/>
              </w:rPr>
              <w:t>SAMPLE SIZE</w:t>
            </w:r>
            <w:r w:rsidRPr="00761556">
              <w:rPr>
                <w:color w:val="FFFFFF" w:themeColor="background1"/>
                <w:vertAlign w:val="superscript"/>
              </w:rPr>
              <w:t>a</w:t>
            </w:r>
          </w:p>
        </w:tc>
        <w:tc>
          <w:tcPr>
            <w:tcW w:w="1875" w:type="pct"/>
            <w:shd w:val="clear" w:color="auto" w:fill="336699"/>
            <w:tcMar>
              <w:top w:w="0" w:type="dxa"/>
              <w:left w:w="108" w:type="dxa"/>
              <w:bottom w:w="0" w:type="dxa"/>
              <w:right w:w="108" w:type="dxa"/>
            </w:tcMar>
          </w:tcPr>
          <w:p w14:paraId="79D576E4" w14:textId="77777777" w:rsidR="001B4877" w:rsidRPr="00761556" w:rsidRDefault="001B4877" w:rsidP="001B4877">
            <w:pPr>
              <w:pStyle w:val="TableHeading"/>
              <w:rPr>
                <w:color w:val="FFFFFF" w:themeColor="background1"/>
              </w:rPr>
            </w:pPr>
            <w:r w:rsidRPr="00761556">
              <w:rPr>
                <w:color w:val="FFFFFF" w:themeColor="background1"/>
              </w:rPr>
              <w:t>DATA TYPE</w:t>
            </w:r>
          </w:p>
        </w:tc>
        <w:tc>
          <w:tcPr>
            <w:tcW w:w="865" w:type="pct"/>
            <w:shd w:val="clear" w:color="auto" w:fill="336699"/>
          </w:tcPr>
          <w:p w14:paraId="0D3EF614" w14:textId="77777777" w:rsidR="001B4877" w:rsidRPr="00761556" w:rsidRDefault="001B4877" w:rsidP="001B4877">
            <w:pPr>
              <w:pStyle w:val="TableHeading"/>
              <w:rPr>
                <w:color w:val="FFFFFF" w:themeColor="background1"/>
              </w:rPr>
            </w:pPr>
            <w:r w:rsidRPr="00761556">
              <w:rPr>
                <w:color w:val="FFFFFF" w:themeColor="background1"/>
              </w:rPr>
              <w:t>ADEQUACY OF SAMPLE SIZE</w:t>
            </w:r>
          </w:p>
        </w:tc>
        <w:tc>
          <w:tcPr>
            <w:tcW w:w="864" w:type="pct"/>
            <w:shd w:val="clear" w:color="auto" w:fill="336699"/>
          </w:tcPr>
          <w:p w14:paraId="43730A73" w14:textId="77777777" w:rsidR="001B4877" w:rsidRPr="00761556" w:rsidRDefault="001B4877" w:rsidP="001B4877">
            <w:pPr>
              <w:pStyle w:val="TableHeading"/>
              <w:rPr>
                <w:color w:val="FFFFFF" w:themeColor="background1"/>
              </w:rPr>
            </w:pPr>
            <w:r w:rsidRPr="00761556">
              <w:rPr>
                <w:color w:val="FFFFFF" w:themeColor="background1"/>
              </w:rPr>
              <w:t>ADEQUACY OF FIT IN SSD</w:t>
            </w:r>
          </w:p>
        </w:tc>
        <w:tc>
          <w:tcPr>
            <w:tcW w:w="711" w:type="pct"/>
            <w:shd w:val="clear" w:color="auto" w:fill="336699"/>
          </w:tcPr>
          <w:p w14:paraId="2F64A58F" w14:textId="77777777" w:rsidR="001B4877" w:rsidRPr="00761556" w:rsidRDefault="001B4877" w:rsidP="001B4877">
            <w:pPr>
              <w:pStyle w:val="TableHeading"/>
              <w:rPr>
                <w:color w:val="FFFFFF" w:themeColor="background1"/>
              </w:rPr>
            </w:pPr>
            <w:r w:rsidRPr="00761556">
              <w:rPr>
                <w:color w:val="FFFFFF" w:themeColor="background1"/>
              </w:rPr>
              <w:t>RELIABILITY</w:t>
            </w:r>
          </w:p>
        </w:tc>
      </w:tr>
      <w:tr w:rsidR="001B4877" w:rsidRPr="00C64A9A" w14:paraId="16FAC0D2" w14:textId="77777777" w:rsidTr="003003B1">
        <w:trPr>
          <w:cantSplit/>
        </w:trPr>
        <w:tc>
          <w:tcPr>
            <w:tcW w:w="5000" w:type="pct"/>
            <w:gridSpan w:val="5"/>
            <w:tcMar>
              <w:top w:w="0" w:type="dxa"/>
              <w:left w:w="108" w:type="dxa"/>
              <w:bottom w:w="0" w:type="dxa"/>
              <w:right w:w="108" w:type="dxa"/>
            </w:tcMar>
          </w:tcPr>
          <w:p w14:paraId="2C10AE48" w14:textId="77777777" w:rsidR="001B4877" w:rsidRPr="00C64A9A" w:rsidRDefault="001B4877" w:rsidP="001B4877">
            <w:pPr>
              <w:pStyle w:val="TableText"/>
            </w:pPr>
            <w:r>
              <w:t>Guideline</w:t>
            </w:r>
            <w:r w:rsidRPr="00500DC4">
              <w:t xml:space="preserve"> values derived using</w:t>
            </w:r>
            <w:r>
              <w:t xml:space="preserve"> a</w:t>
            </w:r>
            <w:r w:rsidRPr="00500DC4">
              <w:t xml:space="preserve"> </w:t>
            </w:r>
            <w:r>
              <w:t>species sensitivity distribution</w:t>
            </w:r>
          </w:p>
        </w:tc>
      </w:tr>
      <w:tr w:rsidR="003003B1" w:rsidRPr="00C64A9A" w14:paraId="3A7669BA" w14:textId="77777777" w:rsidTr="003003B1">
        <w:trPr>
          <w:cantSplit/>
        </w:trPr>
        <w:tc>
          <w:tcPr>
            <w:tcW w:w="685" w:type="pct"/>
            <w:vMerge w:val="restart"/>
            <w:tcMar>
              <w:top w:w="0" w:type="dxa"/>
              <w:left w:w="108" w:type="dxa"/>
              <w:bottom w:w="0" w:type="dxa"/>
              <w:right w:w="108" w:type="dxa"/>
            </w:tcMar>
            <w:vAlign w:val="center"/>
          </w:tcPr>
          <w:p w14:paraId="2CC408C3" w14:textId="77777777" w:rsidR="003003B1" w:rsidRPr="00C64A9A" w:rsidRDefault="003003B1" w:rsidP="003003B1">
            <w:pPr>
              <w:pStyle w:val="TableText"/>
            </w:pPr>
            <w:r w:rsidRPr="00C64A9A">
              <w:rPr>
                <w:rFonts w:cs="Calibri"/>
              </w:rPr>
              <w:t>≥</w:t>
            </w:r>
            <w:r w:rsidRPr="00C64A9A">
              <w:t xml:space="preserve">15 </w:t>
            </w:r>
          </w:p>
        </w:tc>
        <w:tc>
          <w:tcPr>
            <w:tcW w:w="1875" w:type="pct"/>
            <w:vMerge w:val="restart"/>
            <w:tcMar>
              <w:top w:w="0" w:type="dxa"/>
              <w:left w:w="108" w:type="dxa"/>
              <w:bottom w:w="0" w:type="dxa"/>
              <w:right w:w="108" w:type="dxa"/>
            </w:tcMar>
            <w:vAlign w:val="center"/>
          </w:tcPr>
          <w:p w14:paraId="7790FDD3" w14:textId="77777777" w:rsidR="003003B1" w:rsidRDefault="003003B1" w:rsidP="001B4877">
            <w:pPr>
              <w:pStyle w:val="TableText"/>
            </w:pPr>
            <w:r w:rsidRPr="00C64A9A">
              <w:t>Chronic</w:t>
            </w:r>
          </w:p>
          <w:p w14:paraId="10667174" w14:textId="77777777" w:rsidR="003003B1" w:rsidRDefault="003003B1" w:rsidP="001B4877">
            <w:pPr>
              <w:pStyle w:val="TableText"/>
            </w:pPr>
            <w:r>
              <w:t xml:space="preserve">or </w:t>
            </w:r>
          </w:p>
          <w:p w14:paraId="451B34E6" w14:textId="77777777" w:rsidR="003003B1" w:rsidRPr="00C64A9A" w:rsidRDefault="003003B1" w:rsidP="001B4877">
            <w:pPr>
              <w:pStyle w:val="TableText"/>
            </w:pPr>
            <w:r>
              <w:t>combined chronic and converted chronic</w:t>
            </w:r>
          </w:p>
        </w:tc>
        <w:tc>
          <w:tcPr>
            <w:tcW w:w="865" w:type="pct"/>
            <w:vMerge w:val="restart"/>
            <w:vAlign w:val="center"/>
          </w:tcPr>
          <w:p w14:paraId="3FC93984" w14:textId="77777777" w:rsidR="003003B1" w:rsidRPr="00C64A9A" w:rsidRDefault="003003B1" w:rsidP="001B4877">
            <w:pPr>
              <w:pStyle w:val="TableText"/>
            </w:pPr>
            <w:r w:rsidRPr="00C64A9A">
              <w:t>Preferred</w:t>
            </w:r>
          </w:p>
        </w:tc>
        <w:tc>
          <w:tcPr>
            <w:tcW w:w="864" w:type="pct"/>
          </w:tcPr>
          <w:p w14:paraId="25B04E41" w14:textId="77777777" w:rsidR="003003B1" w:rsidRPr="00C64A9A" w:rsidRDefault="003003B1" w:rsidP="001B4877">
            <w:pPr>
              <w:pStyle w:val="TableText"/>
              <w:rPr>
                <w:color w:val="4F81BD"/>
              </w:rPr>
            </w:pPr>
            <w:r w:rsidRPr="00C64A9A">
              <w:t>Good</w:t>
            </w:r>
          </w:p>
        </w:tc>
        <w:tc>
          <w:tcPr>
            <w:tcW w:w="711" w:type="pct"/>
          </w:tcPr>
          <w:p w14:paraId="77B6CA28" w14:textId="77777777" w:rsidR="003003B1" w:rsidRPr="00C64A9A" w:rsidRDefault="003003B1" w:rsidP="001B4877">
            <w:pPr>
              <w:pStyle w:val="TableText"/>
            </w:pPr>
            <w:r w:rsidRPr="00C64A9A">
              <w:t>Very high</w:t>
            </w:r>
          </w:p>
        </w:tc>
      </w:tr>
      <w:tr w:rsidR="003003B1" w:rsidRPr="00C64A9A" w14:paraId="2265F032" w14:textId="77777777" w:rsidTr="003003B1">
        <w:trPr>
          <w:cantSplit/>
        </w:trPr>
        <w:tc>
          <w:tcPr>
            <w:tcW w:w="685" w:type="pct"/>
            <w:vMerge/>
            <w:tcMar>
              <w:top w:w="0" w:type="dxa"/>
              <w:left w:w="108" w:type="dxa"/>
              <w:bottom w:w="0" w:type="dxa"/>
              <w:right w:w="108" w:type="dxa"/>
            </w:tcMar>
            <w:vAlign w:val="center"/>
          </w:tcPr>
          <w:p w14:paraId="6BC2CE86" w14:textId="77777777" w:rsidR="003003B1" w:rsidRPr="00C64A9A" w:rsidRDefault="003003B1" w:rsidP="003003B1">
            <w:pPr>
              <w:pStyle w:val="TableText"/>
            </w:pPr>
          </w:p>
        </w:tc>
        <w:tc>
          <w:tcPr>
            <w:tcW w:w="1875" w:type="pct"/>
            <w:vMerge/>
            <w:tcMar>
              <w:top w:w="0" w:type="dxa"/>
              <w:left w:w="108" w:type="dxa"/>
              <w:bottom w:w="0" w:type="dxa"/>
              <w:right w:w="108" w:type="dxa"/>
            </w:tcMar>
            <w:vAlign w:val="center"/>
          </w:tcPr>
          <w:p w14:paraId="2B79CF3C" w14:textId="77777777" w:rsidR="003003B1" w:rsidRPr="00C64A9A" w:rsidRDefault="003003B1" w:rsidP="001B4877">
            <w:pPr>
              <w:pStyle w:val="TableText"/>
            </w:pPr>
          </w:p>
        </w:tc>
        <w:tc>
          <w:tcPr>
            <w:tcW w:w="865" w:type="pct"/>
            <w:vMerge/>
            <w:vAlign w:val="center"/>
          </w:tcPr>
          <w:p w14:paraId="7B1001A4" w14:textId="77777777" w:rsidR="003003B1" w:rsidRPr="00C64A9A" w:rsidRDefault="003003B1" w:rsidP="001B4877">
            <w:pPr>
              <w:pStyle w:val="TableText"/>
            </w:pPr>
          </w:p>
        </w:tc>
        <w:tc>
          <w:tcPr>
            <w:tcW w:w="864" w:type="pct"/>
          </w:tcPr>
          <w:p w14:paraId="301BF068" w14:textId="77777777" w:rsidR="003003B1" w:rsidRPr="00C64A9A" w:rsidRDefault="003003B1" w:rsidP="001B4877">
            <w:pPr>
              <w:pStyle w:val="TableText"/>
            </w:pPr>
            <w:r w:rsidRPr="00C64A9A">
              <w:t>Poor</w:t>
            </w:r>
          </w:p>
        </w:tc>
        <w:tc>
          <w:tcPr>
            <w:tcW w:w="711" w:type="pct"/>
          </w:tcPr>
          <w:p w14:paraId="3AE29B20" w14:textId="77777777" w:rsidR="003003B1" w:rsidRPr="00C64A9A" w:rsidRDefault="003003B1" w:rsidP="001B4877">
            <w:pPr>
              <w:pStyle w:val="TableText"/>
            </w:pPr>
            <w:r w:rsidRPr="00C64A9A">
              <w:t>Moderate</w:t>
            </w:r>
          </w:p>
        </w:tc>
      </w:tr>
      <w:tr w:rsidR="003003B1" w:rsidRPr="00C64A9A" w14:paraId="4CA28ECE" w14:textId="77777777" w:rsidTr="003003B1">
        <w:trPr>
          <w:cantSplit/>
        </w:trPr>
        <w:tc>
          <w:tcPr>
            <w:tcW w:w="685" w:type="pct"/>
            <w:vMerge w:val="restart"/>
            <w:tcMar>
              <w:top w:w="0" w:type="dxa"/>
              <w:left w:w="108" w:type="dxa"/>
              <w:bottom w:w="0" w:type="dxa"/>
              <w:right w:w="108" w:type="dxa"/>
            </w:tcMar>
            <w:vAlign w:val="center"/>
          </w:tcPr>
          <w:p w14:paraId="3BBC7246" w14:textId="77777777" w:rsidR="003003B1" w:rsidRPr="00C64A9A" w:rsidRDefault="003003B1" w:rsidP="003003B1">
            <w:pPr>
              <w:pStyle w:val="TableText"/>
            </w:pPr>
            <w:r w:rsidRPr="00C64A9A">
              <w:t>8</w:t>
            </w:r>
            <w:r>
              <w:rPr>
                <w:rFonts w:cs="Arial"/>
              </w:rPr>
              <w:t>–</w:t>
            </w:r>
            <w:r w:rsidRPr="00C64A9A">
              <w:t xml:space="preserve">14 </w:t>
            </w:r>
          </w:p>
        </w:tc>
        <w:tc>
          <w:tcPr>
            <w:tcW w:w="1875" w:type="pct"/>
            <w:vMerge/>
            <w:tcMar>
              <w:top w:w="0" w:type="dxa"/>
              <w:left w:w="108" w:type="dxa"/>
              <w:bottom w:w="0" w:type="dxa"/>
              <w:right w:w="108" w:type="dxa"/>
            </w:tcMar>
            <w:vAlign w:val="center"/>
          </w:tcPr>
          <w:p w14:paraId="4778C58A" w14:textId="77777777" w:rsidR="003003B1" w:rsidRPr="00C64A9A" w:rsidRDefault="003003B1" w:rsidP="001B4877">
            <w:pPr>
              <w:pStyle w:val="TableText"/>
            </w:pPr>
          </w:p>
        </w:tc>
        <w:tc>
          <w:tcPr>
            <w:tcW w:w="865" w:type="pct"/>
            <w:vMerge w:val="restart"/>
            <w:vAlign w:val="center"/>
          </w:tcPr>
          <w:p w14:paraId="7F3F1E5D" w14:textId="77777777" w:rsidR="003003B1" w:rsidRPr="00C64A9A" w:rsidRDefault="003003B1" w:rsidP="001B4877">
            <w:pPr>
              <w:pStyle w:val="TableText"/>
            </w:pPr>
            <w:r w:rsidRPr="00C64A9A">
              <w:t>Good</w:t>
            </w:r>
          </w:p>
        </w:tc>
        <w:tc>
          <w:tcPr>
            <w:tcW w:w="864" w:type="pct"/>
          </w:tcPr>
          <w:p w14:paraId="337CD0D2" w14:textId="77777777" w:rsidR="003003B1" w:rsidRPr="00C64A9A" w:rsidRDefault="003003B1" w:rsidP="001B4877">
            <w:pPr>
              <w:pStyle w:val="TableText"/>
            </w:pPr>
            <w:r w:rsidRPr="00C64A9A">
              <w:t>Good</w:t>
            </w:r>
          </w:p>
        </w:tc>
        <w:tc>
          <w:tcPr>
            <w:tcW w:w="711" w:type="pct"/>
          </w:tcPr>
          <w:p w14:paraId="5663C5A7" w14:textId="77777777" w:rsidR="003003B1" w:rsidRPr="00C64A9A" w:rsidRDefault="003003B1" w:rsidP="001B4877">
            <w:pPr>
              <w:pStyle w:val="TableText"/>
            </w:pPr>
            <w:r w:rsidRPr="00C64A9A">
              <w:t>High</w:t>
            </w:r>
          </w:p>
        </w:tc>
      </w:tr>
      <w:tr w:rsidR="003003B1" w:rsidRPr="00C64A9A" w14:paraId="312AFA14" w14:textId="77777777" w:rsidTr="003003B1">
        <w:trPr>
          <w:cantSplit/>
        </w:trPr>
        <w:tc>
          <w:tcPr>
            <w:tcW w:w="685" w:type="pct"/>
            <w:vMerge/>
            <w:tcMar>
              <w:top w:w="0" w:type="dxa"/>
              <w:left w:w="108" w:type="dxa"/>
              <w:bottom w:w="0" w:type="dxa"/>
              <w:right w:w="108" w:type="dxa"/>
            </w:tcMar>
            <w:vAlign w:val="center"/>
          </w:tcPr>
          <w:p w14:paraId="134D4756" w14:textId="77777777" w:rsidR="003003B1" w:rsidRPr="00C64A9A" w:rsidRDefault="003003B1" w:rsidP="003003B1">
            <w:pPr>
              <w:pStyle w:val="TableText"/>
            </w:pPr>
          </w:p>
        </w:tc>
        <w:tc>
          <w:tcPr>
            <w:tcW w:w="1875" w:type="pct"/>
            <w:vMerge/>
            <w:tcMar>
              <w:top w:w="0" w:type="dxa"/>
              <w:left w:w="108" w:type="dxa"/>
              <w:bottom w:w="0" w:type="dxa"/>
              <w:right w:w="108" w:type="dxa"/>
            </w:tcMar>
            <w:vAlign w:val="center"/>
          </w:tcPr>
          <w:p w14:paraId="16B66132" w14:textId="77777777" w:rsidR="003003B1" w:rsidRPr="00C64A9A" w:rsidRDefault="003003B1" w:rsidP="001B4877">
            <w:pPr>
              <w:pStyle w:val="TableText"/>
            </w:pPr>
          </w:p>
        </w:tc>
        <w:tc>
          <w:tcPr>
            <w:tcW w:w="865" w:type="pct"/>
            <w:vMerge/>
            <w:vAlign w:val="center"/>
          </w:tcPr>
          <w:p w14:paraId="6DBB826B" w14:textId="77777777" w:rsidR="003003B1" w:rsidRPr="00C64A9A" w:rsidRDefault="003003B1" w:rsidP="001B4877">
            <w:pPr>
              <w:pStyle w:val="TableText"/>
            </w:pPr>
          </w:p>
        </w:tc>
        <w:tc>
          <w:tcPr>
            <w:tcW w:w="864" w:type="pct"/>
          </w:tcPr>
          <w:p w14:paraId="4D87391C" w14:textId="77777777" w:rsidR="003003B1" w:rsidRPr="00C64A9A" w:rsidRDefault="003003B1" w:rsidP="001B4877">
            <w:pPr>
              <w:pStyle w:val="TableText"/>
            </w:pPr>
            <w:r w:rsidRPr="00C64A9A">
              <w:t>Poor</w:t>
            </w:r>
          </w:p>
        </w:tc>
        <w:tc>
          <w:tcPr>
            <w:tcW w:w="711" w:type="pct"/>
          </w:tcPr>
          <w:p w14:paraId="57A6B2EC" w14:textId="77777777" w:rsidR="003003B1" w:rsidRPr="00C64A9A" w:rsidRDefault="003003B1" w:rsidP="001B4877">
            <w:pPr>
              <w:pStyle w:val="TableText"/>
            </w:pPr>
            <w:r w:rsidRPr="00C64A9A">
              <w:t>Moderate</w:t>
            </w:r>
          </w:p>
        </w:tc>
      </w:tr>
      <w:tr w:rsidR="003003B1" w:rsidRPr="00C64A9A" w14:paraId="5D2AF21B" w14:textId="77777777" w:rsidTr="003003B1">
        <w:trPr>
          <w:cantSplit/>
        </w:trPr>
        <w:tc>
          <w:tcPr>
            <w:tcW w:w="685" w:type="pct"/>
            <w:vMerge w:val="restart"/>
            <w:tcMar>
              <w:top w:w="0" w:type="dxa"/>
              <w:left w:w="108" w:type="dxa"/>
              <w:bottom w:w="0" w:type="dxa"/>
              <w:right w:w="108" w:type="dxa"/>
            </w:tcMar>
            <w:vAlign w:val="center"/>
          </w:tcPr>
          <w:p w14:paraId="58C88BC9" w14:textId="77777777" w:rsidR="003003B1" w:rsidRPr="00C64A9A" w:rsidRDefault="003003B1" w:rsidP="003003B1">
            <w:pPr>
              <w:pStyle w:val="TableText"/>
            </w:pPr>
            <w:r w:rsidRPr="00C64A9A">
              <w:t>5</w:t>
            </w:r>
            <w:r>
              <w:rPr>
                <w:rFonts w:cs="Arial"/>
              </w:rPr>
              <w:t>–</w:t>
            </w:r>
            <w:r w:rsidRPr="00C64A9A">
              <w:t xml:space="preserve">7 </w:t>
            </w:r>
          </w:p>
        </w:tc>
        <w:tc>
          <w:tcPr>
            <w:tcW w:w="1875" w:type="pct"/>
            <w:vMerge/>
            <w:tcMar>
              <w:top w:w="0" w:type="dxa"/>
              <w:left w:w="108" w:type="dxa"/>
              <w:bottom w:w="0" w:type="dxa"/>
              <w:right w:w="108" w:type="dxa"/>
            </w:tcMar>
            <w:vAlign w:val="center"/>
          </w:tcPr>
          <w:p w14:paraId="20A7728A" w14:textId="77777777" w:rsidR="003003B1" w:rsidRPr="00C64A9A" w:rsidRDefault="003003B1" w:rsidP="001B4877">
            <w:pPr>
              <w:pStyle w:val="TableText"/>
            </w:pPr>
          </w:p>
        </w:tc>
        <w:tc>
          <w:tcPr>
            <w:tcW w:w="865" w:type="pct"/>
            <w:vMerge w:val="restart"/>
            <w:vAlign w:val="center"/>
          </w:tcPr>
          <w:p w14:paraId="52E1EDC6" w14:textId="77777777" w:rsidR="003003B1" w:rsidRPr="00C64A9A" w:rsidRDefault="003003B1" w:rsidP="001B4877">
            <w:pPr>
              <w:pStyle w:val="TableText"/>
            </w:pPr>
            <w:r w:rsidRPr="00C64A9A">
              <w:t>Adequate</w:t>
            </w:r>
          </w:p>
        </w:tc>
        <w:tc>
          <w:tcPr>
            <w:tcW w:w="864" w:type="pct"/>
          </w:tcPr>
          <w:p w14:paraId="406BB65F" w14:textId="77777777" w:rsidR="003003B1" w:rsidRPr="00C64A9A" w:rsidRDefault="003003B1" w:rsidP="001B4877">
            <w:pPr>
              <w:pStyle w:val="TableText"/>
            </w:pPr>
            <w:r w:rsidRPr="00C64A9A">
              <w:t>Good</w:t>
            </w:r>
          </w:p>
        </w:tc>
        <w:tc>
          <w:tcPr>
            <w:tcW w:w="711" w:type="pct"/>
          </w:tcPr>
          <w:p w14:paraId="7F40347F" w14:textId="77777777" w:rsidR="003003B1" w:rsidRPr="00C64A9A" w:rsidRDefault="003003B1" w:rsidP="001B4877">
            <w:pPr>
              <w:pStyle w:val="TableText"/>
            </w:pPr>
            <w:r w:rsidRPr="00C64A9A">
              <w:t>Moderate</w:t>
            </w:r>
          </w:p>
        </w:tc>
      </w:tr>
      <w:tr w:rsidR="003003B1" w:rsidRPr="00C64A9A" w14:paraId="477B98A2" w14:textId="77777777" w:rsidTr="003003B1">
        <w:trPr>
          <w:cantSplit/>
        </w:trPr>
        <w:tc>
          <w:tcPr>
            <w:tcW w:w="685" w:type="pct"/>
            <w:vMerge/>
            <w:tcMar>
              <w:top w:w="0" w:type="dxa"/>
              <w:left w:w="108" w:type="dxa"/>
              <w:bottom w:w="0" w:type="dxa"/>
              <w:right w:w="108" w:type="dxa"/>
            </w:tcMar>
            <w:vAlign w:val="center"/>
          </w:tcPr>
          <w:p w14:paraId="5396ED51" w14:textId="77777777" w:rsidR="003003B1" w:rsidRPr="00C64A9A" w:rsidRDefault="003003B1" w:rsidP="003003B1">
            <w:pPr>
              <w:pStyle w:val="TableText"/>
            </w:pPr>
          </w:p>
        </w:tc>
        <w:tc>
          <w:tcPr>
            <w:tcW w:w="1875" w:type="pct"/>
            <w:vMerge/>
            <w:tcMar>
              <w:top w:w="0" w:type="dxa"/>
              <w:left w:w="108" w:type="dxa"/>
              <w:bottom w:w="0" w:type="dxa"/>
              <w:right w:w="108" w:type="dxa"/>
            </w:tcMar>
            <w:vAlign w:val="center"/>
          </w:tcPr>
          <w:p w14:paraId="601B31C3" w14:textId="77777777" w:rsidR="003003B1" w:rsidRPr="00C64A9A" w:rsidRDefault="003003B1" w:rsidP="001B4877">
            <w:pPr>
              <w:pStyle w:val="TableText"/>
            </w:pPr>
          </w:p>
        </w:tc>
        <w:tc>
          <w:tcPr>
            <w:tcW w:w="865" w:type="pct"/>
            <w:vMerge/>
            <w:vAlign w:val="center"/>
          </w:tcPr>
          <w:p w14:paraId="0E50F0EA" w14:textId="77777777" w:rsidR="003003B1" w:rsidRPr="00C64A9A" w:rsidRDefault="003003B1" w:rsidP="001B4877">
            <w:pPr>
              <w:pStyle w:val="TableText"/>
            </w:pPr>
          </w:p>
        </w:tc>
        <w:tc>
          <w:tcPr>
            <w:tcW w:w="864" w:type="pct"/>
          </w:tcPr>
          <w:p w14:paraId="52370A23" w14:textId="77777777" w:rsidR="003003B1" w:rsidRPr="00C64A9A" w:rsidRDefault="003003B1" w:rsidP="001B4877">
            <w:pPr>
              <w:pStyle w:val="TableText"/>
            </w:pPr>
            <w:r w:rsidRPr="00C64A9A">
              <w:t>Poor</w:t>
            </w:r>
          </w:p>
        </w:tc>
        <w:tc>
          <w:tcPr>
            <w:tcW w:w="711" w:type="pct"/>
          </w:tcPr>
          <w:p w14:paraId="248CC558" w14:textId="77777777" w:rsidR="003003B1" w:rsidRPr="00C64A9A" w:rsidRDefault="003003B1" w:rsidP="001B4877">
            <w:pPr>
              <w:pStyle w:val="TableText"/>
            </w:pPr>
            <w:r w:rsidRPr="00C64A9A">
              <w:t>Low</w:t>
            </w:r>
          </w:p>
        </w:tc>
      </w:tr>
      <w:tr w:rsidR="003003B1" w:rsidRPr="00C64A9A" w14:paraId="69932A9D" w14:textId="77777777" w:rsidTr="003003B1">
        <w:trPr>
          <w:cantSplit/>
        </w:trPr>
        <w:tc>
          <w:tcPr>
            <w:tcW w:w="685" w:type="pct"/>
            <w:vMerge w:val="restart"/>
            <w:tcMar>
              <w:top w:w="0" w:type="dxa"/>
              <w:left w:w="108" w:type="dxa"/>
              <w:bottom w:w="0" w:type="dxa"/>
              <w:right w:w="108" w:type="dxa"/>
            </w:tcMar>
            <w:vAlign w:val="center"/>
          </w:tcPr>
          <w:p w14:paraId="6B9B6C9F" w14:textId="77777777" w:rsidR="003003B1" w:rsidRPr="00982609" w:rsidRDefault="003003B1" w:rsidP="003003B1">
            <w:pPr>
              <w:pStyle w:val="TableText"/>
            </w:pPr>
            <w:r w:rsidRPr="00982609">
              <w:rPr>
                <w:rFonts w:cs="Calibri"/>
              </w:rPr>
              <w:t>≥</w:t>
            </w:r>
            <w:r w:rsidRPr="00982609">
              <w:t xml:space="preserve">15 </w:t>
            </w:r>
          </w:p>
        </w:tc>
        <w:tc>
          <w:tcPr>
            <w:tcW w:w="1875" w:type="pct"/>
            <w:vMerge w:val="restart"/>
            <w:tcMar>
              <w:top w:w="0" w:type="dxa"/>
              <w:left w:w="108" w:type="dxa"/>
              <w:bottom w:w="0" w:type="dxa"/>
              <w:right w:w="108" w:type="dxa"/>
            </w:tcMar>
            <w:vAlign w:val="center"/>
          </w:tcPr>
          <w:p w14:paraId="44A2ED92" w14:textId="77777777" w:rsidR="003003B1" w:rsidRDefault="003003B1" w:rsidP="001B4877">
            <w:pPr>
              <w:pStyle w:val="TableText"/>
            </w:pPr>
            <w:r w:rsidRPr="00C64A9A">
              <w:t>Mixed chronic and converted acute</w:t>
            </w:r>
          </w:p>
          <w:p w14:paraId="3980E3C3" w14:textId="77777777" w:rsidR="003003B1" w:rsidRPr="00C64A9A" w:rsidRDefault="003003B1" w:rsidP="001B4877">
            <w:pPr>
              <w:pStyle w:val="TableText"/>
            </w:pPr>
            <w:r>
              <w:t>or mixed fresh chronic and marine chronic</w:t>
            </w:r>
          </w:p>
        </w:tc>
        <w:tc>
          <w:tcPr>
            <w:tcW w:w="865" w:type="pct"/>
            <w:vMerge w:val="restart"/>
            <w:vAlign w:val="center"/>
          </w:tcPr>
          <w:p w14:paraId="20AE94FF" w14:textId="77777777" w:rsidR="003003B1" w:rsidRPr="00C64A9A" w:rsidRDefault="003003B1" w:rsidP="001B4877">
            <w:pPr>
              <w:pStyle w:val="TableText"/>
              <w:rPr>
                <w:highlight w:val="yellow"/>
              </w:rPr>
            </w:pPr>
            <w:r w:rsidRPr="00C64A9A">
              <w:t>Preferred</w:t>
            </w:r>
          </w:p>
        </w:tc>
        <w:tc>
          <w:tcPr>
            <w:tcW w:w="864" w:type="pct"/>
          </w:tcPr>
          <w:p w14:paraId="6496B65A" w14:textId="77777777" w:rsidR="003003B1" w:rsidRPr="00C64A9A" w:rsidRDefault="003003B1" w:rsidP="001B4877">
            <w:pPr>
              <w:pStyle w:val="TableText"/>
              <w:rPr>
                <w:color w:val="4F81BD"/>
              </w:rPr>
            </w:pPr>
            <w:r w:rsidRPr="00C64A9A">
              <w:t>Good</w:t>
            </w:r>
          </w:p>
        </w:tc>
        <w:tc>
          <w:tcPr>
            <w:tcW w:w="711" w:type="pct"/>
          </w:tcPr>
          <w:p w14:paraId="04DE91FC" w14:textId="77777777" w:rsidR="003003B1" w:rsidRPr="00C64A9A" w:rsidRDefault="003003B1" w:rsidP="001B4877">
            <w:pPr>
              <w:pStyle w:val="TableText"/>
            </w:pPr>
            <w:r w:rsidRPr="00C64A9A">
              <w:t>Moderate</w:t>
            </w:r>
          </w:p>
        </w:tc>
      </w:tr>
      <w:tr w:rsidR="003003B1" w:rsidRPr="00C64A9A" w14:paraId="56B95A4B" w14:textId="77777777" w:rsidTr="003003B1">
        <w:trPr>
          <w:cantSplit/>
        </w:trPr>
        <w:tc>
          <w:tcPr>
            <w:tcW w:w="685" w:type="pct"/>
            <w:vMerge/>
            <w:tcMar>
              <w:top w:w="0" w:type="dxa"/>
              <w:left w:w="108" w:type="dxa"/>
              <w:bottom w:w="0" w:type="dxa"/>
              <w:right w:w="108" w:type="dxa"/>
            </w:tcMar>
            <w:vAlign w:val="center"/>
          </w:tcPr>
          <w:p w14:paraId="4DD6C078" w14:textId="77777777" w:rsidR="003003B1" w:rsidRPr="00982609" w:rsidRDefault="003003B1" w:rsidP="003003B1">
            <w:pPr>
              <w:pStyle w:val="TableText"/>
            </w:pPr>
          </w:p>
        </w:tc>
        <w:tc>
          <w:tcPr>
            <w:tcW w:w="1875" w:type="pct"/>
            <w:vMerge/>
            <w:tcMar>
              <w:top w:w="0" w:type="dxa"/>
              <w:left w:w="108" w:type="dxa"/>
              <w:bottom w:w="0" w:type="dxa"/>
              <w:right w:w="108" w:type="dxa"/>
            </w:tcMar>
            <w:vAlign w:val="center"/>
          </w:tcPr>
          <w:p w14:paraId="42A2A9F7" w14:textId="77777777" w:rsidR="003003B1" w:rsidRPr="00C64A9A" w:rsidRDefault="003003B1" w:rsidP="001B4877">
            <w:pPr>
              <w:pStyle w:val="TableText"/>
            </w:pPr>
          </w:p>
        </w:tc>
        <w:tc>
          <w:tcPr>
            <w:tcW w:w="865" w:type="pct"/>
            <w:vMerge/>
            <w:vAlign w:val="center"/>
          </w:tcPr>
          <w:p w14:paraId="755F318F" w14:textId="77777777" w:rsidR="003003B1" w:rsidRPr="00C64A9A" w:rsidRDefault="003003B1" w:rsidP="001B4877">
            <w:pPr>
              <w:pStyle w:val="TableText"/>
              <w:rPr>
                <w:highlight w:val="yellow"/>
              </w:rPr>
            </w:pPr>
          </w:p>
        </w:tc>
        <w:tc>
          <w:tcPr>
            <w:tcW w:w="864" w:type="pct"/>
          </w:tcPr>
          <w:p w14:paraId="5FFD2A11" w14:textId="77777777" w:rsidR="003003B1" w:rsidRPr="00C64A9A" w:rsidRDefault="003003B1" w:rsidP="001B4877">
            <w:pPr>
              <w:pStyle w:val="TableText"/>
            </w:pPr>
            <w:r w:rsidRPr="00C64A9A">
              <w:t>Poor</w:t>
            </w:r>
          </w:p>
        </w:tc>
        <w:tc>
          <w:tcPr>
            <w:tcW w:w="711" w:type="pct"/>
          </w:tcPr>
          <w:p w14:paraId="0E43B668" w14:textId="77777777" w:rsidR="003003B1" w:rsidRPr="00C64A9A" w:rsidRDefault="003003B1" w:rsidP="001B4877">
            <w:pPr>
              <w:pStyle w:val="TableText"/>
            </w:pPr>
            <w:r w:rsidRPr="00C64A9A">
              <w:t>Low</w:t>
            </w:r>
          </w:p>
        </w:tc>
      </w:tr>
      <w:tr w:rsidR="003003B1" w:rsidRPr="00C64A9A" w14:paraId="5817E2F8" w14:textId="77777777" w:rsidTr="003003B1">
        <w:trPr>
          <w:cantSplit/>
        </w:trPr>
        <w:tc>
          <w:tcPr>
            <w:tcW w:w="685" w:type="pct"/>
            <w:vMerge w:val="restart"/>
            <w:tcMar>
              <w:top w:w="0" w:type="dxa"/>
              <w:left w:w="108" w:type="dxa"/>
              <w:bottom w:w="0" w:type="dxa"/>
              <w:right w:w="108" w:type="dxa"/>
            </w:tcMar>
            <w:vAlign w:val="center"/>
          </w:tcPr>
          <w:p w14:paraId="1FC9D706" w14:textId="77777777" w:rsidR="003003B1" w:rsidRPr="00C64A9A" w:rsidRDefault="003003B1" w:rsidP="003003B1">
            <w:pPr>
              <w:pStyle w:val="TableText"/>
            </w:pPr>
            <w:r w:rsidRPr="00C64A9A">
              <w:t>8</w:t>
            </w:r>
            <w:r>
              <w:rPr>
                <w:rFonts w:cs="Arial"/>
              </w:rPr>
              <w:t>–</w:t>
            </w:r>
            <w:r w:rsidRPr="00C64A9A">
              <w:t xml:space="preserve">14 </w:t>
            </w:r>
          </w:p>
        </w:tc>
        <w:tc>
          <w:tcPr>
            <w:tcW w:w="1875" w:type="pct"/>
            <w:vMerge/>
            <w:tcMar>
              <w:top w:w="0" w:type="dxa"/>
              <w:left w:w="108" w:type="dxa"/>
              <w:bottom w:w="0" w:type="dxa"/>
              <w:right w:w="108" w:type="dxa"/>
            </w:tcMar>
            <w:vAlign w:val="center"/>
          </w:tcPr>
          <w:p w14:paraId="1D4ACA9D" w14:textId="77777777" w:rsidR="003003B1" w:rsidRPr="00C64A9A" w:rsidRDefault="003003B1" w:rsidP="001B4877">
            <w:pPr>
              <w:pStyle w:val="TableText"/>
            </w:pPr>
          </w:p>
        </w:tc>
        <w:tc>
          <w:tcPr>
            <w:tcW w:w="865" w:type="pct"/>
            <w:vMerge w:val="restart"/>
            <w:vAlign w:val="center"/>
          </w:tcPr>
          <w:p w14:paraId="594B9CCF" w14:textId="77777777" w:rsidR="003003B1" w:rsidRPr="00C64A9A" w:rsidRDefault="003003B1" w:rsidP="001B4877">
            <w:pPr>
              <w:pStyle w:val="TableText"/>
            </w:pPr>
            <w:r>
              <w:t>Good</w:t>
            </w:r>
          </w:p>
        </w:tc>
        <w:tc>
          <w:tcPr>
            <w:tcW w:w="864" w:type="pct"/>
          </w:tcPr>
          <w:p w14:paraId="44CB9EBF" w14:textId="77777777" w:rsidR="003003B1" w:rsidRPr="00C64A9A" w:rsidRDefault="003003B1" w:rsidP="001B4877">
            <w:pPr>
              <w:pStyle w:val="TableText"/>
            </w:pPr>
            <w:r w:rsidRPr="00C64A9A">
              <w:t>Good</w:t>
            </w:r>
          </w:p>
        </w:tc>
        <w:tc>
          <w:tcPr>
            <w:tcW w:w="711" w:type="pct"/>
          </w:tcPr>
          <w:p w14:paraId="5295CE4B" w14:textId="77777777" w:rsidR="003003B1" w:rsidRPr="00C64A9A" w:rsidRDefault="003003B1" w:rsidP="001B4877">
            <w:pPr>
              <w:pStyle w:val="TableText"/>
            </w:pPr>
            <w:r w:rsidRPr="00C64A9A">
              <w:t>Moderate</w:t>
            </w:r>
          </w:p>
        </w:tc>
      </w:tr>
      <w:tr w:rsidR="003003B1" w:rsidRPr="00C64A9A" w14:paraId="0347BA9F" w14:textId="77777777" w:rsidTr="003003B1">
        <w:trPr>
          <w:cantSplit/>
        </w:trPr>
        <w:tc>
          <w:tcPr>
            <w:tcW w:w="685" w:type="pct"/>
            <w:vMerge/>
            <w:tcMar>
              <w:top w:w="0" w:type="dxa"/>
              <w:left w:w="108" w:type="dxa"/>
              <w:bottom w:w="0" w:type="dxa"/>
              <w:right w:w="108" w:type="dxa"/>
            </w:tcMar>
            <w:vAlign w:val="center"/>
          </w:tcPr>
          <w:p w14:paraId="276B2820" w14:textId="77777777" w:rsidR="003003B1" w:rsidRPr="00C64A9A" w:rsidRDefault="003003B1" w:rsidP="003003B1">
            <w:pPr>
              <w:pStyle w:val="TableText"/>
            </w:pPr>
          </w:p>
        </w:tc>
        <w:tc>
          <w:tcPr>
            <w:tcW w:w="1875" w:type="pct"/>
            <w:vMerge/>
            <w:tcMar>
              <w:top w:w="0" w:type="dxa"/>
              <w:left w:w="108" w:type="dxa"/>
              <w:bottom w:w="0" w:type="dxa"/>
              <w:right w:w="108" w:type="dxa"/>
            </w:tcMar>
            <w:vAlign w:val="center"/>
          </w:tcPr>
          <w:p w14:paraId="54EF19E8" w14:textId="77777777" w:rsidR="003003B1" w:rsidRPr="00C64A9A" w:rsidRDefault="003003B1" w:rsidP="001B4877">
            <w:pPr>
              <w:pStyle w:val="TableText"/>
            </w:pPr>
          </w:p>
        </w:tc>
        <w:tc>
          <w:tcPr>
            <w:tcW w:w="865" w:type="pct"/>
            <w:vMerge/>
            <w:vAlign w:val="center"/>
          </w:tcPr>
          <w:p w14:paraId="73C1C1A7" w14:textId="77777777" w:rsidR="003003B1" w:rsidRPr="00C64A9A" w:rsidRDefault="003003B1" w:rsidP="001B4877">
            <w:pPr>
              <w:pStyle w:val="TableText"/>
            </w:pPr>
          </w:p>
        </w:tc>
        <w:tc>
          <w:tcPr>
            <w:tcW w:w="864" w:type="pct"/>
          </w:tcPr>
          <w:p w14:paraId="6B2F24D8" w14:textId="77777777" w:rsidR="003003B1" w:rsidRPr="00C64A9A" w:rsidRDefault="003003B1" w:rsidP="001B4877">
            <w:pPr>
              <w:pStyle w:val="TableText"/>
            </w:pPr>
            <w:r w:rsidRPr="00C64A9A">
              <w:t>Poor</w:t>
            </w:r>
          </w:p>
        </w:tc>
        <w:tc>
          <w:tcPr>
            <w:tcW w:w="711" w:type="pct"/>
          </w:tcPr>
          <w:p w14:paraId="0AA55202" w14:textId="77777777" w:rsidR="003003B1" w:rsidRPr="00C64A9A" w:rsidRDefault="003003B1" w:rsidP="001B4877">
            <w:pPr>
              <w:pStyle w:val="TableText"/>
            </w:pPr>
            <w:r w:rsidRPr="00C64A9A">
              <w:t>Low</w:t>
            </w:r>
          </w:p>
        </w:tc>
      </w:tr>
      <w:tr w:rsidR="003003B1" w:rsidRPr="00C64A9A" w14:paraId="42CC1572" w14:textId="77777777" w:rsidTr="003003B1">
        <w:trPr>
          <w:cantSplit/>
        </w:trPr>
        <w:tc>
          <w:tcPr>
            <w:tcW w:w="685" w:type="pct"/>
            <w:vMerge w:val="restart"/>
            <w:tcMar>
              <w:top w:w="0" w:type="dxa"/>
              <w:left w:w="108" w:type="dxa"/>
              <w:bottom w:w="0" w:type="dxa"/>
              <w:right w:w="108" w:type="dxa"/>
            </w:tcMar>
            <w:vAlign w:val="center"/>
          </w:tcPr>
          <w:p w14:paraId="71CF1976" w14:textId="77777777" w:rsidR="003003B1" w:rsidRPr="00C64A9A" w:rsidRDefault="003003B1" w:rsidP="003003B1">
            <w:pPr>
              <w:pStyle w:val="TableText"/>
            </w:pPr>
            <w:r w:rsidRPr="00C64A9A">
              <w:t>5</w:t>
            </w:r>
            <w:r>
              <w:rPr>
                <w:rFonts w:cs="Arial"/>
              </w:rPr>
              <w:t>–</w:t>
            </w:r>
            <w:r w:rsidRPr="00C64A9A">
              <w:t xml:space="preserve">7 </w:t>
            </w:r>
          </w:p>
        </w:tc>
        <w:tc>
          <w:tcPr>
            <w:tcW w:w="1875" w:type="pct"/>
            <w:vMerge/>
            <w:tcMar>
              <w:top w:w="0" w:type="dxa"/>
              <w:left w:w="108" w:type="dxa"/>
              <w:bottom w:w="0" w:type="dxa"/>
              <w:right w:w="108" w:type="dxa"/>
            </w:tcMar>
            <w:vAlign w:val="center"/>
          </w:tcPr>
          <w:p w14:paraId="3110AA73" w14:textId="77777777" w:rsidR="003003B1" w:rsidRPr="00C64A9A" w:rsidRDefault="003003B1" w:rsidP="001B4877">
            <w:pPr>
              <w:pStyle w:val="TableText"/>
            </w:pPr>
          </w:p>
        </w:tc>
        <w:tc>
          <w:tcPr>
            <w:tcW w:w="865" w:type="pct"/>
            <w:vMerge w:val="restart"/>
            <w:vAlign w:val="center"/>
          </w:tcPr>
          <w:p w14:paraId="6767BB71" w14:textId="77777777" w:rsidR="003003B1" w:rsidRPr="00C64A9A" w:rsidRDefault="003003B1" w:rsidP="001B4877">
            <w:pPr>
              <w:pStyle w:val="TableText"/>
            </w:pPr>
            <w:r w:rsidRPr="00C64A9A">
              <w:t>Adequate</w:t>
            </w:r>
          </w:p>
        </w:tc>
        <w:tc>
          <w:tcPr>
            <w:tcW w:w="864" w:type="pct"/>
          </w:tcPr>
          <w:p w14:paraId="118ECAB3" w14:textId="77777777" w:rsidR="003003B1" w:rsidRPr="00C64A9A" w:rsidRDefault="003003B1" w:rsidP="001B4877">
            <w:pPr>
              <w:pStyle w:val="TableText"/>
            </w:pPr>
            <w:r w:rsidRPr="00C64A9A">
              <w:t>Good</w:t>
            </w:r>
          </w:p>
        </w:tc>
        <w:tc>
          <w:tcPr>
            <w:tcW w:w="711" w:type="pct"/>
          </w:tcPr>
          <w:p w14:paraId="2E02F70A" w14:textId="77777777" w:rsidR="003003B1" w:rsidRPr="00C64A9A" w:rsidRDefault="003003B1" w:rsidP="001B4877">
            <w:pPr>
              <w:pStyle w:val="TableText"/>
            </w:pPr>
            <w:r w:rsidRPr="00C64A9A">
              <w:t>Moderate</w:t>
            </w:r>
          </w:p>
        </w:tc>
      </w:tr>
      <w:tr w:rsidR="003003B1" w:rsidRPr="00C64A9A" w14:paraId="514E1A12" w14:textId="77777777" w:rsidTr="003003B1">
        <w:trPr>
          <w:cantSplit/>
        </w:trPr>
        <w:tc>
          <w:tcPr>
            <w:tcW w:w="685" w:type="pct"/>
            <w:vMerge/>
            <w:tcMar>
              <w:top w:w="0" w:type="dxa"/>
              <w:left w:w="108" w:type="dxa"/>
              <w:bottom w:w="0" w:type="dxa"/>
              <w:right w:w="108" w:type="dxa"/>
            </w:tcMar>
            <w:vAlign w:val="center"/>
          </w:tcPr>
          <w:p w14:paraId="2A5F95F3" w14:textId="77777777" w:rsidR="003003B1" w:rsidRPr="00C64A9A" w:rsidRDefault="003003B1" w:rsidP="003003B1">
            <w:pPr>
              <w:pStyle w:val="TableText"/>
            </w:pPr>
          </w:p>
        </w:tc>
        <w:tc>
          <w:tcPr>
            <w:tcW w:w="1875" w:type="pct"/>
            <w:vMerge/>
            <w:tcMar>
              <w:top w:w="0" w:type="dxa"/>
              <w:left w:w="108" w:type="dxa"/>
              <w:bottom w:w="0" w:type="dxa"/>
              <w:right w:w="108" w:type="dxa"/>
            </w:tcMar>
            <w:vAlign w:val="center"/>
          </w:tcPr>
          <w:p w14:paraId="30085575" w14:textId="77777777" w:rsidR="003003B1" w:rsidRPr="00C64A9A" w:rsidRDefault="003003B1" w:rsidP="001B4877">
            <w:pPr>
              <w:pStyle w:val="TableText"/>
            </w:pPr>
          </w:p>
        </w:tc>
        <w:tc>
          <w:tcPr>
            <w:tcW w:w="865" w:type="pct"/>
            <w:vMerge/>
            <w:vAlign w:val="center"/>
          </w:tcPr>
          <w:p w14:paraId="4AC33C99" w14:textId="77777777" w:rsidR="003003B1" w:rsidRPr="00C64A9A" w:rsidRDefault="003003B1" w:rsidP="001B4877">
            <w:pPr>
              <w:pStyle w:val="TableText"/>
            </w:pPr>
          </w:p>
        </w:tc>
        <w:tc>
          <w:tcPr>
            <w:tcW w:w="864" w:type="pct"/>
          </w:tcPr>
          <w:p w14:paraId="3EF8A448" w14:textId="77777777" w:rsidR="003003B1" w:rsidRPr="00C64A9A" w:rsidRDefault="003003B1" w:rsidP="001B4877">
            <w:pPr>
              <w:pStyle w:val="TableText"/>
            </w:pPr>
            <w:r w:rsidRPr="00C64A9A">
              <w:t>Poor</w:t>
            </w:r>
          </w:p>
        </w:tc>
        <w:tc>
          <w:tcPr>
            <w:tcW w:w="711" w:type="pct"/>
          </w:tcPr>
          <w:p w14:paraId="63C32ACE" w14:textId="77777777" w:rsidR="003003B1" w:rsidRPr="00C64A9A" w:rsidRDefault="003003B1" w:rsidP="001B4877">
            <w:pPr>
              <w:pStyle w:val="TableText"/>
            </w:pPr>
            <w:r w:rsidRPr="00C64A9A">
              <w:t>Low</w:t>
            </w:r>
          </w:p>
        </w:tc>
      </w:tr>
      <w:tr w:rsidR="003003B1" w:rsidRPr="00C64A9A" w14:paraId="02FA539A" w14:textId="77777777" w:rsidTr="003003B1">
        <w:trPr>
          <w:cantSplit/>
        </w:trPr>
        <w:tc>
          <w:tcPr>
            <w:tcW w:w="685" w:type="pct"/>
            <w:vMerge w:val="restart"/>
            <w:tcMar>
              <w:top w:w="0" w:type="dxa"/>
              <w:left w:w="108" w:type="dxa"/>
              <w:bottom w:w="0" w:type="dxa"/>
              <w:right w:w="108" w:type="dxa"/>
            </w:tcMar>
            <w:vAlign w:val="center"/>
          </w:tcPr>
          <w:p w14:paraId="3C4AFA55" w14:textId="77777777" w:rsidR="003003B1" w:rsidRPr="00C64A9A" w:rsidRDefault="003003B1" w:rsidP="003003B1">
            <w:pPr>
              <w:pStyle w:val="TableText"/>
            </w:pPr>
            <w:r w:rsidRPr="00C64A9A">
              <w:rPr>
                <w:rFonts w:cs="Calibri"/>
              </w:rPr>
              <w:t>≥</w:t>
            </w:r>
            <w:r w:rsidRPr="00C64A9A">
              <w:t xml:space="preserve">15 </w:t>
            </w:r>
          </w:p>
        </w:tc>
        <w:tc>
          <w:tcPr>
            <w:tcW w:w="1875" w:type="pct"/>
            <w:vMerge w:val="restart"/>
            <w:tcMar>
              <w:top w:w="0" w:type="dxa"/>
              <w:left w:w="108" w:type="dxa"/>
              <w:bottom w:w="0" w:type="dxa"/>
              <w:right w:w="108" w:type="dxa"/>
            </w:tcMar>
            <w:vAlign w:val="center"/>
          </w:tcPr>
          <w:p w14:paraId="237267E5" w14:textId="77777777" w:rsidR="003003B1" w:rsidRPr="00C64A9A" w:rsidRDefault="003003B1" w:rsidP="001B4877">
            <w:pPr>
              <w:pStyle w:val="TableText"/>
            </w:pPr>
            <w:r>
              <w:t>Converted acute</w:t>
            </w:r>
          </w:p>
        </w:tc>
        <w:tc>
          <w:tcPr>
            <w:tcW w:w="865" w:type="pct"/>
            <w:vMerge w:val="restart"/>
            <w:vAlign w:val="center"/>
          </w:tcPr>
          <w:p w14:paraId="77088DEF" w14:textId="77777777" w:rsidR="003003B1" w:rsidRPr="00C64A9A" w:rsidRDefault="003003B1" w:rsidP="001B4877">
            <w:pPr>
              <w:pStyle w:val="TableText"/>
              <w:rPr>
                <w:highlight w:val="yellow"/>
              </w:rPr>
            </w:pPr>
            <w:r w:rsidRPr="00C64A9A">
              <w:t>Preferred</w:t>
            </w:r>
            <w:r w:rsidRPr="00C64A9A">
              <w:rPr>
                <w:highlight w:val="yellow"/>
              </w:rPr>
              <w:t xml:space="preserve"> </w:t>
            </w:r>
          </w:p>
        </w:tc>
        <w:tc>
          <w:tcPr>
            <w:tcW w:w="864" w:type="pct"/>
          </w:tcPr>
          <w:p w14:paraId="1E3A108C" w14:textId="77777777" w:rsidR="003003B1" w:rsidRPr="00C64A9A" w:rsidRDefault="003003B1" w:rsidP="001B4877">
            <w:pPr>
              <w:pStyle w:val="TableText"/>
            </w:pPr>
            <w:r w:rsidRPr="00C64A9A">
              <w:t>Good</w:t>
            </w:r>
          </w:p>
        </w:tc>
        <w:tc>
          <w:tcPr>
            <w:tcW w:w="711" w:type="pct"/>
          </w:tcPr>
          <w:p w14:paraId="3499951D" w14:textId="77777777" w:rsidR="003003B1" w:rsidRPr="00C64A9A" w:rsidRDefault="003003B1" w:rsidP="001B4877">
            <w:pPr>
              <w:pStyle w:val="TableText"/>
            </w:pPr>
            <w:r w:rsidRPr="00C64A9A">
              <w:t>Moderate</w:t>
            </w:r>
          </w:p>
        </w:tc>
      </w:tr>
      <w:tr w:rsidR="003003B1" w:rsidRPr="00C64A9A" w14:paraId="10A59B56" w14:textId="77777777" w:rsidTr="003003B1">
        <w:trPr>
          <w:cantSplit/>
        </w:trPr>
        <w:tc>
          <w:tcPr>
            <w:tcW w:w="685" w:type="pct"/>
            <w:vMerge/>
            <w:tcMar>
              <w:top w:w="0" w:type="dxa"/>
              <w:left w:w="108" w:type="dxa"/>
              <w:bottom w:w="0" w:type="dxa"/>
              <w:right w:w="108" w:type="dxa"/>
            </w:tcMar>
            <w:vAlign w:val="center"/>
          </w:tcPr>
          <w:p w14:paraId="5865FB28" w14:textId="77777777" w:rsidR="003003B1" w:rsidRPr="00C64A9A" w:rsidRDefault="003003B1" w:rsidP="003003B1">
            <w:pPr>
              <w:pStyle w:val="TableText"/>
            </w:pPr>
          </w:p>
        </w:tc>
        <w:tc>
          <w:tcPr>
            <w:tcW w:w="1875" w:type="pct"/>
            <w:vMerge/>
            <w:tcMar>
              <w:top w:w="0" w:type="dxa"/>
              <w:left w:w="108" w:type="dxa"/>
              <w:bottom w:w="0" w:type="dxa"/>
              <w:right w:w="108" w:type="dxa"/>
            </w:tcMar>
            <w:vAlign w:val="center"/>
          </w:tcPr>
          <w:p w14:paraId="5B6120EC" w14:textId="77777777" w:rsidR="003003B1" w:rsidRPr="00C64A9A" w:rsidRDefault="003003B1" w:rsidP="001B4877">
            <w:pPr>
              <w:pStyle w:val="TableText"/>
            </w:pPr>
          </w:p>
        </w:tc>
        <w:tc>
          <w:tcPr>
            <w:tcW w:w="865" w:type="pct"/>
            <w:vMerge/>
            <w:vAlign w:val="center"/>
          </w:tcPr>
          <w:p w14:paraId="3838E416" w14:textId="77777777" w:rsidR="003003B1" w:rsidRPr="00C64A9A" w:rsidRDefault="003003B1" w:rsidP="001B4877">
            <w:pPr>
              <w:pStyle w:val="TableText"/>
              <w:rPr>
                <w:highlight w:val="yellow"/>
              </w:rPr>
            </w:pPr>
          </w:p>
        </w:tc>
        <w:tc>
          <w:tcPr>
            <w:tcW w:w="864" w:type="pct"/>
          </w:tcPr>
          <w:p w14:paraId="7992FE79" w14:textId="77777777" w:rsidR="003003B1" w:rsidRPr="00C64A9A" w:rsidRDefault="003003B1" w:rsidP="001B4877">
            <w:pPr>
              <w:pStyle w:val="TableText"/>
            </w:pPr>
            <w:r w:rsidRPr="00C64A9A">
              <w:t>Poor</w:t>
            </w:r>
          </w:p>
        </w:tc>
        <w:tc>
          <w:tcPr>
            <w:tcW w:w="711" w:type="pct"/>
          </w:tcPr>
          <w:p w14:paraId="17396A09" w14:textId="77777777" w:rsidR="003003B1" w:rsidRPr="00C64A9A" w:rsidRDefault="003003B1" w:rsidP="001B4877">
            <w:pPr>
              <w:pStyle w:val="TableText"/>
            </w:pPr>
            <w:r w:rsidRPr="00C64A9A">
              <w:t>Low</w:t>
            </w:r>
          </w:p>
        </w:tc>
      </w:tr>
      <w:tr w:rsidR="003003B1" w:rsidRPr="00C64A9A" w14:paraId="72D242D8" w14:textId="77777777" w:rsidTr="003003B1">
        <w:trPr>
          <w:cantSplit/>
        </w:trPr>
        <w:tc>
          <w:tcPr>
            <w:tcW w:w="685" w:type="pct"/>
            <w:vMerge w:val="restart"/>
            <w:tcMar>
              <w:top w:w="0" w:type="dxa"/>
              <w:left w:w="108" w:type="dxa"/>
              <w:bottom w:w="0" w:type="dxa"/>
              <w:right w:w="108" w:type="dxa"/>
            </w:tcMar>
            <w:vAlign w:val="center"/>
          </w:tcPr>
          <w:p w14:paraId="3C44F155" w14:textId="77777777" w:rsidR="003003B1" w:rsidRPr="00C64A9A" w:rsidRDefault="003003B1" w:rsidP="003003B1">
            <w:pPr>
              <w:pStyle w:val="TableText"/>
            </w:pPr>
            <w:r w:rsidRPr="00C64A9A">
              <w:t>8</w:t>
            </w:r>
            <w:r>
              <w:rPr>
                <w:rFonts w:cs="Arial"/>
              </w:rPr>
              <w:t>–</w:t>
            </w:r>
            <w:r w:rsidRPr="00C64A9A">
              <w:t xml:space="preserve">14 </w:t>
            </w:r>
          </w:p>
        </w:tc>
        <w:tc>
          <w:tcPr>
            <w:tcW w:w="1875" w:type="pct"/>
            <w:vMerge/>
            <w:tcMar>
              <w:top w:w="0" w:type="dxa"/>
              <w:left w:w="108" w:type="dxa"/>
              <w:bottom w:w="0" w:type="dxa"/>
              <w:right w:w="108" w:type="dxa"/>
            </w:tcMar>
            <w:vAlign w:val="center"/>
          </w:tcPr>
          <w:p w14:paraId="3BEB2178" w14:textId="77777777" w:rsidR="003003B1" w:rsidRPr="00C64A9A" w:rsidRDefault="003003B1" w:rsidP="001B4877">
            <w:pPr>
              <w:pStyle w:val="TableText"/>
            </w:pPr>
          </w:p>
        </w:tc>
        <w:tc>
          <w:tcPr>
            <w:tcW w:w="865" w:type="pct"/>
            <w:vMerge w:val="restart"/>
            <w:vAlign w:val="center"/>
          </w:tcPr>
          <w:p w14:paraId="466FDF65" w14:textId="77777777" w:rsidR="003003B1" w:rsidRPr="00C64A9A" w:rsidRDefault="003003B1" w:rsidP="001B4877">
            <w:pPr>
              <w:pStyle w:val="TableText"/>
            </w:pPr>
            <w:r w:rsidRPr="00C64A9A">
              <w:t>Good</w:t>
            </w:r>
          </w:p>
        </w:tc>
        <w:tc>
          <w:tcPr>
            <w:tcW w:w="864" w:type="pct"/>
          </w:tcPr>
          <w:p w14:paraId="4CDA079F" w14:textId="77777777" w:rsidR="003003B1" w:rsidRPr="00C64A9A" w:rsidRDefault="003003B1" w:rsidP="001B4877">
            <w:pPr>
              <w:pStyle w:val="TableText"/>
            </w:pPr>
            <w:r w:rsidRPr="00C64A9A">
              <w:t>Good</w:t>
            </w:r>
          </w:p>
        </w:tc>
        <w:tc>
          <w:tcPr>
            <w:tcW w:w="711" w:type="pct"/>
          </w:tcPr>
          <w:p w14:paraId="6363481C" w14:textId="77777777" w:rsidR="003003B1" w:rsidRPr="00C64A9A" w:rsidRDefault="003003B1" w:rsidP="001B4877">
            <w:pPr>
              <w:pStyle w:val="TableText"/>
            </w:pPr>
            <w:r w:rsidRPr="00C64A9A">
              <w:t>Moderate</w:t>
            </w:r>
          </w:p>
        </w:tc>
      </w:tr>
      <w:tr w:rsidR="003003B1" w:rsidRPr="00C64A9A" w14:paraId="48382B1F" w14:textId="77777777" w:rsidTr="003003B1">
        <w:trPr>
          <w:cantSplit/>
        </w:trPr>
        <w:tc>
          <w:tcPr>
            <w:tcW w:w="685" w:type="pct"/>
            <w:vMerge/>
            <w:tcMar>
              <w:top w:w="0" w:type="dxa"/>
              <w:left w:w="108" w:type="dxa"/>
              <w:bottom w:w="0" w:type="dxa"/>
              <w:right w:w="108" w:type="dxa"/>
            </w:tcMar>
          </w:tcPr>
          <w:p w14:paraId="075B4F29" w14:textId="77777777" w:rsidR="003003B1" w:rsidRPr="00C64A9A" w:rsidRDefault="003003B1" w:rsidP="001B4877">
            <w:pPr>
              <w:pStyle w:val="TableText"/>
            </w:pPr>
          </w:p>
        </w:tc>
        <w:tc>
          <w:tcPr>
            <w:tcW w:w="1875" w:type="pct"/>
            <w:vMerge/>
            <w:tcMar>
              <w:top w:w="0" w:type="dxa"/>
              <w:left w:w="108" w:type="dxa"/>
              <w:bottom w:w="0" w:type="dxa"/>
              <w:right w:w="108" w:type="dxa"/>
            </w:tcMar>
            <w:vAlign w:val="center"/>
          </w:tcPr>
          <w:p w14:paraId="54F88094" w14:textId="77777777" w:rsidR="003003B1" w:rsidRPr="00C64A9A" w:rsidRDefault="003003B1" w:rsidP="001B4877">
            <w:pPr>
              <w:pStyle w:val="TableText"/>
            </w:pPr>
          </w:p>
        </w:tc>
        <w:tc>
          <w:tcPr>
            <w:tcW w:w="865" w:type="pct"/>
            <w:vMerge/>
            <w:vAlign w:val="center"/>
          </w:tcPr>
          <w:p w14:paraId="5C699FCE" w14:textId="77777777" w:rsidR="003003B1" w:rsidRPr="00C64A9A" w:rsidRDefault="003003B1" w:rsidP="001B4877">
            <w:pPr>
              <w:pStyle w:val="TableText"/>
            </w:pPr>
          </w:p>
        </w:tc>
        <w:tc>
          <w:tcPr>
            <w:tcW w:w="864" w:type="pct"/>
          </w:tcPr>
          <w:p w14:paraId="5B248D35" w14:textId="77777777" w:rsidR="003003B1" w:rsidRPr="00C64A9A" w:rsidRDefault="003003B1" w:rsidP="001B4877">
            <w:pPr>
              <w:pStyle w:val="TableText"/>
            </w:pPr>
            <w:r w:rsidRPr="00C64A9A">
              <w:t>Poor</w:t>
            </w:r>
          </w:p>
        </w:tc>
        <w:tc>
          <w:tcPr>
            <w:tcW w:w="711" w:type="pct"/>
          </w:tcPr>
          <w:p w14:paraId="244A0F42" w14:textId="77777777" w:rsidR="003003B1" w:rsidRPr="00C64A9A" w:rsidRDefault="003003B1" w:rsidP="001B4877">
            <w:pPr>
              <w:pStyle w:val="TableText"/>
            </w:pPr>
            <w:r w:rsidRPr="00C64A9A">
              <w:t>Low</w:t>
            </w:r>
          </w:p>
        </w:tc>
      </w:tr>
      <w:tr w:rsidR="003003B1" w:rsidRPr="00C64A9A" w14:paraId="3F6590EB" w14:textId="77777777" w:rsidTr="003003B1">
        <w:trPr>
          <w:cantSplit/>
        </w:trPr>
        <w:tc>
          <w:tcPr>
            <w:tcW w:w="685" w:type="pct"/>
            <w:vMerge w:val="restart"/>
            <w:tcMar>
              <w:top w:w="0" w:type="dxa"/>
              <w:left w:w="108" w:type="dxa"/>
              <w:bottom w:w="0" w:type="dxa"/>
              <w:right w:w="108" w:type="dxa"/>
            </w:tcMar>
            <w:vAlign w:val="center"/>
          </w:tcPr>
          <w:p w14:paraId="2DDB1D6E" w14:textId="77777777" w:rsidR="003003B1" w:rsidRPr="00C64A9A" w:rsidRDefault="003003B1" w:rsidP="003003B1">
            <w:pPr>
              <w:pStyle w:val="TableText"/>
            </w:pPr>
            <w:r w:rsidRPr="00C64A9A">
              <w:t>5</w:t>
            </w:r>
            <w:r>
              <w:rPr>
                <w:rFonts w:cs="Arial"/>
              </w:rPr>
              <w:t>–</w:t>
            </w:r>
            <w:r w:rsidRPr="00C64A9A">
              <w:t xml:space="preserve">7 </w:t>
            </w:r>
          </w:p>
        </w:tc>
        <w:tc>
          <w:tcPr>
            <w:tcW w:w="1875" w:type="pct"/>
            <w:vMerge/>
            <w:tcMar>
              <w:top w:w="0" w:type="dxa"/>
              <w:left w:w="108" w:type="dxa"/>
              <w:bottom w:w="0" w:type="dxa"/>
              <w:right w:w="108" w:type="dxa"/>
            </w:tcMar>
            <w:vAlign w:val="center"/>
          </w:tcPr>
          <w:p w14:paraId="4A04BE48" w14:textId="77777777" w:rsidR="003003B1" w:rsidRPr="00C64A9A" w:rsidRDefault="003003B1" w:rsidP="001B4877">
            <w:pPr>
              <w:pStyle w:val="TableText"/>
            </w:pPr>
          </w:p>
        </w:tc>
        <w:tc>
          <w:tcPr>
            <w:tcW w:w="865" w:type="pct"/>
            <w:vMerge w:val="restart"/>
            <w:vAlign w:val="center"/>
          </w:tcPr>
          <w:p w14:paraId="3304A846" w14:textId="77777777" w:rsidR="003003B1" w:rsidRPr="00C64A9A" w:rsidRDefault="003003B1" w:rsidP="001B4877">
            <w:pPr>
              <w:pStyle w:val="TableText"/>
            </w:pPr>
            <w:r w:rsidRPr="00C64A9A">
              <w:t>Adequate</w:t>
            </w:r>
          </w:p>
        </w:tc>
        <w:tc>
          <w:tcPr>
            <w:tcW w:w="864" w:type="pct"/>
          </w:tcPr>
          <w:p w14:paraId="54B85048" w14:textId="77777777" w:rsidR="003003B1" w:rsidRPr="00C64A9A" w:rsidRDefault="003003B1" w:rsidP="001B4877">
            <w:pPr>
              <w:pStyle w:val="TableText"/>
            </w:pPr>
            <w:r w:rsidRPr="00C64A9A">
              <w:t>Good</w:t>
            </w:r>
          </w:p>
        </w:tc>
        <w:tc>
          <w:tcPr>
            <w:tcW w:w="711" w:type="pct"/>
          </w:tcPr>
          <w:p w14:paraId="3DECC59B" w14:textId="77777777" w:rsidR="003003B1" w:rsidRPr="00C64A9A" w:rsidRDefault="003003B1" w:rsidP="001B4877">
            <w:pPr>
              <w:pStyle w:val="TableText"/>
            </w:pPr>
            <w:r w:rsidRPr="00C64A9A">
              <w:t>Low</w:t>
            </w:r>
          </w:p>
        </w:tc>
      </w:tr>
      <w:tr w:rsidR="003003B1" w:rsidRPr="00C64A9A" w14:paraId="37CA5F41" w14:textId="77777777" w:rsidTr="003003B1">
        <w:trPr>
          <w:cantSplit/>
        </w:trPr>
        <w:tc>
          <w:tcPr>
            <w:tcW w:w="685" w:type="pct"/>
            <w:vMerge/>
            <w:tcMar>
              <w:top w:w="0" w:type="dxa"/>
              <w:left w:w="108" w:type="dxa"/>
              <w:bottom w:w="0" w:type="dxa"/>
              <w:right w:w="108" w:type="dxa"/>
            </w:tcMar>
          </w:tcPr>
          <w:p w14:paraId="36755765" w14:textId="77777777" w:rsidR="003003B1" w:rsidRPr="00C64A9A" w:rsidRDefault="003003B1" w:rsidP="001B4877">
            <w:pPr>
              <w:pStyle w:val="TableText"/>
            </w:pPr>
          </w:p>
        </w:tc>
        <w:tc>
          <w:tcPr>
            <w:tcW w:w="1875" w:type="pct"/>
            <w:vMerge/>
            <w:tcMar>
              <w:top w:w="0" w:type="dxa"/>
              <w:left w:w="108" w:type="dxa"/>
              <w:bottom w:w="0" w:type="dxa"/>
              <w:right w:w="108" w:type="dxa"/>
            </w:tcMar>
          </w:tcPr>
          <w:p w14:paraId="4EA6973B" w14:textId="77777777" w:rsidR="003003B1" w:rsidRPr="00C64A9A" w:rsidRDefault="003003B1" w:rsidP="001B4877">
            <w:pPr>
              <w:pStyle w:val="TableText"/>
            </w:pPr>
          </w:p>
        </w:tc>
        <w:tc>
          <w:tcPr>
            <w:tcW w:w="865" w:type="pct"/>
            <w:vMerge/>
          </w:tcPr>
          <w:p w14:paraId="68048E98" w14:textId="77777777" w:rsidR="003003B1" w:rsidRPr="00C64A9A" w:rsidRDefault="003003B1" w:rsidP="001B4877">
            <w:pPr>
              <w:pStyle w:val="TableText"/>
            </w:pPr>
          </w:p>
        </w:tc>
        <w:tc>
          <w:tcPr>
            <w:tcW w:w="864" w:type="pct"/>
          </w:tcPr>
          <w:p w14:paraId="11DF4718" w14:textId="77777777" w:rsidR="003003B1" w:rsidRPr="00C64A9A" w:rsidRDefault="003003B1" w:rsidP="001B4877">
            <w:pPr>
              <w:pStyle w:val="TableText"/>
            </w:pPr>
            <w:r w:rsidRPr="00C64A9A">
              <w:t>Poor</w:t>
            </w:r>
          </w:p>
        </w:tc>
        <w:tc>
          <w:tcPr>
            <w:tcW w:w="711" w:type="pct"/>
          </w:tcPr>
          <w:p w14:paraId="3DB73072" w14:textId="77777777" w:rsidR="003003B1" w:rsidRPr="00C64A9A" w:rsidRDefault="003003B1" w:rsidP="001B4877">
            <w:pPr>
              <w:pStyle w:val="TableText"/>
            </w:pPr>
            <w:r w:rsidRPr="00C64A9A">
              <w:t>Very low</w:t>
            </w:r>
          </w:p>
        </w:tc>
      </w:tr>
      <w:tr w:rsidR="001B4877" w:rsidRPr="00C64A9A" w14:paraId="628B53E8" w14:textId="77777777" w:rsidTr="003003B1">
        <w:trPr>
          <w:cantSplit/>
        </w:trPr>
        <w:tc>
          <w:tcPr>
            <w:tcW w:w="5000" w:type="pct"/>
            <w:gridSpan w:val="5"/>
            <w:tcMar>
              <w:top w:w="0" w:type="dxa"/>
              <w:left w:w="108" w:type="dxa"/>
              <w:bottom w:w="0" w:type="dxa"/>
              <w:right w:w="108" w:type="dxa"/>
            </w:tcMar>
          </w:tcPr>
          <w:p w14:paraId="69B51248" w14:textId="77777777" w:rsidR="001B4877" w:rsidRPr="00C64A9A" w:rsidRDefault="001B4877" w:rsidP="001B4877">
            <w:pPr>
              <w:pStyle w:val="TableText"/>
            </w:pPr>
            <w:r>
              <w:t>Guideline values derived using an assessment factor</w:t>
            </w:r>
          </w:p>
        </w:tc>
      </w:tr>
      <w:tr w:rsidR="001B4877" w:rsidRPr="00C64A9A" w14:paraId="4148844E" w14:textId="77777777" w:rsidTr="003003B1">
        <w:trPr>
          <w:cantSplit/>
        </w:trPr>
        <w:tc>
          <w:tcPr>
            <w:tcW w:w="685" w:type="pct"/>
            <w:tcMar>
              <w:top w:w="0" w:type="dxa"/>
              <w:left w:w="108" w:type="dxa"/>
              <w:bottom w:w="0" w:type="dxa"/>
              <w:right w:w="108" w:type="dxa"/>
            </w:tcMar>
            <w:vAlign w:val="center"/>
          </w:tcPr>
          <w:p w14:paraId="161EDFDF" w14:textId="77777777" w:rsidR="001B4877" w:rsidRPr="00C64A9A" w:rsidRDefault="001B4877" w:rsidP="003003B1">
            <w:pPr>
              <w:pStyle w:val="TableText"/>
            </w:pPr>
            <w:r>
              <w:t>&lt;5</w:t>
            </w:r>
          </w:p>
        </w:tc>
        <w:tc>
          <w:tcPr>
            <w:tcW w:w="1875" w:type="pct"/>
            <w:tcMar>
              <w:top w:w="0" w:type="dxa"/>
              <w:left w:w="108" w:type="dxa"/>
              <w:bottom w:w="0" w:type="dxa"/>
              <w:right w:w="108" w:type="dxa"/>
            </w:tcMar>
          </w:tcPr>
          <w:p w14:paraId="397F39C4" w14:textId="77777777" w:rsidR="001B4877" w:rsidRPr="00C64A9A" w:rsidRDefault="001B4877" w:rsidP="001B4877">
            <w:pPr>
              <w:pStyle w:val="TableText"/>
            </w:pPr>
            <w:r w:rsidRPr="00500DC4">
              <w:t>Chronic, mixed chronic and acute, or converted acute</w:t>
            </w:r>
          </w:p>
        </w:tc>
        <w:tc>
          <w:tcPr>
            <w:tcW w:w="865" w:type="pct"/>
            <w:vAlign w:val="center"/>
          </w:tcPr>
          <w:p w14:paraId="60D7E02E" w14:textId="77777777" w:rsidR="001B4877" w:rsidRPr="00C64A9A" w:rsidRDefault="001B4877" w:rsidP="003003B1">
            <w:pPr>
              <w:pStyle w:val="TableText"/>
            </w:pPr>
            <w:r>
              <w:t>Inadequate</w:t>
            </w:r>
          </w:p>
        </w:tc>
        <w:tc>
          <w:tcPr>
            <w:tcW w:w="864" w:type="pct"/>
            <w:vAlign w:val="center"/>
          </w:tcPr>
          <w:p w14:paraId="54C02598" w14:textId="77777777" w:rsidR="001B4877" w:rsidRPr="00C64A9A" w:rsidRDefault="001B4877" w:rsidP="003003B1">
            <w:pPr>
              <w:pStyle w:val="TableText"/>
            </w:pPr>
            <w:r w:rsidRPr="00500DC4">
              <w:t>Not applicable</w:t>
            </w:r>
          </w:p>
        </w:tc>
        <w:tc>
          <w:tcPr>
            <w:tcW w:w="711" w:type="pct"/>
            <w:vAlign w:val="center"/>
          </w:tcPr>
          <w:p w14:paraId="6A6F0CBC" w14:textId="77777777" w:rsidR="001B4877" w:rsidRPr="00C64A9A" w:rsidRDefault="001B4877" w:rsidP="003003B1">
            <w:pPr>
              <w:pStyle w:val="TableText"/>
            </w:pPr>
            <w:r w:rsidRPr="00096D08">
              <w:t>Unknown</w:t>
            </w:r>
          </w:p>
        </w:tc>
      </w:tr>
    </w:tbl>
    <w:p w14:paraId="16086F6B" w14:textId="77777777" w:rsidR="001B4877" w:rsidRPr="00C5164C" w:rsidRDefault="001B4877" w:rsidP="001B4877">
      <w:pPr>
        <w:pStyle w:val="FigureTableNoteSource"/>
      </w:pPr>
      <w:r w:rsidRPr="003003B1">
        <w:rPr>
          <w:b/>
        </w:rPr>
        <w:t>a</w:t>
      </w:r>
      <w:r w:rsidRPr="00C5164C">
        <w:t xml:space="preserve"> For the SSD method, the sample size is assumed to comprise data from at least 4 taxonomic groups.</w:t>
      </w:r>
    </w:p>
    <w:p w14:paraId="5CA70F7F" w14:textId="77777777" w:rsidR="00215C5C" w:rsidRDefault="001B4877" w:rsidP="001B4877">
      <w:pPr>
        <w:pStyle w:val="Heading3"/>
      </w:pPr>
      <w:bookmarkStart w:id="38" w:name="_Toc528662108"/>
      <w:r>
        <w:t xml:space="preserve">Selection rules for toxicity data to be used in </w:t>
      </w:r>
      <w:r w:rsidR="00D01964">
        <w:t>species sensitivity distributions</w:t>
      </w:r>
      <w:bookmarkEnd w:id="38"/>
    </w:p>
    <w:p w14:paraId="100A5AC0" w14:textId="77777777" w:rsidR="001B4877" w:rsidRDefault="001B4877" w:rsidP="001B4877">
      <w:r>
        <w:t>The rules for manipulation of toxicity data to obtain a single value for each species have been changed from the 2000 Guidelines (ANZECC/ARMCANZ 2000</w:t>
      </w:r>
      <w:r w:rsidR="00644D0B">
        <w:t>,</w:t>
      </w:r>
      <w:r>
        <w:t xml:space="preserve"> Warne 2001)</w:t>
      </w:r>
      <w:r w:rsidR="00A67757">
        <w:t xml:space="preserve"> and </w:t>
      </w:r>
      <w:r>
        <w:t>are expressed below.</w:t>
      </w:r>
      <w:r w:rsidR="00EB5B9B">
        <w:t xml:space="preserve"> </w:t>
      </w:r>
    </w:p>
    <w:p w14:paraId="78482288" w14:textId="77777777" w:rsidR="001B4877" w:rsidRDefault="001B4877" w:rsidP="001B4877">
      <w:r>
        <w:t>For each chemical</w:t>
      </w:r>
      <w:r w:rsidR="00A67757">
        <w:t>,</w:t>
      </w:r>
      <w:r>
        <w:t xml:space="preserve"> the toxicity data that have passed the data quality assurance process should first be sorted by species, then endpoint and finally by duration of exposure.</w:t>
      </w:r>
      <w:r w:rsidR="00EB5B9B">
        <w:t xml:space="preserve"> </w:t>
      </w:r>
      <w:r>
        <w:t>For each combination of species and endpoint</w:t>
      </w:r>
      <w:r w:rsidR="00A67757">
        <w:t>,</w:t>
      </w:r>
      <w:r>
        <w:t xml:space="preserve"> the longest exposure duration is selected, unless the toxicity estimate from a shorter duration is lower, then the lower value should be chosen. If there are multiple values for the accepted duration then calculate the geometric mean.</w:t>
      </w:r>
      <w:r w:rsidR="00EB5B9B">
        <w:t xml:space="preserve"> </w:t>
      </w:r>
      <w:r>
        <w:t>Select the lowest resulting value for each combination of species and endpoint.</w:t>
      </w:r>
      <w:r w:rsidR="00EB5B9B">
        <w:t xml:space="preserve"> </w:t>
      </w:r>
      <w:r>
        <w:t>The toxicity value for the most sensitive endpoint for each species should be adopted as the sensitivity value for that species.</w:t>
      </w:r>
      <w:r w:rsidR="00F36CD8">
        <w:t xml:space="preserve"> </w:t>
      </w:r>
      <w:r>
        <w:t xml:space="preserve">An example of the application of these rules to a dataset is presented in </w:t>
      </w:r>
      <w:r w:rsidR="00BC605B">
        <w:fldChar w:fldCharType="begin"/>
      </w:r>
      <w:r w:rsidR="00BC605B">
        <w:instrText xml:space="preserve"> REF _Ref522876008 \h </w:instrText>
      </w:r>
      <w:r w:rsidR="00BC605B">
        <w:fldChar w:fldCharType="separate"/>
      </w:r>
      <w:r w:rsidR="0027075B">
        <w:t xml:space="preserve">Table </w:t>
      </w:r>
      <w:r w:rsidR="0027075B">
        <w:rPr>
          <w:noProof/>
        </w:rPr>
        <w:t>5</w:t>
      </w:r>
      <w:r w:rsidR="00BC605B">
        <w:fldChar w:fldCharType="end"/>
      </w:r>
      <w:r>
        <w:t>.</w:t>
      </w:r>
    </w:p>
    <w:p w14:paraId="0261B0C0" w14:textId="77777777" w:rsidR="001B4877" w:rsidRPr="001B4877" w:rsidRDefault="00DD5067" w:rsidP="001B4877">
      <w:pPr>
        <w:pStyle w:val="Caption"/>
      </w:pPr>
      <w:bookmarkStart w:id="39" w:name="_Ref522876008"/>
      <w:bookmarkStart w:id="40" w:name="Table5"/>
      <w:r>
        <w:lastRenderedPageBreak/>
        <w:t xml:space="preserve">Table </w:t>
      </w:r>
      <w:r w:rsidR="001212FE">
        <w:rPr>
          <w:noProof/>
        </w:rPr>
        <w:fldChar w:fldCharType="begin"/>
      </w:r>
      <w:r w:rsidR="001212FE">
        <w:rPr>
          <w:noProof/>
        </w:rPr>
        <w:instrText xml:space="preserve"> SEQ Table \* ARABIC </w:instrText>
      </w:r>
      <w:r w:rsidR="001212FE">
        <w:rPr>
          <w:noProof/>
        </w:rPr>
        <w:fldChar w:fldCharType="separate"/>
      </w:r>
      <w:r w:rsidR="0027075B">
        <w:rPr>
          <w:noProof/>
        </w:rPr>
        <w:t>5</w:t>
      </w:r>
      <w:r w:rsidR="001212FE">
        <w:rPr>
          <w:noProof/>
        </w:rPr>
        <w:fldChar w:fldCharType="end"/>
      </w:r>
      <w:bookmarkEnd w:id="39"/>
      <w:bookmarkEnd w:id="40"/>
      <w:r w:rsidR="001B4877" w:rsidRPr="001B4877">
        <w:t xml:space="preserve"> Example of the application of data selection rules for a species</w:t>
      </w:r>
      <w:r w:rsidR="00F36CD8">
        <w:t xml:space="preserve"> </w:t>
      </w:r>
    </w:p>
    <w:tbl>
      <w:tblPr>
        <w:tblW w:w="5000" w:type="pct"/>
        <w:tblLook w:val="00A0" w:firstRow="1" w:lastRow="0" w:firstColumn="1" w:lastColumn="0" w:noHBand="0" w:noVBand="0"/>
        <w:tblCaption w:val="Example of the application of data selection rules for a species"/>
        <w:tblDescription w:val="Table shows how the data manipulation rules apply to Daphnia carinata and how these rules are used to calculate the lowest value for that species. The lowest EC10 value is taken from each duration and is carried forward. Out of these values, the lowest EC10 is taken from each endpoint. The lowest value of the 3 endpoints is then carried forward as the lowest EC10 value for that species."/>
      </w:tblPr>
      <w:tblGrid>
        <w:gridCol w:w="1213"/>
        <w:gridCol w:w="1467"/>
        <w:gridCol w:w="1573"/>
        <w:gridCol w:w="829"/>
        <w:gridCol w:w="1682"/>
        <w:gridCol w:w="1348"/>
        <w:gridCol w:w="958"/>
      </w:tblGrid>
      <w:tr w:rsidR="001B4877" w14:paraId="6C33E93F" w14:textId="77777777" w:rsidTr="003003B1">
        <w:trPr>
          <w:cantSplit/>
          <w:tblHeader/>
        </w:trPr>
        <w:tc>
          <w:tcPr>
            <w:tcW w:w="669" w:type="pct"/>
            <w:tcBorders>
              <w:top w:val="single" w:sz="4" w:space="0" w:color="auto"/>
              <w:bottom w:val="single" w:sz="4" w:space="0" w:color="auto"/>
            </w:tcBorders>
            <w:shd w:val="clear" w:color="auto" w:fill="336699"/>
            <w:vAlign w:val="center"/>
          </w:tcPr>
          <w:p w14:paraId="78C6543E" w14:textId="77777777" w:rsidR="001B4877" w:rsidRPr="00761556" w:rsidRDefault="001B4877" w:rsidP="003003B1">
            <w:pPr>
              <w:pStyle w:val="TableHeading"/>
              <w:rPr>
                <w:color w:val="FFFFFF" w:themeColor="background1"/>
              </w:rPr>
            </w:pPr>
            <w:r w:rsidRPr="00761556">
              <w:rPr>
                <w:color w:val="FFFFFF" w:themeColor="background1"/>
              </w:rPr>
              <w:t>SPECIES</w:t>
            </w:r>
          </w:p>
        </w:tc>
        <w:tc>
          <w:tcPr>
            <w:tcW w:w="809" w:type="pct"/>
            <w:tcBorders>
              <w:top w:val="single" w:sz="4" w:space="0" w:color="auto"/>
              <w:bottom w:val="single" w:sz="4" w:space="0" w:color="auto"/>
            </w:tcBorders>
            <w:shd w:val="clear" w:color="auto" w:fill="336699"/>
            <w:vAlign w:val="center"/>
          </w:tcPr>
          <w:p w14:paraId="6B9ACBF4" w14:textId="77777777" w:rsidR="001B4877" w:rsidRPr="00761556" w:rsidRDefault="001B4877" w:rsidP="003003B1">
            <w:pPr>
              <w:pStyle w:val="TableHeading"/>
              <w:rPr>
                <w:color w:val="FFFFFF" w:themeColor="background1"/>
              </w:rPr>
            </w:pPr>
            <w:r w:rsidRPr="00761556">
              <w:rPr>
                <w:color w:val="FFFFFF" w:themeColor="background1"/>
              </w:rPr>
              <w:t>ENDPOINT</w:t>
            </w:r>
          </w:p>
        </w:tc>
        <w:tc>
          <w:tcPr>
            <w:tcW w:w="867" w:type="pct"/>
            <w:tcBorders>
              <w:top w:val="single" w:sz="4" w:space="0" w:color="auto"/>
              <w:bottom w:val="single" w:sz="4" w:space="0" w:color="auto"/>
            </w:tcBorders>
            <w:shd w:val="clear" w:color="auto" w:fill="336699"/>
            <w:vAlign w:val="center"/>
          </w:tcPr>
          <w:p w14:paraId="2C8F431B" w14:textId="77777777" w:rsidR="001B4877" w:rsidRPr="00761556" w:rsidRDefault="001B4877" w:rsidP="003003B1">
            <w:pPr>
              <w:pStyle w:val="TableHeading"/>
              <w:jc w:val="right"/>
              <w:rPr>
                <w:color w:val="FFFFFF" w:themeColor="background1"/>
              </w:rPr>
            </w:pPr>
            <w:r w:rsidRPr="00761556">
              <w:rPr>
                <w:color w:val="FFFFFF" w:themeColor="background1"/>
              </w:rPr>
              <w:t>DURATION (h)</w:t>
            </w:r>
          </w:p>
        </w:tc>
        <w:tc>
          <w:tcPr>
            <w:tcW w:w="457" w:type="pct"/>
            <w:tcBorders>
              <w:top w:val="single" w:sz="4" w:space="0" w:color="auto"/>
              <w:bottom w:val="single" w:sz="4" w:space="0" w:color="auto"/>
            </w:tcBorders>
            <w:shd w:val="clear" w:color="auto" w:fill="336699"/>
            <w:vAlign w:val="center"/>
          </w:tcPr>
          <w:p w14:paraId="0F0E3934" w14:textId="77777777" w:rsidR="001B4877" w:rsidRPr="00761556" w:rsidRDefault="001B4877" w:rsidP="003003B1">
            <w:pPr>
              <w:pStyle w:val="TableHeading"/>
              <w:jc w:val="right"/>
              <w:rPr>
                <w:color w:val="FFFFFF" w:themeColor="background1"/>
              </w:rPr>
            </w:pPr>
            <w:r w:rsidRPr="00761556">
              <w:rPr>
                <w:color w:val="FFFFFF" w:themeColor="background1"/>
              </w:rPr>
              <w:t>EC10 (mg/L)</w:t>
            </w:r>
          </w:p>
        </w:tc>
        <w:tc>
          <w:tcPr>
            <w:tcW w:w="927" w:type="pct"/>
            <w:tcBorders>
              <w:top w:val="single" w:sz="4" w:space="0" w:color="auto"/>
              <w:bottom w:val="single" w:sz="4" w:space="0" w:color="auto"/>
            </w:tcBorders>
            <w:shd w:val="clear" w:color="auto" w:fill="336699"/>
            <w:vAlign w:val="center"/>
          </w:tcPr>
          <w:p w14:paraId="2FB543ED" w14:textId="77777777" w:rsidR="001B4877" w:rsidRPr="00761556" w:rsidRDefault="001B4877" w:rsidP="003003B1">
            <w:pPr>
              <w:pStyle w:val="TableHeading"/>
              <w:jc w:val="right"/>
              <w:rPr>
                <w:color w:val="FFFFFF" w:themeColor="background1"/>
              </w:rPr>
            </w:pPr>
            <w:r w:rsidRPr="00761556">
              <w:rPr>
                <w:color w:val="FFFFFF" w:themeColor="background1"/>
              </w:rPr>
              <w:t>VALUE FOR EACH COMBINATION OF SPECIES, ENDPOINT AND DURATION</w:t>
            </w:r>
            <w:r w:rsidR="003003B1" w:rsidRPr="00761556">
              <w:rPr>
                <w:color w:val="FFFFFF" w:themeColor="background1"/>
              </w:rPr>
              <w:t xml:space="preserve"> (µg/L)</w:t>
            </w:r>
          </w:p>
        </w:tc>
        <w:tc>
          <w:tcPr>
            <w:tcW w:w="743" w:type="pct"/>
            <w:tcBorders>
              <w:top w:val="single" w:sz="4" w:space="0" w:color="auto"/>
              <w:bottom w:val="single" w:sz="4" w:space="0" w:color="auto"/>
            </w:tcBorders>
            <w:shd w:val="clear" w:color="auto" w:fill="336699"/>
            <w:vAlign w:val="center"/>
          </w:tcPr>
          <w:p w14:paraId="57FBB23D" w14:textId="77777777" w:rsidR="001B4877" w:rsidRPr="00761556" w:rsidRDefault="001B4877" w:rsidP="003003B1">
            <w:pPr>
              <w:pStyle w:val="TableHeading"/>
              <w:jc w:val="right"/>
              <w:rPr>
                <w:color w:val="FFFFFF" w:themeColor="background1"/>
              </w:rPr>
            </w:pPr>
            <w:r w:rsidRPr="00761556">
              <w:rPr>
                <w:color w:val="FFFFFF" w:themeColor="background1"/>
              </w:rPr>
              <w:t>LOWEST VALUE FOR EACH COMBINATION OF SPECIES AND ENDPOINT</w:t>
            </w:r>
            <w:r w:rsidR="003003B1" w:rsidRPr="00761556">
              <w:rPr>
                <w:color w:val="FFFFFF" w:themeColor="background1"/>
              </w:rPr>
              <w:t xml:space="preserve"> (µg/L)</w:t>
            </w:r>
          </w:p>
        </w:tc>
        <w:tc>
          <w:tcPr>
            <w:tcW w:w="528" w:type="pct"/>
            <w:tcBorders>
              <w:top w:val="single" w:sz="4" w:space="0" w:color="auto"/>
              <w:bottom w:val="single" w:sz="4" w:space="0" w:color="auto"/>
            </w:tcBorders>
            <w:shd w:val="clear" w:color="auto" w:fill="336699"/>
            <w:vAlign w:val="center"/>
          </w:tcPr>
          <w:p w14:paraId="6DF1B183" w14:textId="77777777" w:rsidR="001B4877" w:rsidRPr="00761556" w:rsidRDefault="001B4877" w:rsidP="003003B1">
            <w:pPr>
              <w:pStyle w:val="TableHeading"/>
              <w:jc w:val="right"/>
              <w:rPr>
                <w:color w:val="FFFFFF" w:themeColor="background1"/>
              </w:rPr>
            </w:pPr>
            <w:r w:rsidRPr="00761556">
              <w:rPr>
                <w:color w:val="FFFFFF" w:themeColor="background1"/>
              </w:rPr>
              <w:t>LOWEST VALUE FOR SPECIES</w:t>
            </w:r>
            <w:r w:rsidR="003003B1" w:rsidRPr="00761556">
              <w:rPr>
                <w:color w:val="FFFFFF" w:themeColor="background1"/>
              </w:rPr>
              <w:t xml:space="preserve"> (µg/L)</w:t>
            </w:r>
          </w:p>
        </w:tc>
      </w:tr>
      <w:tr w:rsidR="003003B1" w14:paraId="210C3A22" w14:textId="77777777" w:rsidTr="003003B1">
        <w:trPr>
          <w:cantSplit/>
        </w:trPr>
        <w:tc>
          <w:tcPr>
            <w:tcW w:w="669" w:type="pct"/>
            <w:tcBorders>
              <w:top w:val="single" w:sz="4" w:space="0" w:color="auto"/>
              <w:bottom w:val="single" w:sz="4" w:space="0" w:color="auto"/>
            </w:tcBorders>
          </w:tcPr>
          <w:p w14:paraId="1E87FD11" w14:textId="6FC2FBE0" w:rsidR="003003B1" w:rsidRPr="001B4877" w:rsidRDefault="00CA7B47" w:rsidP="001B4877">
            <w:pPr>
              <w:pStyle w:val="TableText"/>
              <w:rPr>
                <w:i/>
              </w:rPr>
            </w:pPr>
            <w:r>
              <w:rPr>
                <w:rFonts w:ascii="Calibri" w:eastAsia="Times New Roman" w:hAnsi="Calibri"/>
                <w:i/>
                <w:iCs/>
                <w:color w:val="000000"/>
              </w:rPr>
              <w:t>Ceriodaphnia</w:t>
            </w:r>
            <w:r>
              <w:rPr>
                <w:rFonts w:ascii="Calibri" w:eastAsia="Times New Roman" w:hAnsi="Calibri"/>
                <w:color w:val="000000"/>
              </w:rPr>
              <w:t xml:space="preserve"> cf. </w:t>
            </w:r>
            <w:r>
              <w:rPr>
                <w:rFonts w:ascii="Calibri" w:eastAsia="Times New Roman" w:hAnsi="Calibri"/>
                <w:i/>
                <w:iCs/>
                <w:color w:val="000000"/>
              </w:rPr>
              <w:t>dubia</w:t>
            </w:r>
          </w:p>
        </w:tc>
        <w:tc>
          <w:tcPr>
            <w:tcW w:w="809" w:type="pct"/>
            <w:tcBorders>
              <w:top w:val="single" w:sz="4" w:space="0" w:color="auto"/>
              <w:bottom w:val="single" w:sz="4" w:space="0" w:color="auto"/>
            </w:tcBorders>
          </w:tcPr>
          <w:p w14:paraId="62042D4C" w14:textId="77777777" w:rsidR="003003B1" w:rsidRPr="009E3031" w:rsidRDefault="003003B1" w:rsidP="001B4877">
            <w:pPr>
              <w:pStyle w:val="TableText"/>
            </w:pPr>
            <w:r w:rsidRPr="009E3031">
              <w:t>Growth</w:t>
            </w:r>
          </w:p>
        </w:tc>
        <w:tc>
          <w:tcPr>
            <w:tcW w:w="867" w:type="pct"/>
            <w:tcBorders>
              <w:top w:val="single" w:sz="4" w:space="0" w:color="auto"/>
              <w:bottom w:val="single" w:sz="4" w:space="0" w:color="auto"/>
            </w:tcBorders>
            <w:vAlign w:val="center"/>
          </w:tcPr>
          <w:p w14:paraId="554A9852" w14:textId="3F2CEC5F" w:rsidR="003003B1" w:rsidRPr="009E3031" w:rsidRDefault="003003B1" w:rsidP="00CA7B47">
            <w:pPr>
              <w:pStyle w:val="TableText"/>
              <w:jc w:val="right"/>
            </w:pPr>
            <w:r>
              <w:t>1</w:t>
            </w:r>
            <w:r w:rsidR="00CA7B47">
              <w:t>68</w:t>
            </w:r>
          </w:p>
        </w:tc>
        <w:tc>
          <w:tcPr>
            <w:tcW w:w="457" w:type="pct"/>
            <w:tcBorders>
              <w:top w:val="single" w:sz="4" w:space="0" w:color="auto"/>
              <w:bottom w:val="single" w:sz="4" w:space="0" w:color="auto"/>
            </w:tcBorders>
            <w:vAlign w:val="center"/>
          </w:tcPr>
          <w:p w14:paraId="29C26838" w14:textId="77777777" w:rsidR="003003B1" w:rsidRPr="009E3031" w:rsidRDefault="003003B1" w:rsidP="003003B1">
            <w:pPr>
              <w:pStyle w:val="TableText"/>
              <w:jc w:val="right"/>
            </w:pPr>
            <w:r w:rsidRPr="009E3031">
              <w:t>7</w:t>
            </w:r>
          </w:p>
        </w:tc>
        <w:tc>
          <w:tcPr>
            <w:tcW w:w="927" w:type="pct"/>
            <w:tcBorders>
              <w:top w:val="single" w:sz="4" w:space="0" w:color="auto"/>
              <w:bottom w:val="single" w:sz="4" w:space="0" w:color="auto"/>
            </w:tcBorders>
            <w:vAlign w:val="center"/>
          </w:tcPr>
          <w:p w14:paraId="2224EB6F" w14:textId="77777777" w:rsidR="003003B1" w:rsidRPr="009E3031" w:rsidRDefault="003003B1" w:rsidP="003003B1">
            <w:pPr>
              <w:pStyle w:val="TableText"/>
              <w:jc w:val="right"/>
            </w:pPr>
            <w:r w:rsidRPr="009E3031">
              <w:t>7</w:t>
            </w:r>
          </w:p>
        </w:tc>
        <w:tc>
          <w:tcPr>
            <w:tcW w:w="743" w:type="pct"/>
            <w:tcBorders>
              <w:top w:val="single" w:sz="4" w:space="0" w:color="auto"/>
              <w:bottom w:val="single" w:sz="4" w:space="0" w:color="auto"/>
            </w:tcBorders>
            <w:vAlign w:val="center"/>
          </w:tcPr>
          <w:p w14:paraId="7D68D8E9" w14:textId="77777777" w:rsidR="003003B1" w:rsidRPr="009E3031" w:rsidRDefault="003003B1" w:rsidP="003003B1">
            <w:pPr>
              <w:pStyle w:val="TableText"/>
              <w:jc w:val="right"/>
            </w:pPr>
            <w:r>
              <w:t>7</w:t>
            </w:r>
          </w:p>
        </w:tc>
        <w:tc>
          <w:tcPr>
            <w:tcW w:w="528" w:type="pct"/>
            <w:vMerge w:val="restart"/>
            <w:tcBorders>
              <w:top w:val="single" w:sz="4" w:space="0" w:color="auto"/>
            </w:tcBorders>
            <w:vAlign w:val="center"/>
          </w:tcPr>
          <w:p w14:paraId="3A566FCF" w14:textId="77777777" w:rsidR="003003B1" w:rsidRPr="009E3031" w:rsidRDefault="003003B1" w:rsidP="003003B1">
            <w:pPr>
              <w:pStyle w:val="TableText"/>
              <w:jc w:val="right"/>
            </w:pPr>
            <w:r w:rsidRPr="009E3031">
              <w:t>0.19</w:t>
            </w:r>
          </w:p>
        </w:tc>
      </w:tr>
      <w:tr w:rsidR="003003B1" w14:paraId="2C05A187" w14:textId="77777777" w:rsidTr="003003B1">
        <w:trPr>
          <w:cantSplit/>
        </w:trPr>
        <w:tc>
          <w:tcPr>
            <w:tcW w:w="669" w:type="pct"/>
            <w:tcBorders>
              <w:top w:val="single" w:sz="4" w:space="0" w:color="auto"/>
            </w:tcBorders>
          </w:tcPr>
          <w:p w14:paraId="6D1EED56" w14:textId="1AF9EDAC" w:rsidR="003003B1" w:rsidRPr="001B4877" w:rsidRDefault="00CA7B47" w:rsidP="00CA7B47">
            <w:pPr>
              <w:pStyle w:val="TableText"/>
              <w:rPr>
                <w:i/>
              </w:rPr>
            </w:pPr>
            <w:r>
              <w:rPr>
                <w:rFonts w:ascii="Calibri" w:eastAsia="Times New Roman" w:hAnsi="Calibri"/>
                <w:i/>
                <w:iCs/>
                <w:color w:val="000000"/>
              </w:rPr>
              <w:t>C</w:t>
            </w:r>
            <w:r>
              <w:rPr>
                <w:rFonts w:ascii="Calibri" w:eastAsia="Times New Roman" w:hAnsi="Calibri"/>
                <w:i/>
                <w:iCs/>
                <w:color w:val="000000"/>
              </w:rPr>
              <w:t>.</w:t>
            </w:r>
            <w:r>
              <w:rPr>
                <w:rFonts w:ascii="Calibri" w:eastAsia="Times New Roman" w:hAnsi="Calibri"/>
                <w:color w:val="000000"/>
              </w:rPr>
              <w:t xml:space="preserve"> cf. </w:t>
            </w:r>
            <w:r>
              <w:rPr>
                <w:rFonts w:ascii="Calibri" w:eastAsia="Times New Roman" w:hAnsi="Calibri"/>
                <w:i/>
                <w:iCs/>
                <w:color w:val="000000"/>
              </w:rPr>
              <w:t>dubia</w:t>
            </w:r>
          </w:p>
        </w:tc>
        <w:tc>
          <w:tcPr>
            <w:tcW w:w="809" w:type="pct"/>
            <w:tcBorders>
              <w:top w:val="single" w:sz="4" w:space="0" w:color="auto"/>
            </w:tcBorders>
          </w:tcPr>
          <w:p w14:paraId="5683E4EA" w14:textId="77777777" w:rsidR="003003B1" w:rsidRPr="009E3031" w:rsidRDefault="003003B1" w:rsidP="001B4877">
            <w:pPr>
              <w:pStyle w:val="TableText"/>
            </w:pPr>
            <w:r w:rsidRPr="009E3031">
              <w:t>Immobilisation</w:t>
            </w:r>
            <w:r>
              <w:rPr>
                <w:vertAlign w:val="superscript"/>
              </w:rPr>
              <w:t>a</w:t>
            </w:r>
          </w:p>
        </w:tc>
        <w:tc>
          <w:tcPr>
            <w:tcW w:w="867" w:type="pct"/>
            <w:tcBorders>
              <w:top w:val="single" w:sz="4" w:space="0" w:color="auto"/>
            </w:tcBorders>
            <w:vAlign w:val="center"/>
          </w:tcPr>
          <w:p w14:paraId="1CF1DBC6" w14:textId="02ED4B9A" w:rsidR="003003B1" w:rsidRPr="009E3031" w:rsidRDefault="003003B1" w:rsidP="00CA7B47">
            <w:pPr>
              <w:pStyle w:val="TableText"/>
              <w:jc w:val="right"/>
            </w:pPr>
            <w:r>
              <w:t>1</w:t>
            </w:r>
            <w:r w:rsidR="00CA7B47">
              <w:t>68</w:t>
            </w:r>
          </w:p>
        </w:tc>
        <w:tc>
          <w:tcPr>
            <w:tcW w:w="457" w:type="pct"/>
            <w:tcBorders>
              <w:top w:val="single" w:sz="4" w:space="0" w:color="auto"/>
            </w:tcBorders>
            <w:vAlign w:val="center"/>
          </w:tcPr>
          <w:p w14:paraId="0588EA97" w14:textId="77777777" w:rsidR="003003B1" w:rsidRPr="009E3031" w:rsidRDefault="003003B1" w:rsidP="003003B1">
            <w:pPr>
              <w:pStyle w:val="TableText"/>
              <w:jc w:val="right"/>
            </w:pPr>
            <w:r w:rsidRPr="009E3031">
              <w:t>10</w:t>
            </w:r>
          </w:p>
        </w:tc>
        <w:tc>
          <w:tcPr>
            <w:tcW w:w="927" w:type="pct"/>
            <w:vMerge w:val="restart"/>
            <w:tcBorders>
              <w:top w:val="single" w:sz="4" w:space="0" w:color="auto"/>
            </w:tcBorders>
            <w:vAlign w:val="center"/>
          </w:tcPr>
          <w:p w14:paraId="709C440C" w14:textId="77777777" w:rsidR="003003B1" w:rsidRPr="009E3031" w:rsidRDefault="003003B1" w:rsidP="003003B1">
            <w:pPr>
              <w:pStyle w:val="TableText"/>
              <w:jc w:val="right"/>
            </w:pPr>
            <w:r>
              <w:t>5.3</w:t>
            </w:r>
          </w:p>
        </w:tc>
        <w:tc>
          <w:tcPr>
            <w:tcW w:w="743" w:type="pct"/>
            <w:vMerge w:val="restart"/>
            <w:tcBorders>
              <w:top w:val="single" w:sz="4" w:space="0" w:color="auto"/>
            </w:tcBorders>
            <w:vAlign w:val="center"/>
          </w:tcPr>
          <w:p w14:paraId="35EB6C1B" w14:textId="77777777" w:rsidR="003003B1" w:rsidRPr="009E3031" w:rsidRDefault="003003B1" w:rsidP="003003B1">
            <w:pPr>
              <w:pStyle w:val="TableText"/>
              <w:jc w:val="right"/>
            </w:pPr>
            <w:r>
              <w:t>5.3</w:t>
            </w:r>
          </w:p>
        </w:tc>
        <w:tc>
          <w:tcPr>
            <w:tcW w:w="528" w:type="pct"/>
            <w:vMerge/>
          </w:tcPr>
          <w:p w14:paraId="239F2971" w14:textId="77777777" w:rsidR="003003B1" w:rsidRPr="009E3031" w:rsidRDefault="003003B1" w:rsidP="001B4877">
            <w:pPr>
              <w:pStyle w:val="TableText"/>
            </w:pPr>
          </w:p>
        </w:tc>
      </w:tr>
      <w:tr w:rsidR="003003B1" w14:paraId="44B9642C" w14:textId="77777777" w:rsidTr="003003B1">
        <w:trPr>
          <w:cantSplit/>
        </w:trPr>
        <w:tc>
          <w:tcPr>
            <w:tcW w:w="669" w:type="pct"/>
          </w:tcPr>
          <w:p w14:paraId="6F128AD6" w14:textId="62752444" w:rsidR="003003B1" w:rsidRPr="001B4877" w:rsidRDefault="00CA7B47" w:rsidP="00CA7B47">
            <w:pPr>
              <w:pStyle w:val="TableText"/>
              <w:rPr>
                <w:i/>
              </w:rPr>
            </w:pPr>
            <w:r>
              <w:rPr>
                <w:rFonts w:ascii="Calibri" w:eastAsia="Times New Roman" w:hAnsi="Calibri"/>
                <w:i/>
                <w:iCs/>
                <w:color w:val="000000"/>
              </w:rPr>
              <w:t>C</w:t>
            </w:r>
            <w:r>
              <w:rPr>
                <w:rFonts w:ascii="Calibri" w:eastAsia="Times New Roman" w:hAnsi="Calibri"/>
                <w:i/>
                <w:iCs/>
                <w:color w:val="000000"/>
              </w:rPr>
              <w:t>.</w:t>
            </w:r>
            <w:r>
              <w:rPr>
                <w:rFonts w:ascii="Calibri" w:eastAsia="Times New Roman" w:hAnsi="Calibri"/>
                <w:color w:val="000000"/>
              </w:rPr>
              <w:t xml:space="preserve"> cf. </w:t>
            </w:r>
            <w:r>
              <w:rPr>
                <w:rFonts w:ascii="Calibri" w:eastAsia="Times New Roman" w:hAnsi="Calibri"/>
                <w:i/>
                <w:iCs/>
                <w:color w:val="000000"/>
              </w:rPr>
              <w:t>dubia</w:t>
            </w:r>
          </w:p>
        </w:tc>
        <w:tc>
          <w:tcPr>
            <w:tcW w:w="809" w:type="pct"/>
          </w:tcPr>
          <w:p w14:paraId="356528EE" w14:textId="77777777" w:rsidR="003003B1" w:rsidRPr="009E3031" w:rsidRDefault="003003B1" w:rsidP="001B4877">
            <w:pPr>
              <w:pStyle w:val="TableText"/>
            </w:pPr>
            <w:r w:rsidRPr="009E3031">
              <w:t>Immobilisation</w:t>
            </w:r>
          </w:p>
        </w:tc>
        <w:tc>
          <w:tcPr>
            <w:tcW w:w="867" w:type="pct"/>
            <w:vAlign w:val="center"/>
          </w:tcPr>
          <w:p w14:paraId="04E00F9A" w14:textId="231B817B" w:rsidR="003003B1" w:rsidRPr="009E3031" w:rsidRDefault="003003B1" w:rsidP="00CA7B47">
            <w:pPr>
              <w:pStyle w:val="TableText"/>
              <w:jc w:val="right"/>
            </w:pPr>
            <w:r w:rsidRPr="009E3031">
              <w:t>1</w:t>
            </w:r>
            <w:r w:rsidR="00CA7B47">
              <w:t>68</w:t>
            </w:r>
          </w:p>
        </w:tc>
        <w:tc>
          <w:tcPr>
            <w:tcW w:w="457" w:type="pct"/>
            <w:vAlign w:val="center"/>
          </w:tcPr>
          <w:p w14:paraId="22C331F5" w14:textId="77777777" w:rsidR="003003B1" w:rsidRPr="009E3031" w:rsidRDefault="003003B1" w:rsidP="003003B1">
            <w:pPr>
              <w:pStyle w:val="TableText"/>
              <w:jc w:val="right"/>
            </w:pPr>
            <w:r w:rsidRPr="009E3031">
              <w:t>5</w:t>
            </w:r>
          </w:p>
        </w:tc>
        <w:tc>
          <w:tcPr>
            <w:tcW w:w="927" w:type="pct"/>
            <w:vMerge/>
            <w:vAlign w:val="center"/>
          </w:tcPr>
          <w:p w14:paraId="35604185" w14:textId="77777777" w:rsidR="003003B1" w:rsidRPr="009E3031" w:rsidRDefault="003003B1" w:rsidP="003003B1">
            <w:pPr>
              <w:pStyle w:val="TableText"/>
              <w:jc w:val="right"/>
            </w:pPr>
          </w:p>
        </w:tc>
        <w:tc>
          <w:tcPr>
            <w:tcW w:w="743" w:type="pct"/>
            <w:vMerge/>
            <w:vAlign w:val="center"/>
          </w:tcPr>
          <w:p w14:paraId="48BE6A07" w14:textId="77777777" w:rsidR="003003B1" w:rsidRPr="009E3031" w:rsidRDefault="003003B1" w:rsidP="003003B1">
            <w:pPr>
              <w:pStyle w:val="TableText"/>
              <w:jc w:val="right"/>
            </w:pPr>
          </w:p>
        </w:tc>
        <w:tc>
          <w:tcPr>
            <w:tcW w:w="528" w:type="pct"/>
            <w:vMerge/>
          </w:tcPr>
          <w:p w14:paraId="4BF658CC" w14:textId="77777777" w:rsidR="003003B1" w:rsidRPr="009E3031" w:rsidRDefault="003003B1" w:rsidP="001B4877">
            <w:pPr>
              <w:pStyle w:val="TableText"/>
            </w:pPr>
          </w:p>
        </w:tc>
      </w:tr>
      <w:tr w:rsidR="003003B1" w14:paraId="088959A5" w14:textId="77777777" w:rsidTr="003003B1">
        <w:trPr>
          <w:cantSplit/>
        </w:trPr>
        <w:tc>
          <w:tcPr>
            <w:tcW w:w="669" w:type="pct"/>
            <w:tcBorders>
              <w:bottom w:val="single" w:sz="4" w:space="0" w:color="auto"/>
            </w:tcBorders>
          </w:tcPr>
          <w:p w14:paraId="1744D290" w14:textId="7AD1CC41" w:rsidR="003003B1" w:rsidRPr="001B4877" w:rsidRDefault="00CA7B47" w:rsidP="00CA7B47">
            <w:pPr>
              <w:pStyle w:val="TableText"/>
              <w:rPr>
                <w:i/>
              </w:rPr>
            </w:pPr>
            <w:r>
              <w:rPr>
                <w:rFonts w:ascii="Calibri" w:eastAsia="Times New Roman" w:hAnsi="Calibri"/>
                <w:i/>
                <w:iCs/>
                <w:color w:val="000000"/>
              </w:rPr>
              <w:t>C</w:t>
            </w:r>
            <w:r>
              <w:rPr>
                <w:rFonts w:ascii="Calibri" w:eastAsia="Times New Roman" w:hAnsi="Calibri"/>
                <w:i/>
                <w:iCs/>
                <w:color w:val="000000"/>
              </w:rPr>
              <w:t>.</w:t>
            </w:r>
            <w:r>
              <w:rPr>
                <w:rFonts w:ascii="Calibri" w:eastAsia="Times New Roman" w:hAnsi="Calibri"/>
                <w:color w:val="000000"/>
              </w:rPr>
              <w:t xml:space="preserve"> cf. </w:t>
            </w:r>
            <w:r>
              <w:rPr>
                <w:rFonts w:ascii="Calibri" w:eastAsia="Times New Roman" w:hAnsi="Calibri"/>
                <w:i/>
                <w:iCs/>
                <w:color w:val="000000"/>
              </w:rPr>
              <w:t>dubia</w:t>
            </w:r>
          </w:p>
        </w:tc>
        <w:tc>
          <w:tcPr>
            <w:tcW w:w="809" w:type="pct"/>
            <w:tcBorders>
              <w:bottom w:val="single" w:sz="4" w:space="0" w:color="auto"/>
            </w:tcBorders>
          </w:tcPr>
          <w:p w14:paraId="464EAB57" w14:textId="77777777" w:rsidR="003003B1" w:rsidRPr="009E3031" w:rsidRDefault="003003B1" w:rsidP="001B4877">
            <w:pPr>
              <w:pStyle w:val="TableText"/>
            </w:pPr>
            <w:r w:rsidRPr="009E3031">
              <w:t>Immobilisation</w:t>
            </w:r>
          </w:p>
        </w:tc>
        <w:tc>
          <w:tcPr>
            <w:tcW w:w="867" w:type="pct"/>
            <w:tcBorders>
              <w:bottom w:val="single" w:sz="4" w:space="0" w:color="auto"/>
            </w:tcBorders>
            <w:vAlign w:val="center"/>
          </w:tcPr>
          <w:p w14:paraId="530FF7F4" w14:textId="51C1EF23" w:rsidR="003003B1" w:rsidRPr="009E3031" w:rsidRDefault="003003B1" w:rsidP="00CA7B47">
            <w:pPr>
              <w:pStyle w:val="TableText"/>
              <w:jc w:val="right"/>
            </w:pPr>
            <w:r w:rsidRPr="009E3031">
              <w:t>1</w:t>
            </w:r>
            <w:r w:rsidR="00CA7B47">
              <w:t>68</w:t>
            </w:r>
          </w:p>
        </w:tc>
        <w:tc>
          <w:tcPr>
            <w:tcW w:w="457" w:type="pct"/>
            <w:tcBorders>
              <w:bottom w:val="single" w:sz="4" w:space="0" w:color="auto"/>
            </w:tcBorders>
            <w:vAlign w:val="center"/>
          </w:tcPr>
          <w:p w14:paraId="26A83332" w14:textId="77777777" w:rsidR="003003B1" w:rsidRPr="009E3031" w:rsidRDefault="003003B1" w:rsidP="003003B1">
            <w:pPr>
              <w:pStyle w:val="TableText"/>
              <w:jc w:val="right"/>
            </w:pPr>
            <w:r w:rsidRPr="009E3031">
              <w:t>3</w:t>
            </w:r>
          </w:p>
        </w:tc>
        <w:tc>
          <w:tcPr>
            <w:tcW w:w="927" w:type="pct"/>
            <w:vMerge/>
            <w:tcBorders>
              <w:bottom w:val="single" w:sz="4" w:space="0" w:color="auto"/>
            </w:tcBorders>
            <w:vAlign w:val="center"/>
          </w:tcPr>
          <w:p w14:paraId="1DC0B9B1" w14:textId="77777777" w:rsidR="003003B1" w:rsidRPr="009E3031" w:rsidRDefault="003003B1" w:rsidP="003003B1">
            <w:pPr>
              <w:pStyle w:val="TableText"/>
              <w:jc w:val="right"/>
            </w:pPr>
          </w:p>
        </w:tc>
        <w:tc>
          <w:tcPr>
            <w:tcW w:w="743" w:type="pct"/>
            <w:vMerge/>
            <w:tcBorders>
              <w:bottom w:val="single" w:sz="4" w:space="0" w:color="auto"/>
            </w:tcBorders>
            <w:vAlign w:val="center"/>
          </w:tcPr>
          <w:p w14:paraId="05A07B71" w14:textId="77777777" w:rsidR="003003B1" w:rsidRPr="009E3031" w:rsidRDefault="003003B1" w:rsidP="003003B1">
            <w:pPr>
              <w:pStyle w:val="TableText"/>
              <w:jc w:val="right"/>
            </w:pPr>
          </w:p>
        </w:tc>
        <w:tc>
          <w:tcPr>
            <w:tcW w:w="528" w:type="pct"/>
            <w:vMerge/>
          </w:tcPr>
          <w:p w14:paraId="78AC641B" w14:textId="77777777" w:rsidR="003003B1" w:rsidRPr="009E3031" w:rsidRDefault="003003B1" w:rsidP="001B4877">
            <w:pPr>
              <w:pStyle w:val="TableText"/>
            </w:pPr>
          </w:p>
        </w:tc>
      </w:tr>
      <w:tr w:rsidR="003003B1" w14:paraId="610B253B" w14:textId="77777777" w:rsidTr="003003B1">
        <w:trPr>
          <w:cantSplit/>
        </w:trPr>
        <w:tc>
          <w:tcPr>
            <w:tcW w:w="669" w:type="pct"/>
            <w:tcBorders>
              <w:top w:val="single" w:sz="4" w:space="0" w:color="auto"/>
            </w:tcBorders>
          </w:tcPr>
          <w:p w14:paraId="1840CFE8" w14:textId="5D0C15C6" w:rsidR="003003B1" w:rsidRPr="001B4877" w:rsidRDefault="00CA7B47" w:rsidP="00CA7B47">
            <w:pPr>
              <w:pStyle w:val="TableText"/>
              <w:rPr>
                <w:i/>
              </w:rPr>
            </w:pPr>
            <w:r>
              <w:rPr>
                <w:rFonts w:ascii="Calibri" w:eastAsia="Times New Roman" w:hAnsi="Calibri"/>
                <w:i/>
                <w:iCs/>
                <w:color w:val="000000"/>
              </w:rPr>
              <w:t>C</w:t>
            </w:r>
            <w:r>
              <w:rPr>
                <w:rFonts w:ascii="Calibri" w:eastAsia="Times New Roman" w:hAnsi="Calibri"/>
                <w:i/>
                <w:iCs/>
                <w:color w:val="000000"/>
              </w:rPr>
              <w:t>.</w:t>
            </w:r>
            <w:r>
              <w:rPr>
                <w:rFonts w:ascii="Calibri" w:eastAsia="Times New Roman" w:hAnsi="Calibri"/>
                <w:color w:val="000000"/>
              </w:rPr>
              <w:t xml:space="preserve"> cf. </w:t>
            </w:r>
            <w:r>
              <w:rPr>
                <w:rFonts w:ascii="Calibri" w:eastAsia="Times New Roman" w:hAnsi="Calibri"/>
                <w:i/>
                <w:iCs/>
                <w:color w:val="000000"/>
              </w:rPr>
              <w:t>dubia</w:t>
            </w:r>
          </w:p>
        </w:tc>
        <w:tc>
          <w:tcPr>
            <w:tcW w:w="809" w:type="pct"/>
            <w:tcBorders>
              <w:top w:val="single" w:sz="4" w:space="0" w:color="auto"/>
            </w:tcBorders>
          </w:tcPr>
          <w:p w14:paraId="0974BD45" w14:textId="77777777" w:rsidR="003003B1" w:rsidRPr="009E3031" w:rsidRDefault="003003B1" w:rsidP="001B4877">
            <w:pPr>
              <w:pStyle w:val="TableText"/>
            </w:pPr>
            <w:r w:rsidRPr="009E3031">
              <w:t>Reproduction</w:t>
            </w:r>
          </w:p>
        </w:tc>
        <w:tc>
          <w:tcPr>
            <w:tcW w:w="867" w:type="pct"/>
            <w:tcBorders>
              <w:top w:val="single" w:sz="4" w:space="0" w:color="auto"/>
            </w:tcBorders>
            <w:vAlign w:val="center"/>
          </w:tcPr>
          <w:p w14:paraId="5E8DA634" w14:textId="77777777" w:rsidR="003003B1" w:rsidRPr="009E3031" w:rsidRDefault="003003B1" w:rsidP="003003B1">
            <w:pPr>
              <w:pStyle w:val="TableText"/>
              <w:jc w:val="right"/>
            </w:pPr>
            <w:r w:rsidRPr="009E3031">
              <w:t>240</w:t>
            </w:r>
          </w:p>
        </w:tc>
        <w:tc>
          <w:tcPr>
            <w:tcW w:w="457" w:type="pct"/>
            <w:tcBorders>
              <w:top w:val="single" w:sz="4" w:space="0" w:color="auto"/>
            </w:tcBorders>
            <w:vAlign w:val="center"/>
          </w:tcPr>
          <w:p w14:paraId="7B2E042F" w14:textId="77777777" w:rsidR="003003B1" w:rsidRPr="009E3031" w:rsidRDefault="003003B1" w:rsidP="003003B1">
            <w:pPr>
              <w:pStyle w:val="TableText"/>
              <w:jc w:val="right"/>
            </w:pPr>
            <w:r w:rsidRPr="009E3031">
              <w:t>1.3</w:t>
            </w:r>
          </w:p>
        </w:tc>
        <w:tc>
          <w:tcPr>
            <w:tcW w:w="927" w:type="pct"/>
            <w:vMerge w:val="restart"/>
            <w:tcBorders>
              <w:top w:val="single" w:sz="4" w:space="0" w:color="auto"/>
            </w:tcBorders>
            <w:vAlign w:val="center"/>
          </w:tcPr>
          <w:p w14:paraId="2F638379" w14:textId="77777777" w:rsidR="003003B1" w:rsidRPr="009E3031" w:rsidRDefault="003003B1" w:rsidP="003003B1">
            <w:pPr>
              <w:pStyle w:val="TableText"/>
              <w:jc w:val="right"/>
            </w:pPr>
            <w:r w:rsidRPr="006A1B1A">
              <w:t>1.3</w:t>
            </w:r>
          </w:p>
        </w:tc>
        <w:tc>
          <w:tcPr>
            <w:tcW w:w="743" w:type="pct"/>
            <w:vMerge w:val="restart"/>
            <w:tcBorders>
              <w:top w:val="single" w:sz="4" w:space="0" w:color="auto"/>
            </w:tcBorders>
            <w:vAlign w:val="center"/>
          </w:tcPr>
          <w:p w14:paraId="17B7914D" w14:textId="77777777" w:rsidR="003003B1" w:rsidRPr="009E3031" w:rsidRDefault="003003B1" w:rsidP="003003B1">
            <w:pPr>
              <w:pStyle w:val="TableText"/>
              <w:jc w:val="right"/>
            </w:pPr>
            <w:r w:rsidRPr="009E3031">
              <w:t>0.19</w:t>
            </w:r>
          </w:p>
        </w:tc>
        <w:tc>
          <w:tcPr>
            <w:tcW w:w="528" w:type="pct"/>
            <w:vMerge/>
          </w:tcPr>
          <w:p w14:paraId="784DF05D" w14:textId="77777777" w:rsidR="003003B1" w:rsidRPr="009E3031" w:rsidRDefault="003003B1" w:rsidP="001B4877">
            <w:pPr>
              <w:pStyle w:val="TableText"/>
            </w:pPr>
          </w:p>
        </w:tc>
      </w:tr>
      <w:tr w:rsidR="003003B1" w14:paraId="160B7DB8" w14:textId="77777777" w:rsidTr="003003B1">
        <w:trPr>
          <w:cantSplit/>
        </w:trPr>
        <w:tc>
          <w:tcPr>
            <w:tcW w:w="669" w:type="pct"/>
          </w:tcPr>
          <w:p w14:paraId="03A0359C" w14:textId="626F12B1" w:rsidR="003003B1" w:rsidRPr="001B4877" w:rsidRDefault="00CA7B47" w:rsidP="00CA7B47">
            <w:pPr>
              <w:pStyle w:val="TableText"/>
              <w:rPr>
                <w:i/>
              </w:rPr>
            </w:pPr>
            <w:r>
              <w:rPr>
                <w:rFonts w:ascii="Calibri" w:eastAsia="Times New Roman" w:hAnsi="Calibri"/>
                <w:i/>
                <w:iCs/>
                <w:color w:val="000000"/>
              </w:rPr>
              <w:t>C</w:t>
            </w:r>
            <w:r>
              <w:rPr>
                <w:rFonts w:ascii="Calibri" w:eastAsia="Times New Roman" w:hAnsi="Calibri"/>
                <w:i/>
                <w:iCs/>
                <w:color w:val="000000"/>
              </w:rPr>
              <w:t>.</w:t>
            </w:r>
            <w:r>
              <w:rPr>
                <w:rFonts w:ascii="Calibri" w:eastAsia="Times New Roman" w:hAnsi="Calibri"/>
                <w:color w:val="000000"/>
              </w:rPr>
              <w:t xml:space="preserve"> cf. </w:t>
            </w:r>
            <w:r>
              <w:rPr>
                <w:rFonts w:ascii="Calibri" w:eastAsia="Times New Roman" w:hAnsi="Calibri"/>
                <w:i/>
                <w:iCs/>
                <w:color w:val="000000"/>
              </w:rPr>
              <w:t>dubia</w:t>
            </w:r>
          </w:p>
        </w:tc>
        <w:tc>
          <w:tcPr>
            <w:tcW w:w="809" w:type="pct"/>
          </w:tcPr>
          <w:p w14:paraId="343547BD" w14:textId="77777777" w:rsidR="003003B1" w:rsidRPr="009E3031" w:rsidRDefault="003003B1" w:rsidP="001B4877">
            <w:pPr>
              <w:pStyle w:val="TableText"/>
            </w:pPr>
            <w:r w:rsidRPr="009E3031">
              <w:t>Reproduction</w:t>
            </w:r>
          </w:p>
        </w:tc>
        <w:tc>
          <w:tcPr>
            <w:tcW w:w="867" w:type="pct"/>
            <w:vAlign w:val="center"/>
          </w:tcPr>
          <w:p w14:paraId="7B0DDB9F" w14:textId="77777777" w:rsidR="003003B1" w:rsidRPr="009E3031" w:rsidRDefault="003003B1" w:rsidP="003003B1">
            <w:pPr>
              <w:pStyle w:val="TableText"/>
              <w:jc w:val="right"/>
            </w:pPr>
            <w:r w:rsidRPr="009E3031">
              <w:t>240</w:t>
            </w:r>
          </w:p>
        </w:tc>
        <w:tc>
          <w:tcPr>
            <w:tcW w:w="457" w:type="pct"/>
            <w:vAlign w:val="center"/>
          </w:tcPr>
          <w:p w14:paraId="5DAF6B48" w14:textId="77777777" w:rsidR="003003B1" w:rsidRPr="009E3031" w:rsidRDefault="003003B1" w:rsidP="003003B1">
            <w:pPr>
              <w:pStyle w:val="TableText"/>
              <w:jc w:val="right"/>
            </w:pPr>
            <w:r w:rsidRPr="009E3031">
              <w:t>2.0</w:t>
            </w:r>
          </w:p>
        </w:tc>
        <w:tc>
          <w:tcPr>
            <w:tcW w:w="927" w:type="pct"/>
            <w:vMerge/>
            <w:vAlign w:val="center"/>
          </w:tcPr>
          <w:p w14:paraId="2DB38133" w14:textId="77777777" w:rsidR="003003B1" w:rsidRPr="006A1B1A" w:rsidRDefault="003003B1" w:rsidP="003003B1">
            <w:pPr>
              <w:pStyle w:val="TableText"/>
            </w:pPr>
          </w:p>
        </w:tc>
        <w:tc>
          <w:tcPr>
            <w:tcW w:w="743" w:type="pct"/>
            <w:vMerge/>
          </w:tcPr>
          <w:p w14:paraId="5A704569" w14:textId="77777777" w:rsidR="003003B1" w:rsidRPr="009E3031" w:rsidRDefault="003003B1" w:rsidP="001B4877">
            <w:pPr>
              <w:pStyle w:val="TableText"/>
            </w:pPr>
          </w:p>
        </w:tc>
        <w:tc>
          <w:tcPr>
            <w:tcW w:w="528" w:type="pct"/>
            <w:vMerge/>
          </w:tcPr>
          <w:p w14:paraId="2023BCB7" w14:textId="77777777" w:rsidR="003003B1" w:rsidRPr="009E3031" w:rsidRDefault="003003B1" w:rsidP="001B4877">
            <w:pPr>
              <w:pStyle w:val="TableText"/>
            </w:pPr>
          </w:p>
        </w:tc>
      </w:tr>
      <w:tr w:rsidR="003003B1" w14:paraId="361EF6F6" w14:textId="77777777" w:rsidTr="003003B1">
        <w:trPr>
          <w:cantSplit/>
        </w:trPr>
        <w:tc>
          <w:tcPr>
            <w:tcW w:w="669" w:type="pct"/>
            <w:tcBorders>
              <w:bottom w:val="single" w:sz="4" w:space="0" w:color="auto"/>
            </w:tcBorders>
          </w:tcPr>
          <w:p w14:paraId="51E2A906" w14:textId="043467A2" w:rsidR="003003B1" w:rsidRPr="001B4877" w:rsidRDefault="00CA7B47" w:rsidP="00CA7B47">
            <w:pPr>
              <w:pStyle w:val="TableText"/>
              <w:rPr>
                <w:i/>
              </w:rPr>
            </w:pPr>
            <w:r>
              <w:rPr>
                <w:rFonts w:ascii="Calibri" w:eastAsia="Times New Roman" w:hAnsi="Calibri"/>
                <w:i/>
                <w:iCs/>
                <w:color w:val="000000"/>
              </w:rPr>
              <w:t>C</w:t>
            </w:r>
            <w:r>
              <w:rPr>
                <w:rFonts w:ascii="Calibri" w:eastAsia="Times New Roman" w:hAnsi="Calibri"/>
                <w:i/>
                <w:iCs/>
                <w:color w:val="000000"/>
              </w:rPr>
              <w:t>.</w:t>
            </w:r>
            <w:r>
              <w:rPr>
                <w:rFonts w:ascii="Calibri" w:eastAsia="Times New Roman" w:hAnsi="Calibri"/>
                <w:color w:val="000000"/>
              </w:rPr>
              <w:t xml:space="preserve"> cf. </w:t>
            </w:r>
            <w:r>
              <w:rPr>
                <w:rFonts w:ascii="Calibri" w:eastAsia="Times New Roman" w:hAnsi="Calibri"/>
                <w:i/>
                <w:iCs/>
                <w:color w:val="000000"/>
              </w:rPr>
              <w:t>dubia</w:t>
            </w:r>
          </w:p>
        </w:tc>
        <w:tc>
          <w:tcPr>
            <w:tcW w:w="809" w:type="pct"/>
            <w:tcBorders>
              <w:bottom w:val="single" w:sz="4" w:space="0" w:color="auto"/>
            </w:tcBorders>
          </w:tcPr>
          <w:p w14:paraId="7F7B3952" w14:textId="77777777" w:rsidR="003003B1" w:rsidRPr="009E3031" w:rsidRDefault="003003B1" w:rsidP="001B4877">
            <w:pPr>
              <w:pStyle w:val="TableText"/>
            </w:pPr>
            <w:r w:rsidRPr="009E3031">
              <w:t>Reproduction</w:t>
            </w:r>
          </w:p>
        </w:tc>
        <w:tc>
          <w:tcPr>
            <w:tcW w:w="867" w:type="pct"/>
            <w:tcBorders>
              <w:bottom w:val="single" w:sz="4" w:space="0" w:color="auto"/>
            </w:tcBorders>
            <w:vAlign w:val="center"/>
          </w:tcPr>
          <w:p w14:paraId="3552FF71" w14:textId="77777777" w:rsidR="003003B1" w:rsidRPr="009E3031" w:rsidRDefault="003003B1" w:rsidP="003003B1">
            <w:pPr>
              <w:pStyle w:val="TableText"/>
              <w:jc w:val="right"/>
            </w:pPr>
            <w:r w:rsidRPr="009E3031">
              <w:t>240</w:t>
            </w:r>
          </w:p>
        </w:tc>
        <w:tc>
          <w:tcPr>
            <w:tcW w:w="457" w:type="pct"/>
            <w:tcBorders>
              <w:bottom w:val="single" w:sz="4" w:space="0" w:color="auto"/>
            </w:tcBorders>
            <w:vAlign w:val="center"/>
          </w:tcPr>
          <w:p w14:paraId="4C1E673E" w14:textId="77777777" w:rsidR="003003B1" w:rsidRPr="009E3031" w:rsidRDefault="003003B1" w:rsidP="003003B1">
            <w:pPr>
              <w:pStyle w:val="TableText"/>
              <w:jc w:val="right"/>
            </w:pPr>
            <w:r w:rsidRPr="009E3031">
              <w:t>0.9</w:t>
            </w:r>
          </w:p>
        </w:tc>
        <w:tc>
          <w:tcPr>
            <w:tcW w:w="927" w:type="pct"/>
            <w:vMerge/>
            <w:tcBorders>
              <w:bottom w:val="single" w:sz="4" w:space="0" w:color="auto"/>
            </w:tcBorders>
            <w:vAlign w:val="center"/>
          </w:tcPr>
          <w:p w14:paraId="456BA385" w14:textId="77777777" w:rsidR="003003B1" w:rsidRPr="009E3031" w:rsidRDefault="003003B1" w:rsidP="003003B1">
            <w:pPr>
              <w:pStyle w:val="TableText"/>
            </w:pPr>
          </w:p>
        </w:tc>
        <w:tc>
          <w:tcPr>
            <w:tcW w:w="743" w:type="pct"/>
            <w:vMerge/>
          </w:tcPr>
          <w:p w14:paraId="4D6CF1AB" w14:textId="77777777" w:rsidR="003003B1" w:rsidRPr="009E3031" w:rsidRDefault="003003B1" w:rsidP="001B4877">
            <w:pPr>
              <w:pStyle w:val="TableText"/>
            </w:pPr>
          </w:p>
        </w:tc>
        <w:tc>
          <w:tcPr>
            <w:tcW w:w="528" w:type="pct"/>
            <w:vMerge/>
          </w:tcPr>
          <w:p w14:paraId="67800A7B" w14:textId="77777777" w:rsidR="003003B1" w:rsidRPr="009E3031" w:rsidRDefault="003003B1" w:rsidP="001B4877">
            <w:pPr>
              <w:pStyle w:val="TableText"/>
            </w:pPr>
          </w:p>
        </w:tc>
      </w:tr>
      <w:tr w:rsidR="003003B1" w14:paraId="1C305524" w14:textId="77777777" w:rsidTr="003003B1">
        <w:trPr>
          <w:cantSplit/>
        </w:trPr>
        <w:tc>
          <w:tcPr>
            <w:tcW w:w="669" w:type="pct"/>
            <w:tcBorders>
              <w:top w:val="single" w:sz="4" w:space="0" w:color="auto"/>
            </w:tcBorders>
          </w:tcPr>
          <w:p w14:paraId="5CF512E2" w14:textId="7ACDF9D3" w:rsidR="003003B1" w:rsidRPr="001B4877" w:rsidRDefault="00CA7B47" w:rsidP="00CA7B47">
            <w:pPr>
              <w:pStyle w:val="TableText"/>
              <w:rPr>
                <w:i/>
              </w:rPr>
            </w:pPr>
            <w:r>
              <w:rPr>
                <w:rFonts w:ascii="Calibri" w:eastAsia="Times New Roman" w:hAnsi="Calibri"/>
                <w:i/>
                <w:iCs/>
                <w:color w:val="000000"/>
              </w:rPr>
              <w:t>C</w:t>
            </w:r>
            <w:r>
              <w:rPr>
                <w:rFonts w:ascii="Calibri" w:eastAsia="Times New Roman" w:hAnsi="Calibri"/>
                <w:i/>
                <w:iCs/>
                <w:color w:val="000000"/>
              </w:rPr>
              <w:t>.</w:t>
            </w:r>
            <w:r>
              <w:rPr>
                <w:rFonts w:ascii="Calibri" w:eastAsia="Times New Roman" w:hAnsi="Calibri"/>
                <w:color w:val="000000"/>
              </w:rPr>
              <w:t xml:space="preserve"> cf. </w:t>
            </w:r>
            <w:r>
              <w:rPr>
                <w:rFonts w:ascii="Calibri" w:eastAsia="Times New Roman" w:hAnsi="Calibri"/>
                <w:i/>
                <w:iCs/>
                <w:color w:val="000000"/>
              </w:rPr>
              <w:t>dubia</w:t>
            </w:r>
          </w:p>
        </w:tc>
        <w:tc>
          <w:tcPr>
            <w:tcW w:w="809" w:type="pct"/>
            <w:tcBorders>
              <w:top w:val="single" w:sz="4" w:space="0" w:color="auto"/>
            </w:tcBorders>
          </w:tcPr>
          <w:p w14:paraId="40E247EF" w14:textId="77777777" w:rsidR="003003B1" w:rsidRPr="009E3031" w:rsidRDefault="003003B1" w:rsidP="001B4877">
            <w:pPr>
              <w:pStyle w:val="TableText"/>
            </w:pPr>
            <w:r w:rsidRPr="009E3031">
              <w:t>Reproduction</w:t>
            </w:r>
          </w:p>
        </w:tc>
        <w:tc>
          <w:tcPr>
            <w:tcW w:w="867" w:type="pct"/>
            <w:tcBorders>
              <w:top w:val="single" w:sz="4" w:space="0" w:color="auto"/>
            </w:tcBorders>
            <w:vAlign w:val="center"/>
          </w:tcPr>
          <w:p w14:paraId="43EE81E0" w14:textId="77777777" w:rsidR="003003B1" w:rsidRPr="009E3031" w:rsidRDefault="003003B1" w:rsidP="003003B1">
            <w:pPr>
              <w:pStyle w:val="TableText"/>
              <w:jc w:val="right"/>
            </w:pPr>
            <w:r w:rsidRPr="009E3031">
              <w:t>480</w:t>
            </w:r>
          </w:p>
        </w:tc>
        <w:tc>
          <w:tcPr>
            <w:tcW w:w="457" w:type="pct"/>
            <w:tcBorders>
              <w:top w:val="single" w:sz="4" w:space="0" w:color="auto"/>
            </w:tcBorders>
            <w:vAlign w:val="center"/>
          </w:tcPr>
          <w:p w14:paraId="2FF9575A" w14:textId="77777777" w:rsidR="003003B1" w:rsidRPr="009E3031" w:rsidRDefault="003003B1" w:rsidP="003003B1">
            <w:pPr>
              <w:pStyle w:val="TableText"/>
              <w:jc w:val="right"/>
            </w:pPr>
            <w:r w:rsidRPr="009E3031">
              <w:t>0.2</w:t>
            </w:r>
          </w:p>
        </w:tc>
        <w:tc>
          <w:tcPr>
            <w:tcW w:w="927" w:type="pct"/>
            <w:vMerge w:val="restart"/>
            <w:tcBorders>
              <w:top w:val="single" w:sz="4" w:space="0" w:color="auto"/>
            </w:tcBorders>
            <w:vAlign w:val="center"/>
          </w:tcPr>
          <w:p w14:paraId="0B98DD88" w14:textId="77777777" w:rsidR="003003B1" w:rsidRPr="009E3031" w:rsidRDefault="003003B1" w:rsidP="003003B1">
            <w:pPr>
              <w:pStyle w:val="TableText"/>
              <w:jc w:val="right"/>
            </w:pPr>
            <w:r w:rsidRPr="009E3031">
              <w:t>0.19</w:t>
            </w:r>
          </w:p>
        </w:tc>
        <w:tc>
          <w:tcPr>
            <w:tcW w:w="743" w:type="pct"/>
            <w:vMerge/>
            <w:vAlign w:val="center"/>
          </w:tcPr>
          <w:p w14:paraId="027768FA" w14:textId="77777777" w:rsidR="003003B1" w:rsidRPr="009E3031" w:rsidRDefault="003003B1" w:rsidP="001B4877">
            <w:pPr>
              <w:pStyle w:val="TableText"/>
            </w:pPr>
          </w:p>
        </w:tc>
        <w:tc>
          <w:tcPr>
            <w:tcW w:w="528" w:type="pct"/>
            <w:vMerge/>
          </w:tcPr>
          <w:p w14:paraId="3A02E5A2" w14:textId="77777777" w:rsidR="003003B1" w:rsidRPr="009E3031" w:rsidRDefault="003003B1" w:rsidP="001B4877">
            <w:pPr>
              <w:pStyle w:val="TableText"/>
            </w:pPr>
          </w:p>
        </w:tc>
      </w:tr>
      <w:tr w:rsidR="003003B1" w14:paraId="276226D6" w14:textId="77777777" w:rsidTr="003003B1">
        <w:trPr>
          <w:cantSplit/>
        </w:trPr>
        <w:tc>
          <w:tcPr>
            <w:tcW w:w="669" w:type="pct"/>
          </w:tcPr>
          <w:p w14:paraId="053F1608" w14:textId="4288E0C9" w:rsidR="003003B1" w:rsidRPr="001B4877" w:rsidRDefault="00CA7B47" w:rsidP="00CA7B47">
            <w:pPr>
              <w:pStyle w:val="TableText"/>
              <w:rPr>
                <w:i/>
              </w:rPr>
            </w:pPr>
            <w:r>
              <w:rPr>
                <w:rFonts w:ascii="Calibri" w:eastAsia="Times New Roman" w:hAnsi="Calibri"/>
                <w:i/>
                <w:iCs/>
                <w:color w:val="000000"/>
              </w:rPr>
              <w:t>C</w:t>
            </w:r>
            <w:r>
              <w:rPr>
                <w:rFonts w:ascii="Calibri" w:eastAsia="Times New Roman" w:hAnsi="Calibri"/>
                <w:i/>
                <w:iCs/>
                <w:color w:val="000000"/>
              </w:rPr>
              <w:t>.</w:t>
            </w:r>
            <w:r>
              <w:rPr>
                <w:rFonts w:ascii="Calibri" w:eastAsia="Times New Roman" w:hAnsi="Calibri"/>
                <w:color w:val="000000"/>
              </w:rPr>
              <w:t xml:space="preserve"> cf. </w:t>
            </w:r>
            <w:r>
              <w:rPr>
                <w:rFonts w:ascii="Calibri" w:eastAsia="Times New Roman" w:hAnsi="Calibri"/>
                <w:i/>
                <w:iCs/>
                <w:color w:val="000000"/>
              </w:rPr>
              <w:t>dubia</w:t>
            </w:r>
          </w:p>
        </w:tc>
        <w:tc>
          <w:tcPr>
            <w:tcW w:w="809" w:type="pct"/>
          </w:tcPr>
          <w:p w14:paraId="603CDD1D" w14:textId="77777777" w:rsidR="003003B1" w:rsidRPr="009E3031" w:rsidRDefault="003003B1" w:rsidP="001B4877">
            <w:pPr>
              <w:pStyle w:val="TableText"/>
            </w:pPr>
            <w:r w:rsidRPr="009E3031">
              <w:t>Reproduction</w:t>
            </w:r>
          </w:p>
        </w:tc>
        <w:tc>
          <w:tcPr>
            <w:tcW w:w="867" w:type="pct"/>
            <w:vAlign w:val="center"/>
          </w:tcPr>
          <w:p w14:paraId="19FB81D2" w14:textId="77777777" w:rsidR="003003B1" w:rsidRPr="009E3031" w:rsidRDefault="003003B1" w:rsidP="003003B1">
            <w:pPr>
              <w:pStyle w:val="TableText"/>
              <w:jc w:val="right"/>
            </w:pPr>
            <w:r w:rsidRPr="009E3031">
              <w:t>480</w:t>
            </w:r>
          </w:p>
        </w:tc>
        <w:tc>
          <w:tcPr>
            <w:tcW w:w="457" w:type="pct"/>
            <w:vAlign w:val="center"/>
          </w:tcPr>
          <w:p w14:paraId="60B0186C" w14:textId="77777777" w:rsidR="003003B1" w:rsidRPr="009E3031" w:rsidRDefault="003003B1" w:rsidP="003003B1">
            <w:pPr>
              <w:pStyle w:val="TableText"/>
              <w:jc w:val="right"/>
            </w:pPr>
            <w:r w:rsidRPr="009E3031">
              <w:t>0.15</w:t>
            </w:r>
          </w:p>
        </w:tc>
        <w:tc>
          <w:tcPr>
            <w:tcW w:w="927" w:type="pct"/>
            <w:vMerge/>
          </w:tcPr>
          <w:p w14:paraId="5EA5DDD8" w14:textId="77777777" w:rsidR="003003B1" w:rsidRPr="009E3031" w:rsidRDefault="003003B1" w:rsidP="001B4877">
            <w:pPr>
              <w:pStyle w:val="TableText"/>
            </w:pPr>
          </w:p>
        </w:tc>
        <w:tc>
          <w:tcPr>
            <w:tcW w:w="743" w:type="pct"/>
            <w:vMerge/>
          </w:tcPr>
          <w:p w14:paraId="1C3C95EA" w14:textId="77777777" w:rsidR="003003B1" w:rsidRPr="009E3031" w:rsidRDefault="003003B1" w:rsidP="001B4877">
            <w:pPr>
              <w:pStyle w:val="TableText"/>
            </w:pPr>
          </w:p>
        </w:tc>
        <w:tc>
          <w:tcPr>
            <w:tcW w:w="528" w:type="pct"/>
            <w:vMerge/>
          </w:tcPr>
          <w:p w14:paraId="5B5001CE" w14:textId="77777777" w:rsidR="003003B1" w:rsidRPr="009E3031" w:rsidRDefault="003003B1" w:rsidP="001B4877">
            <w:pPr>
              <w:pStyle w:val="TableText"/>
            </w:pPr>
          </w:p>
        </w:tc>
      </w:tr>
      <w:tr w:rsidR="003003B1" w14:paraId="3B55DDA2" w14:textId="77777777" w:rsidTr="003003B1">
        <w:trPr>
          <w:cantSplit/>
        </w:trPr>
        <w:tc>
          <w:tcPr>
            <w:tcW w:w="669" w:type="pct"/>
            <w:tcBorders>
              <w:bottom w:val="single" w:sz="4" w:space="0" w:color="auto"/>
            </w:tcBorders>
          </w:tcPr>
          <w:p w14:paraId="7B78A1E7" w14:textId="46998C6D" w:rsidR="003003B1" w:rsidRPr="001B4877" w:rsidRDefault="00CA7B47" w:rsidP="00CA7B47">
            <w:pPr>
              <w:pStyle w:val="TableText"/>
              <w:rPr>
                <w:i/>
              </w:rPr>
            </w:pPr>
            <w:r>
              <w:rPr>
                <w:rFonts w:ascii="Calibri" w:eastAsia="Times New Roman" w:hAnsi="Calibri"/>
                <w:i/>
                <w:iCs/>
                <w:color w:val="000000"/>
              </w:rPr>
              <w:t>C</w:t>
            </w:r>
            <w:r>
              <w:rPr>
                <w:rFonts w:ascii="Calibri" w:eastAsia="Times New Roman" w:hAnsi="Calibri"/>
                <w:i/>
                <w:iCs/>
                <w:color w:val="000000"/>
              </w:rPr>
              <w:t>.</w:t>
            </w:r>
            <w:r>
              <w:rPr>
                <w:rFonts w:ascii="Calibri" w:eastAsia="Times New Roman" w:hAnsi="Calibri"/>
                <w:color w:val="000000"/>
              </w:rPr>
              <w:t xml:space="preserve"> cf. </w:t>
            </w:r>
            <w:r>
              <w:rPr>
                <w:rFonts w:ascii="Calibri" w:eastAsia="Times New Roman" w:hAnsi="Calibri"/>
                <w:i/>
                <w:iCs/>
                <w:color w:val="000000"/>
              </w:rPr>
              <w:t>dubia</w:t>
            </w:r>
          </w:p>
        </w:tc>
        <w:tc>
          <w:tcPr>
            <w:tcW w:w="809" w:type="pct"/>
            <w:tcBorders>
              <w:bottom w:val="single" w:sz="4" w:space="0" w:color="auto"/>
            </w:tcBorders>
          </w:tcPr>
          <w:p w14:paraId="5DE803AB" w14:textId="77777777" w:rsidR="003003B1" w:rsidRPr="009E3031" w:rsidRDefault="003003B1" w:rsidP="001B4877">
            <w:pPr>
              <w:pStyle w:val="TableText"/>
            </w:pPr>
            <w:r w:rsidRPr="009E3031">
              <w:t>Reproduction</w:t>
            </w:r>
          </w:p>
        </w:tc>
        <w:tc>
          <w:tcPr>
            <w:tcW w:w="867" w:type="pct"/>
            <w:tcBorders>
              <w:bottom w:val="single" w:sz="4" w:space="0" w:color="auto"/>
            </w:tcBorders>
            <w:vAlign w:val="center"/>
          </w:tcPr>
          <w:p w14:paraId="28E18E90" w14:textId="77777777" w:rsidR="003003B1" w:rsidRPr="009E3031" w:rsidRDefault="003003B1" w:rsidP="003003B1">
            <w:pPr>
              <w:pStyle w:val="TableText"/>
              <w:jc w:val="right"/>
            </w:pPr>
            <w:r w:rsidRPr="009E3031">
              <w:t>480</w:t>
            </w:r>
          </w:p>
        </w:tc>
        <w:tc>
          <w:tcPr>
            <w:tcW w:w="457" w:type="pct"/>
            <w:tcBorders>
              <w:bottom w:val="single" w:sz="4" w:space="0" w:color="auto"/>
            </w:tcBorders>
            <w:vAlign w:val="center"/>
          </w:tcPr>
          <w:p w14:paraId="7027032D" w14:textId="77777777" w:rsidR="003003B1" w:rsidRPr="009E3031" w:rsidRDefault="003003B1" w:rsidP="003003B1">
            <w:pPr>
              <w:pStyle w:val="TableText"/>
              <w:jc w:val="right"/>
            </w:pPr>
            <w:r w:rsidRPr="009E3031">
              <w:t>0.24</w:t>
            </w:r>
          </w:p>
        </w:tc>
        <w:tc>
          <w:tcPr>
            <w:tcW w:w="927" w:type="pct"/>
            <w:vMerge/>
            <w:tcBorders>
              <w:bottom w:val="single" w:sz="4" w:space="0" w:color="auto"/>
            </w:tcBorders>
          </w:tcPr>
          <w:p w14:paraId="23B1BF86" w14:textId="77777777" w:rsidR="003003B1" w:rsidRPr="009E3031" w:rsidRDefault="003003B1" w:rsidP="001B4877">
            <w:pPr>
              <w:pStyle w:val="TableText"/>
            </w:pPr>
          </w:p>
        </w:tc>
        <w:tc>
          <w:tcPr>
            <w:tcW w:w="743" w:type="pct"/>
            <w:vMerge/>
            <w:tcBorders>
              <w:bottom w:val="single" w:sz="4" w:space="0" w:color="auto"/>
            </w:tcBorders>
          </w:tcPr>
          <w:p w14:paraId="750D39FD" w14:textId="77777777" w:rsidR="003003B1" w:rsidRPr="009E3031" w:rsidRDefault="003003B1" w:rsidP="001B4877">
            <w:pPr>
              <w:pStyle w:val="TableText"/>
            </w:pPr>
          </w:p>
        </w:tc>
        <w:tc>
          <w:tcPr>
            <w:tcW w:w="528" w:type="pct"/>
            <w:vMerge/>
            <w:tcBorders>
              <w:bottom w:val="single" w:sz="4" w:space="0" w:color="auto"/>
            </w:tcBorders>
          </w:tcPr>
          <w:p w14:paraId="17769599" w14:textId="77777777" w:rsidR="003003B1" w:rsidRPr="009E3031" w:rsidRDefault="003003B1" w:rsidP="001B4877">
            <w:pPr>
              <w:pStyle w:val="TableText"/>
            </w:pPr>
          </w:p>
        </w:tc>
      </w:tr>
    </w:tbl>
    <w:p w14:paraId="68245B87" w14:textId="77777777" w:rsidR="001B4877" w:rsidRPr="00420A0C" w:rsidRDefault="001B4877" w:rsidP="003003B1">
      <w:pPr>
        <w:pStyle w:val="FigureTableNoteSource"/>
        <w:ind w:left="142" w:hanging="142"/>
      </w:pPr>
      <w:r w:rsidRPr="00002350">
        <w:rPr>
          <w:b/>
        </w:rPr>
        <w:t>a</w:t>
      </w:r>
      <w:r w:rsidRPr="00002350">
        <w:t xml:space="preserve"> </w:t>
      </w:r>
      <w:r w:rsidRPr="00420A0C">
        <w:t>Immobilisation for cladocerans is strictly not mortality but is treated as an equivalent endpoint for these species, as individuals that are unable to move in response to an extern</w:t>
      </w:r>
      <w:bookmarkStart w:id="41" w:name="_GoBack"/>
      <w:bookmarkEnd w:id="41"/>
      <w:r w:rsidRPr="00420A0C">
        <w:t xml:space="preserve">al stimulus are unlikely to be able to filter feed and/or avoid predators. Mortality in cladocerans is defined as the heart not beating. </w:t>
      </w:r>
    </w:p>
    <w:p w14:paraId="55D8356A" w14:textId="3F8E2EC5" w:rsidR="001B4877" w:rsidRPr="00AB5241" w:rsidRDefault="001B4877" w:rsidP="00AB5241">
      <w:r>
        <w:t>Where</w:t>
      </w:r>
      <w:r w:rsidRPr="00B21B0C">
        <w:t xml:space="preserve"> water quality may have significantly varied across the tests for some reason (</w:t>
      </w:r>
      <w:r w:rsidR="00595641">
        <w:t>for instance</w:t>
      </w:r>
      <w:r w:rsidRPr="00B21B0C">
        <w:t xml:space="preserve"> in studies specifically designed to assess the effects of physicochemical variables, such as pH, hardness or dissolved organic carbon, on toxicity), then best pr</w:t>
      </w:r>
      <w:r>
        <w:t>ofessional</w:t>
      </w:r>
      <w:r w:rsidRPr="00B21B0C">
        <w:t xml:space="preserve"> judgement will need to be applied as to whether the geometric mean or the lowest toxicity value from across the tests should be used for the </w:t>
      </w:r>
      <w:r>
        <w:t>GV</w:t>
      </w:r>
      <w:r w:rsidRPr="00B21B0C">
        <w:t xml:space="preserve"> derivation. Where tests </w:t>
      </w:r>
      <w:r>
        <w:t xml:space="preserve">for individual species </w:t>
      </w:r>
      <w:r w:rsidRPr="00B21B0C">
        <w:t>have demonstrated a</w:t>
      </w:r>
      <w:r>
        <w:t xml:space="preserve"> significant dependence of</w:t>
      </w:r>
      <w:r w:rsidRPr="00B21B0C">
        <w:t xml:space="preserve"> </w:t>
      </w:r>
      <w:r>
        <w:t xml:space="preserve">toxicity on a </w:t>
      </w:r>
      <w:r w:rsidRPr="00B21B0C">
        <w:t xml:space="preserve">physicochemical variable, then the </w:t>
      </w:r>
      <w:r>
        <w:t xml:space="preserve">toxicity data that correspond to the most toxic set of conditions should be </w:t>
      </w:r>
      <w:r w:rsidRPr="00B21B0C">
        <w:t xml:space="preserve">used for </w:t>
      </w:r>
      <w:r>
        <w:t>GV</w:t>
      </w:r>
      <w:r w:rsidRPr="00B21B0C">
        <w:t xml:space="preserve"> derivation.</w:t>
      </w:r>
      <w:r w:rsidR="00F36CD8">
        <w:t xml:space="preserve"> </w:t>
      </w:r>
      <w:r w:rsidRPr="00B21B0C">
        <w:t>Justification for all decisions relating to these issues needs to be provided</w:t>
      </w:r>
      <w:r>
        <w:t>.</w:t>
      </w:r>
      <w:r w:rsidR="00F36CD8">
        <w:t xml:space="preserve"> </w:t>
      </w:r>
      <w:r w:rsidRPr="00EC6852">
        <w:t>Where the measured value of an important physicochemical variable (</w:t>
      </w:r>
      <w:r w:rsidR="00367527">
        <w:t>that is</w:t>
      </w:r>
      <w:r w:rsidRPr="00EC6852">
        <w:t xml:space="preserve"> one that affects the toxicity of the contaminant in question) in the toxicity test dilution water is well beyond the typical range of that variable in Australia and New Zealand (see </w:t>
      </w:r>
      <w:r w:rsidR="00BC605B">
        <w:t xml:space="preserve">Section </w:t>
      </w:r>
      <w:r w:rsidR="00DD5067">
        <w:fldChar w:fldCharType="begin"/>
      </w:r>
      <w:r w:rsidR="00DD5067">
        <w:instrText xml:space="preserve"> REF _Ref522875480 \w \h </w:instrText>
      </w:r>
      <w:r w:rsidR="00AB5241">
        <w:instrText xml:space="preserve"> \* MERGEFORMAT </w:instrText>
      </w:r>
      <w:r w:rsidR="00DD5067">
        <w:fldChar w:fldCharType="separate"/>
      </w:r>
      <w:r w:rsidR="0027075B">
        <w:t>8</w:t>
      </w:r>
      <w:r w:rsidR="00DD5067">
        <w:fldChar w:fldCharType="end"/>
      </w:r>
      <w:r w:rsidR="00E221BD">
        <w:t xml:space="preserve"> </w:t>
      </w:r>
      <w:r>
        <w:t>and</w:t>
      </w:r>
      <w:r w:rsidR="00E56834">
        <w:t xml:space="preserve"> </w:t>
      </w:r>
      <w:hyperlink w:anchor="Table3" w:history="1">
        <w:r w:rsidR="00E56834" w:rsidRPr="00356970">
          <w:rPr>
            <w:rStyle w:val="Hyperlink"/>
            <w:color w:val="000000" w:themeColor="text1"/>
            <w:u w:val="none"/>
          </w:rPr>
          <w:t>Ta</w:t>
        </w:r>
        <w:r w:rsidR="00E56834" w:rsidRPr="00356970">
          <w:rPr>
            <w:rStyle w:val="Hyperlink"/>
            <w:color w:val="000000" w:themeColor="text1"/>
            <w:u w:val="none"/>
          </w:rPr>
          <w:t>b</w:t>
        </w:r>
        <w:r w:rsidR="00E56834" w:rsidRPr="00356970">
          <w:rPr>
            <w:rStyle w:val="Hyperlink"/>
            <w:color w:val="000000" w:themeColor="text1"/>
            <w:u w:val="none"/>
          </w:rPr>
          <w:t>le 3</w:t>
        </w:r>
      </w:hyperlink>
      <w:r w:rsidRPr="00EC6852">
        <w:t>), then best professional judg</w:t>
      </w:r>
      <w:r w:rsidR="00A67757">
        <w:t>e</w:t>
      </w:r>
      <w:r w:rsidRPr="00EC6852">
        <w:t>ment should be applied to determine whether or not the toxicity value associated with that test should be included in the dataset.</w:t>
      </w:r>
    </w:p>
    <w:p w14:paraId="62860882" w14:textId="77777777" w:rsidR="001B4877" w:rsidRDefault="001B4877" w:rsidP="001B4877">
      <w:r>
        <w:t>It is worth noting that the European Commission (2011) does not use geometric means but rather defers to best professional judgement. However, the geometric mean is used by Canada (CCME 2007)</w:t>
      </w:r>
      <w:r w:rsidR="00A67757">
        <w:t>,</w:t>
      </w:r>
      <w:r>
        <w:t xml:space="preserve"> the USA (Stephan et al. 1985) and</w:t>
      </w:r>
      <w:r w:rsidR="00E221BD">
        <w:t>, previously,</w:t>
      </w:r>
      <w:r>
        <w:t xml:space="preserve"> </w:t>
      </w:r>
      <w:r w:rsidR="00A67757">
        <w:t xml:space="preserve">Australia and New Zealand </w:t>
      </w:r>
      <w:r>
        <w:t>in the 2000 Guidelines (ANZECC/ARMCANZ 2000).</w:t>
      </w:r>
    </w:p>
    <w:p w14:paraId="4B015DBC" w14:textId="77777777" w:rsidR="001B4877" w:rsidRDefault="001B4877" w:rsidP="001B4877">
      <w:pPr>
        <w:pStyle w:val="Heading3"/>
      </w:pPr>
      <w:bookmarkStart w:id="42" w:name="_Toc528662109"/>
      <w:r>
        <w:t>Dealing with toxicity modifying factors</w:t>
      </w:r>
      <w:bookmarkEnd w:id="42"/>
    </w:p>
    <w:p w14:paraId="0E75CE77" w14:textId="77777777" w:rsidR="001B4877" w:rsidRPr="005A2B5C" w:rsidRDefault="001B4877" w:rsidP="001B4877">
      <w:r>
        <w:t>In deriving some GVs, toxicity is known to be dependent on other physical and chemical factors.</w:t>
      </w:r>
      <w:r w:rsidR="00F36CD8">
        <w:t xml:space="preserve"> </w:t>
      </w:r>
      <w:r>
        <w:t>This is particularly so with metals, with a dependence on hardness, pH, alkalinity and/or dissolved organic carbon. Contaminants such as ammonia, cyanide, phenols have a pH dependence (ANZECC/ARMCANZ 2000).</w:t>
      </w:r>
      <w:r w:rsidR="00F36CD8">
        <w:t xml:space="preserve"> </w:t>
      </w:r>
      <w:r>
        <w:t>From a theoretical point of view</w:t>
      </w:r>
      <w:r w:rsidR="00A67757">
        <w:t>,</w:t>
      </w:r>
      <w:r>
        <w:t xml:space="preserve"> the toxicity of many, if not most organic chemicals, is likely to be affected by a range of properties including pH, dissolved organic and total organic carbon content and the concentration of total suspended solids.</w:t>
      </w:r>
      <w:r w:rsidR="00F36CD8">
        <w:t xml:space="preserve"> </w:t>
      </w:r>
      <w:r>
        <w:t>However, to date, quantitative relationships between toxicity and these factors that could be used to calculate site-specific GVs</w:t>
      </w:r>
      <w:r w:rsidRPr="00175B00">
        <w:t xml:space="preserve"> </w:t>
      </w:r>
      <w:r>
        <w:t>are not available for organic chemicals.</w:t>
      </w:r>
    </w:p>
    <w:p w14:paraId="587E648D" w14:textId="393DEEC2" w:rsidR="001B4877" w:rsidRPr="00196E39" w:rsidRDefault="001B4877" w:rsidP="001B4877">
      <w:pPr>
        <w:rPr>
          <w:color w:val="000000" w:themeColor="text1"/>
        </w:rPr>
      </w:pPr>
      <w:r w:rsidRPr="00096D08">
        <w:rPr>
          <w:color w:val="000000" w:themeColor="text1"/>
        </w:rPr>
        <w:t>In the 2000 Guidelines, derivations for metals were based as much as possible on data for a fixed pH, and hardness, with hardness corrections using accepted algorithms being used for cadmium, chromium, copper, lead, nickel and zinc (ANZECC/ARMCANZ 2000</w:t>
      </w:r>
      <w:r w:rsidR="00F92633">
        <w:rPr>
          <w:color w:val="000000" w:themeColor="text1"/>
        </w:rPr>
        <w:t>,</w:t>
      </w:r>
      <w:r w:rsidRPr="00096D08">
        <w:rPr>
          <w:color w:val="000000" w:themeColor="text1"/>
        </w:rPr>
        <w:t xml:space="preserve"> Markich et al. 2001).</w:t>
      </w:r>
      <w:r w:rsidR="00F36CD8">
        <w:rPr>
          <w:color w:val="000000" w:themeColor="text1"/>
        </w:rPr>
        <w:t xml:space="preserve"> </w:t>
      </w:r>
      <w:r w:rsidRPr="00096D08">
        <w:rPr>
          <w:color w:val="000000" w:themeColor="text1"/>
        </w:rPr>
        <w:t>However, much of the work on which the algorithm for copper was derived ‘confounded the effects of true water hardness (Ca/Mg), with alkalinity (carbonate concentration) and/or pH’ (Markich et al. 2006).</w:t>
      </w:r>
      <w:r w:rsidR="00F36CD8">
        <w:rPr>
          <w:color w:val="000000" w:themeColor="text1"/>
        </w:rPr>
        <w:t xml:space="preserve"> </w:t>
      </w:r>
      <w:r w:rsidRPr="00F92633">
        <w:t>Furthermore, the algorithms were largely derived from North American acute fish toxicity data and their relevance to chronic data for other species is unknown; they have not been verified for freshwater plants (algae and macrophytes) due to a lack of data.</w:t>
      </w:r>
      <w:r w:rsidR="00F36CD8" w:rsidRPr="00F92633">
        <w:t xml:space="preserve"> </w:t>
      </w:r>
      <w:r w:rsidRPr="00F92633">
        <w:t xml:space="preserve">More recent </w:t>
      </w:r>
      <w:r w:rsidRPr="00096D08">
        <w:rPr>
          <w:color w:val="000000" w:themeColor="text1"/>
        </w:rPr>
        <w:t xml:space="preserve">work that examined the effect of true water hardness generally found that it did not affect copper toxicity to a variety of freshwater organisms including bacteria, a unicellular green alga, a macrophyte, a hydra, a bivalve, crustaceans and fish (Lauren </w:t>
      </w:r>
      <w:r w:rsidR="00836A53">
        <w:rPr>
          <w:color w:val="000000" w:themeColor="text1"/>
        </w:rPr>
        <w:t>and</w:t>
      </w:r>
      <w:r w:rsidR="00836A53" w:rsidRPr="00096D08">
        <w:rPr>
          <w:color w:val="000000" w:themeColor="text1"/>
        </w:rPr>
        <w:t xml:space="preserve"> </w:t>
      </w:r>
      <w:r w:rsidRPr="00096D08">
        <w:rPr>
          <w:color w:val="000000" w:themeColor="text1"/>
        </w:rPr>
        <w:t>McDonald 1986</w:t>
      </w:r>
      <w:r w:rsidR="00F92633">
        <w:rPr>
          <w:color w:val="000000" w:themeColor="text1"/>
        </w:rPr>
        <w:t>,</w:t>
      </w:r>
      <w:r w:rsidRPr="00096D08">
        <w:rPr>
          <w:color w:val="000000" w:themeColor="text1"/>
        </w:rPr>
        <w:t xml:space="preserve"> Pynnӧnen 1995</w:t>
      </w:r>
      <w:r w:rsidR="00F92633">
        <w:rPr>
          <w:color w:val="000000" w:themeColor="text1"/>
        </w:rPr>
        <w:t>,</w:t>
      </w:r>
      <w:r w:rsidRPr="00096D08">
        <w:rPr>
          <w:color w:val="000000" w:themeColor="text1"/>
        </w:rPr>
        <w:t xml:space="preserve"> Reithmuller et al. 2000</w:t>
      </w:r>
      <w:r w:rsidR="00F92633">
        <w:rPr>
          <w:color w:val="000000" w:themeColor="text1"/>
        </w:rPr>
        <w:t>,</w:t>
      </w:r>
      <w:r w:rsidRPr="00096D08">
        <w:rPr>
          <w:color w:val="000000" w:themeColor="text1"/>
        </w:rPr>
        <w:t xml:space="preserve"> Grosell </w:t>
      </w:r>
      <w:r w:rsidR="00537DDD">
        <w:rPr>
          <w:color w:val="000000" w:themeColor="text1"/>
        </w:rPr>
        <w:t>and</w:t>
      </w:r>
      <w:r w:rsidR="00F92633" w:rsidRPr="00096D08">
        <w:rPr>
          <w:color w:val="000000" w:themeColor="text1"/>
        </w:rPr>
        <w:t xml:space="preserve"> </w:t>
      </w:r>
      <w:r w:rsidRPr="00096D08">
        <w:rPr>
          <w:color w:val="000000" w:themeColor="text1"/>
        </w:rPr>
        <w:t>Wood 2002</w:t>
      </w:r>
      <w:r w:rsidR="00F92633">
        <w:rPr>
          <w:color w:val="000000" w:themeColor="text1"/>
        </w:rPr>
        <w:t>,</w:t>
      </w:r>
      <w:r w:rsidRPr="00096D08">
        <w:rPr>
          <w:color w:val="000000" w:themeColor="text1"/>
        </w:rPr>
        <w:t xml:space="preserve"> De Schamphelaere </w:t>
      </w:r>
      <w:r w:rsidR="00836A53">
        <w:rPr>
          <w:color w:val="000000" w:themeColor="text1"/>
        </w:rPr>
        <w:t>and</w:t>
      </w:r>
      <w:r w:rsidR="00836A53" w:rsidRPr="00096D08">
        <w:rPr>
          <w:color w:val="000000" w:themeColor="text1"/>
        </w:rPr>
        <w:t xml:space="preserve"> </w:t>
      </w:r>
      <w:r w:rsidRPr="00096D08">
        <w:rPr>
          <w:color w:val="000000" w:themeColor="text1"/>
        </w:rPr>
        <w:t>Janssen 2004</w:t>
      </w:r>
      <w:r w:rsidR="00F92633">
        <w:rPr>
          <w:color w:val="000000" w:themeColor="text1"/>
        </w:rPr>
        <w:t>,</w:t>
      </w:r>
      <w:r w:rsidRPr="00096D08">
        <w:rPr>
          <w:color w:val="000000" w:themeColor="text1"/>
        </w:rPr>
        <w:t xml:space="preserve"> Hyne et al. 2005</w:t>
      </w:r>
      <w:r w:rsidR="00F92633">
        <w:rPr>
          <w:color w:val="000000" w:themeColor="text1"/>
        </w:rPr>
        <w:t>,</w:t>
      </w:r>
      <w:r w:rsidRPr="00096D08">
        <w:rPr>
          <w:color w:val="000000" w:themeColor="text1"/>
        </w:rPr>
        <w:t xml:space="preserve"> Markich et al. 2005</w:t>
      </w:r>
      <w:r w:rsidR="00F92633">
        <w:rPr>
          <w:color w:val="000000" w:themeColor="text1"/>
        </w:rPr>
        <w:t>,</w:t>
      </w:r>
      <w:r w:rsidRPr="00096D08">
        <w:rPr>
          <w:color w:val="000000" w:themeColor="text1"/>
        </w:rPr>
        <w:t xml:space="preserve"> Markich et al. 2006)</w:t>
      </w:r>
      <w:r>
        <w:rPr>
          <w:color w:val="000000" w:themeColor="text1"/>
        </w:rPr>
        <w:t>,</w:t>
      </w:r>
      <w:r w:rsidRPr="00096D08">
        <w:rPr>
          <w:color w:val="000000" w:themeColor="text1"/>
        </w:rPr>
        <w:t xml:space="preserve"> while a few have found it had a significant but small effect (Erickson et al. 1996</w:t>
      </w:r>
      <w:r w:rsidR="00F92633">
        <w:rPr>
          <w:color w:val="000000" w:themeColor="text1"/>
        </w:rPr>
        <w:t>,</w:t>
      </w:r>
      <w:r w:rsidRPr="00096D08">
        <w:rPr>
          <w:color w:val="000000" w:themeColor="text1"/>
        </w:rPr>
        <w:t xml:space="preserve"> Perschbacher </w:t>
      </w:r>
      <w:r w:rsidR="00836A53">
        <w:rPr>
          <w:color w:val="000000" w:themeColor="text1"/>
        </w:rPr>
        <w:t>and</w:t>
      </w:r>
      <w:r w:rsidR="00836A53" w:rsidRPr="00096D08">
        <w:rPr>
          <w:color w:val="000000" w:themeColor="text1"/>
        </w:rPr>
        <w:t xml:space="preserve"> </w:t>
      </w:r>
      <w:r w:rsidRPr="00096D08">
        <w:rPr>
          <w:color w:val="000000" w:themeColor="text1"/>
        </w:rPr>
        <w:t>Wurts 1999</w:t>
      </w:r>
      <w:r w:rsidR="00F92633">
        <w:rPr>
          <w:color w:val="000000" w:themeColor="text1"/>
        </w:rPr>
        <w:t>,</w:t>
      </w:r>
      <w:r w:rsidRPr="00096D08">
        <w:rPr>
          <w:color w:val="000000" w:themeColor="text1"/>
        </w:rPr>
        <w:t xml:space="preserve"> Heijerick et al. 2005). Therefore, for the revised GV derivation method, it is recommended that the copper GV hardness correction algorithm is not used to tailor the GV to local water hardness.</w:t>
      </w:r>
    </w:p>
    <w:p w14:paraId="03E44D58" w14:textId="77777777" w:rsidR="001B4877" w:rsidRPr="005A2B5C" w:rsidRDefault="001B4877" w:rsidP="001B4877">
      <w:r>
        <w:t>Metal speciation is specifically considered in the assessment hierarchy against GVs for laboratory-based testing.</w:t>
      </w:r>
      <w:r w:rsidR="00F36CD8">
        <w:t xml:space="preserve"> </w:t>
      </w:r>
      <w:r>
        <w:t>The bioavailable fraction can be measured, modelled or determined by toxicity testing and the bioavailable concentration compared to the GV.</w:t>
      </w:r>
      <w:r w:rsidR="00F36CD8">
        <w:t xml:space="preserve"> </w:t>
      </w:r>
      <w:r>
        <w:t>This approach is promoted in the 2000 Guidelines and continues to be adopted.</w:t>
      </w:r>
      <w:r w:rsidR="00F36CD8">
        <w:t xml:space="preserve"> </w:t>
      </w:r>
    </w:p>
    <w:p w14:paraId="6877CD75" w14:textId="16E497EC" w:rsidR="001B4877" w:rsidRDefault="001B4877" w:rsidP="001B4877">
      <w:r>
        <w:t>An alternative methodology is based on the biotic ligand model (BLM).</w:t>
      </w:r>
      <w:r w:rsidR="00F36CD8">
        <w:t xml:space="preserve"> </w:t>
      </w:r>
      <w:r>
        <w:t>The biotic ligand is a key binding site in an organism at which there is competition for binding between metals and other cationic components of the water, protons and base cations (Na</w:t>
      </w:r>
      <w:r w:rsidRPr="002909F8">
        <w:rPr>
          <w:vertAlign w:val="superscript"/>
        </w:rPr>
        <w:t>+</w:t>
      </w:r>
      <w:r>
        <w:t>, Mg</w:t>
      </w:r>
      <w:r w:rsidRPr="002909F8">
        <w:rPr>
          <w:vertAlign w:val="superscript"/>
        </w:rPr>
        <w:t>2+</w:t>
      </w:r>
      <w:r>
        <w:t>, K</w:t>
      </w:r>
      <w:r w:rsidRPr="002909F8">
        <w:rPr>
          <w:vertAlign w:val="superscript"/>
        </w:rPr>
        <w:t>+</w:t>
      </w:r>
      <w:r>
        <w:t>, Ca</w:t>
      </w:r>
      <w:r w:rsidRPr="002909F8">
        <w:rPr>
          <w:vertAlign w:val="superscript"/>
        </w:rPr>
        <w:t>2+</w:t>
      </w:r>
      <w:r>
        <w:t>), while there is competition for the metal between the biotic ligand and dissolved organic carbon (DOC).</w:t>
      </w:r>
      <w:r w:rsidR="00F36CD8">
        <w:t xml:space="preserve"> </w:t>
      </w:r>
      <w:r>
        <w:t xml:space="preserve">Binding constants are derived for the reactions of these species, as well as the metal of interest, with the biotic ligand. The derivation procedures are complex and a suite of BLM binding equations must be </w:t>
      </w:r>
      <w:r>
        <w:lastRenderedPageBreak/>
        <w:t>developed for acute and chronic toxicity data for key species groups (</w:t>
      </w:r>
      <w:r w:rsidR="00367527">
        <w:t>that is</w:t>
      </w:r>
      <w:r>
        <w:t xml:space="preserve"> fish, invertebrates and algae). The multiple BLM equations can then be combined for application to deriving site-specific water quality GVs that incorporate conditions such as pH, DOC and hardness.</w:t>
      </w:r>
      <w:r w:rsidR="00F36CD8">
        <w:t xml:space="preserve"> </w:t>
      </w:r>
      <w:r>
        <w:t>Early BLMs examined acute toxicity, however, chronic BLMs are required for GV derivation.</w:t>
      </w:r>
      <w:r w:rsidR="00F36CD8">
        <w:t xml:space="preserve"> </w:t>
      </w:r>
    </w:p>
    <w:p w14:paraId="5711ECF3" w14:textId="5AA508AE" w:rsidR="001B4877" w:rsidRDefault="001B4877" w:rsidP="001B4877">
      <w:pPr>
        <w:rPr>
          <w:rFonts w:ascii="Times New Roman" w:hAnsi="Times New Roman"/>
        </w:rPr>
      </w:pPr>
      <w:r>
        <w:t xml:space="preserve">To date, BLMs have been derived for use in toxicity prediction for copper </w:t>
      </w:r>
      <w:r w:rsidRPr="00840AC8">
        <w:t>(</w:t>
      </w:r>
      <w:r w:rsidR="00595641">
        <w:t>for example</w:t>
      </w:r>
      <w:r w:rsidRPr="00840AC8">
        <w:t xml:space="preserve"> Santore et al. 2001</w:t>
      </w:r>
      <w:r w:rsidR="00EA4BBC">
        <w:t>,</w:t>
      </w:r>
      <w:r w:rsidR="00EA4BBC" w:rsidRPr="00840AC8">
        <w:t xml:space="preserve"> </w:t>
      </w:r>
      <w:r w:rsidRPr="00840AC8">
        <w:t xml:space="preserve">De Schamphelaere </w:t>
      </w:r>
      <w:r w:rsidR="00EA7414">
        <w:t>et al.</w:t>
      </w:r>
      <w:r w:rsidRPr="00840AC8">
        <w:t xml:space="preserve"> 2002</w:t>
      </w:r>
      <w:r>
        <w:t>,</w:t>
      </w:r>
      <w:r w:rsidRPr="00840AC8">
        <w:t xml:space="preserve"> </w:t>
      </w:r>
      <w:r w:rsidR="00EA7414" w:rsidRPr="00840AC8">
        <w:t xml:space="preserve">De Schamphelaere </w:t>
      </w:r>
      <w:r w:rsidR="00836A53">
        <w:t xml:space="preserve">and </w:t>
      </w:r>
      <w:r w:rsidR="00EA7414" w:rsidRPr="00840AC8">
        <w:t xml:space="preserve">Janssen </w:t>
      </w:r>
      <w:r w:rsidRPr="00840AC8">
        <w:t>2004</w:t>
      </w:r>
      <w:r w:rsidR="00EA4BBC">
        <w:t>,</w:t>
      </w:r>
      <w:r w:rsidRPr="00840AC8">
        <w:t xml:space="preserve"> </w:t>
      </w:r>
      <w:r>
        <w:t>USEPA 2007</w:t>
      </w:r>
      <w:r w:rsidRPr="00840AC8">
        <w:t>), nickel (Keithly et al. 2004</w:t>
      </w:r>
      <w:r w:rsidR="006320B0">
        <w:t>,</w:t>
      </w:r>
      <w:r w:rsidRPr="00840AC8">
        <w:t xml:space="preserve"> Hoang et al. 2004),</w:t>
      </w:r>
      <w:r>
        <w:t xml:space="preserve"> silver (Paquin et al. 1999),</w:t>
      </w:r>
      <w:r w:rsidRPr="00840AC8">
        <w:t xml:space="preserve"> zinc (Heijerick et al. 2002a</w:t>
      </w:r>
      <w:r>
        <w:t>, b</w:t>
      </w:r>
      <w:r w:rsidRPr="00840AC8">
        <w:t>)</w:t>
      </w:r>
      <w:r>
        <w:t xml:space="preserve"> and manganese (Peters et al. 2011). More recently, representatives</w:t>
      </w:r>
      <w:r w:rsidRPr="00F115AE">
        <w:t xml:space="preserve"> of Australian regulatory agencies, academics and consultants </w:t>
      </w:r>
      <w:r>
        <w:t xml:space="preserve">have been </w:t>
      </w:r>
      <w:r w:rsidRPr="00F115AE">
        <w:t xml:space="preserve">working collaboratively with the Nickel Producers Environmental Research Association (NiPERA) </w:t>
      </w:r>
      <w:r>
        <w:t xml:space="preserve">and </w:t>
      </w:r>
      <w:r w:rsidRPr="005C5E3B">
        <w:t>WCA Environment Limited</w:t>
      </w:r>
      <w:r>
        <w:t xml:space="preserve"> (England)</w:t>
      </w:r>
      <w:r w:rsidRPr="00F115AE">
        <w:t xml:space="preserve"> to determine the</w:t>
      </w:r>
      <w:r>
        <w:t xml:space="preserve"> validity of the nickel BLM, which was initially developed for Europe, to suit Australian conditions and biota (</w:t>
      </w:r>
      <w:r w:rsidRPr="005572C1">
        <w:t>Peters et al. 2013</w:t>
      </w:r>
      <w:r>
        <w:t>, 201</w:t>
      </w:r>
      <w:r w:rsidR="00D73548">
        <w:t>8</w:t>
      </w:r>
      <w:r w:rsidRPr="005572C1">
        <w:t>).</w:t>
      </w:r>
      <w:r w:rsidRPr="00ED1C1D">
        <w:rPr>
          <w:rFonts w:ascii="Times New Roman" w:hAnsi="Times New Roman"/>
        </w:rPr>
        <w:t xml:space="preserve"> </w:t>
      </w:r>
    </w:p>
    <w:p w14:paraId="65BC123F" w14:textId="084AF426" w:rsidR="001B4877" w:rsidRPr="00B91A58" w:rsidRDefault="001B4877" w:rsidP="001B4877">
      <w:pPr>
        <w:rPr>
          <w:rFonts w:eastAsia="Times New Roman"/>
          <w:szCs w:val="24"/>
          <w:lang w:val="en-NZ" w:eastAsia="en-GB"/>
        </w:rPr>
      </w:pPr>
      <w:r>
        <w:t>The BLM calculations can be used to adjust toxicity values to a standardised, ‘normalised’</w:t>
      </w:r>
      <w:r w:rsidRPr="000245B3">
        <w:t xml:space="preserve"> </w:t>
      </w:r>
      <w:r>
        <w:t xml:space="preserve">set of water quality conditions prior to deriving water quality GVs, and to make adjustments to generic GVs to </w:t>
      </w:r>
      <w:r w:rsidR="006E65BD">
        <w:t xml:space="preserve">suit </w:t>
      </w:r>
      <w:r>
        <w:t>site-specific water quality conditions.</w:t>
      </w:r>
      <w:r w:rsidR="00F36CD8">
        <w:t xml:space="preserve"> </w:t>
      </w:r>
      <w:r>
        <w:t>Slightly different models have been used in US</w:t>
      </w:r>
      <w:r w:rsidR="005246E5">
        <w:t>A</w:t>
      </w:r>
      <w:r>
        <w:t xml:space="preserve"> (USEPA 2007) and Europe (Bass et al. 2008), incorporating different predictive equations.</w:t>
      </w:r>
      <w:r w:rsidR="00F36CD8">
        <w:t xml:space="preserve"> </w:t>
      </w:r>
      <w:r>
        <w:t>The complexity of the BLM</w:t>
      </w:r>
      <w:r w:rsidR="006E65BD">
        <w:t>s</w:t>
      </w:r>
      <w:r>
        <w:t>, requiring the application of differing species-specific BLM binding coefficients, and calibrations over a wide range of water quality modifiers (</w:t>
      </w:r>
      <w:r w:rsidR="00F23C4B">
        <w:t>that is</w:t>
      </w:r>
      <w:r>
        <w:t xml:space="preserve"> DOC, Ca, Mg, pH) requires an intensive calibration effort and multi-parameter mathematical calculations for implementation.</w:t>
      </w:r>
      <w:r w:rsidR="00F36CD8">
        <w:t xml:space="preserve"> </w:t>
      </w:r>
      <w:r>
        <w:t>A simplified and more user-friendly BLM, has been developed by Bio-Met (2013).</w:t>
      </w:r>
      <w:r w:rsidR="00F36CD8">
        <w:t xml:space="preserve"> </w:t>
      </w:r>
      <w:r>
        <w:t>Hickey et al. (2017) reviewed the BLM application to copper and zinc GVs in freshwater.</w:t>
      </w:r>
      <w:r w:rsidR="00F36CD8">
        <w:t xml:space="preserve"> </w:t>
      </w:r>
      <w:r>
        <w:rPr>
          <w:rFonts w:eastAsia="Times New Roman"/>
          <w:szCs w:val="24"/>
          <w:lang w:val="en-NZ" w:eastAsia="en-GB"/>
        </w:rPr>
        <w:t xml:space="preserve">They noted that </w:t>
      </w:r>
      <w:r w:rsidRPr="00B91A58">
        <w:rPr>
          <w:rFonts w:eastAsia="Times New Roman"/>
          <w:szCs w:val="24"/>
          <w:lang w:val="en-NZ" w:eastAsia="en-GB"/>
        </w:rPr>
        <w:t xml:space="preserve">modifiers may </w:t>
      </w:r>
      <w:r>
        <w:rPr>
          <w:rFonts w:eastAsia="Times New Roman"/>
          <w:szCs w:val="24"/>
          <w:lang w:val="en-NZ" w:eastAsia="en-GB"/>
        </w:rPr>
        <w:t>result in</w:t>
      </w:r>
      <w:r w:rsidRPr="00B91A58">
        <w:rPr>
          <w:rFonts w:eastAsia="Times New Roman"/>
          <w:szCs w:val="24"/>
          <w:lang w:val="en-NZ" w:eastAsia="en-GB"/>
        </w:rPr>
        <w:t xml:space="preserve"> different response relationships for different taxonomic</w:t>
      </w:r>
      <w:r>
        <w:rPr>
          <w:rFonts w:eastAsia="Times New Roman"/>
          <w:szCs w:val="24"/>
          <w:lang w:val="en-NZ" w:eastAsia="en-GB"/>
        </w:rPr>
        <w:t xml:space="preserve"> groups,</w:t>
      </w:r>
      <w:r w:rsidRPr="00B91A58">
        <w:rPr>
          <w:rFonts w:eastAsia="Times New Roman"/>
          <w:szCs w:val="24"/>
          <w:lang w:val="en-NZ" w:eastAsia="en-GB"/>
        </w:rPr>
        <w:t xml:space="preserve"> depend</w:t>
      </w:r>
      <w:r>
        <w:rPr>
          <w:rFonts w:eastAsia="Times New Roman"/>
          <w:szCs w:val="24"/>
          <w:lang w:val="en-NZ" w:eastAsia="en-GB"/>
        </w:rPr>
        <w:t>ent</w:t>
      </w:r>
      <w:r w:rsidRPr="00B91A58">
        <w:rPr>
          <w:rFonts w:eastAsia="Times New Roman"/>
          <w:szCs w:val="24"/>
          <w:lang w:val="en-NZ" w:eastAsia="en-GB"/>
        </w:rPr>
        <w:t xml:space="preserve"> </w:t>
      </w:r>
      <w:r>
        <w:rPr>
          <w:rFonts w:eastAsia="Times New Roman"/>
          <w:szCs w:val="24"/>
          <w:lang w:val="en-NZ" w:eastAsia="en-GB"/>
        </w:rPr>
        <w:t xml:space="preserve">also </w:t>
      </w:r>
      <w:r w:rsidRPr="00B91A58">
        <w:rPr>
          <w:rFonts w:eastAsia="Times New Roman"/>
          <w:szCs w:val="24"/>
          <w:lang w:val="en-NZ" w:eastAsia="en-GB"/>
        </w:rPr>
        <w:t>on the duration of test exposures (acute or chronic)</w:t>
      </w:r>
      <w:r>
        <w:rPr>
          <w:rFonts w:eastAsia="Times New Roman"/>
          <w:szCs w:val="24"/>
          <w:lang w:val="en-NZ" w:eastAsia="en-GB"/>
        </w:rPr>
        <w:t>,</w:t>
      </w:r>
      <w:r w:rsidRPr="00B91A58">
        <w:rPr>
          <w:rFonts w:eastAsia="Times New Roman"/>
          <w:szCs w:val="24"/>
          <w:lang w:val="en-NZ" w:eastAsia="en-GB"/>
        </w:rPr>
        <w:t xml:space="preserve"> add</w:t>
      </w:r>
      <w:r>
        <w:rPr>
          <w:rFonts w:eastAsia="Times New Roman"/>
          <w:szCs w:val="24"/>
          <w:lang w:val="en-NZ" w:eastAsia="en-GB"/>
        </w:rPr>
        <w:t>ing</w:t>
      </w:r>
      <w:r w:rsidRPr="00B91A58">
        <w:rPr>
          <w:rFonts w:eastAsia="Times New Roman"/>
          <w:szCs w:val="24"/>
          <w:lang w:val="en-NZ" w:eastAsia="en-GB"/>
        </w:rPr>
        <w:t xml:space="preserve"> significant complexity to normalising toxicity data to a standard water quality condition. The alternatives to application of a BLM modifier approach are to censor the toxicity data in relation to the modifiers in order to </w:t>
      </w:r>
      <w:r w:rsidRPr="00543E5F">
        <w:rPr>
          <w:rFonts w:eastAsia="Times New Roman"/>
          <w:szCs w:val="24"/>
          <w:lang w:val="en-NZ" w:eastAsia="en-GB"/>
        </w:rPr>
        <w:t>bound</w:t>
      </w:r>
      <w:r w:rsidRPr="00B91A58">
        <w:rPr>
          <w:rFonts w:eastAsia="Times New Roman"/>
          <w:szCs w:val="24"/>
          <w:lang w:val="en-NZ" w:eastAsia="en-GB"/>
        </w:rPr>
        <w:t xml:space="preserve"> variability</w:t>
      </w:r>
      <w:r w:rsidR="006E65BD">
        <w:rPr>
          <w:rFonts w:eastAsia="Times New Roman"/>
          <w:szCs w:val="24"/>
          <w:lang w:val="en-NZ" w:eastAsia="en-GB"/>
        </w:rPr>
        <w:t>,</w:t>
      </w:r>
      <w:r w:rsidRPr="00B91A58">
        <w:rPr>
          <w:rFonts w:eastAsia="Times New Roman"/>
          <w:szCs w:val="24"/>
          <w:lang w:val="en-NZ" w:eastAsia="en-GB"/>
        </w:rPr>
        <w:t xml:space="preserve"> which might be associated with that parameter</w:t>
      </w:r>
      <w:r>
        <w:rPr>
          <w:rFonts w:eastAsia="Times New Roman"/>
          <w:szCs w:val="24"/>
          <w:lang w:val="en-NZ" w:eastAsia="en-GB"/>
        </w:rPr>
        <w:t xml:space="preserve">, </w:t>
      </w:r>
      <w:r w:rsidRPr="00B91A58">
        <w:rPr>
          <w:rFonts w:eastAsia="Times New Roman"/>
          <w:szCs w:val="24"/>
          <w:lang w:val="en-NZ" w:eastAsia="en-GB"/>
        </w:rPr>
        <w:t>or exclude data where there is a high likelihood that strong effects will be occurring (</w:t>
      </w:r>
      <w:r w:rsidR="00595641">
        <w:t>for instance</w:t>
      </w:r>
      <w:r w:rsidRPr="00B91A58">
        <w:rPr>
          <w:rFonts w:eastAsia="Times New Roman"/>
          <w:szCs w:val="24"/>
          <w:lang w:val="en-NZ" w:eastAsia="en-GB"/>
        </w:rPr>
        <w:t xml:space="preserve"> DOC).</w:t>
      </w:r>
      <w:r w:rsidR="00F36CD8">
        <w:rPr>
          <w:rFonts w:eastAsia="Times New Roman"/>
          <w:szCs w:val="24"/>
          <w:lang w:val="en-NZ" w:eastAsia="en-GB"/>
        </w:rPr>
        <w:t xml:space="preserve"> </w:t>
      </w:r>
      <w:r w:rsidRPr="00B91A58">
        <w:rPr>
          <w:rFonts w:eastAsia="Times New Roman"/>
          <w:szCs w:val="24"/>
          <w:lang w:val="en-NZ" w:eastAsia="en-GB"/>
        </w:rPr>
        <w:t>The uncertainty of the BLM predictions for copper do</w:t>
      </w:r>
      <w:r>
        <w:rPr>
          <w:rFonts w:eastAsia="Times New Roman"/>
          <w:szCs w:val="24"/>
          <w:lang w:val="en-NZ" w:eastAsia="en-GB"/>
        </w:rPr>
        <w:t>es</w:t>
      </w:r>
      <w:r w:rsidRPr="00B91A58">
        <w:rPr>
          <w:rFonts w:eastAsia="Times New Roman"/>
          <w:szCs w:val="24"/>
          <w:lang w:val="en-NZ" w:eastAsia="en-GB"/>
        </w:rPr>
        <w:t xml:space="preserve"> not favour implementation for GV derivation at this time.</w:t>
      </w:r>
      <w:r w:rsidR="00F36CD8">
        <w:rPr>
          <w:rFonts w:eastAsia="Times New Roman"/>
          <w:szCs w:val="24"/>
          <w:lang w:val="en-NZ" w:eastAsia="en-GB"/>
        </w:rPr>
        <w:t xml:space="preserve"> </w:t>
      </w:r>
      <w:r w:rsidRPr="00B91A58">
        <w:rPr>
          <w:rFonts w:eastAsia="Times New Roman"/>
          <w:szCs w:val="24"/>
          <w:lang w:val="en-NZ" w:eastAsia="en-GB"/>
        </w:rPr>
        <w:t>Rather, the database for GV derivation should be based on bounded data for key water quality modifiers so as to limit variability attributable to water quality modifiers</w:t>
      </w:r>
      <w:r>
        <w:rPr>
          <w:rFonts w:eastAsia="Times New Roman"/>
          <w:szCs w:val="24"/>
          <w:lang w:val="en-NZ" w:eastAsia="en-GB"/>
        </w:rPr>
        <w:t xml:space="preserve">, </w:t>
      </w:r>
      <w:r w:rsidR="00F36CD8">
        <w:rPr>
          <w:rFonts w:eastAsia="Times New Roman"/>
          <w:szCs w:val="24"/>
          <w:lang w:val="en-NZ" w:eastAsia="en-GB"/>
        </w:rPr>
        <w:t>for example,</w:t>
      </w:r>
      <w:r>
        <w:rPr>
          <w:rFonts w:eastAsia="Times New Roman"/>
          <w:szCs w:val="24"/>
          <w:lang w:val="en-NZ" w:eastAsia="en-GB"/>
        </w:rPr>
        <w:t xml:space="preserve"> only use data in the pH range 6.</w:t>
      </w:r>
      <w:r w:rsidR="00104D04">
        <w:rPr>
          <w:rFonts w:eastAsia="Times New Roman"/>
          <w:szCs w:val="24"/>
          <w:lang w:val="en-NZ" w:eastAsia="en-GB"/>
        </w:rPr>
        <w:t xml:space="preserve">0 </w:t>
      </w:r>
      <w:r>
        <w:rPr>
          <w:rFonts w:eastAsia="Times New Roman"/>
          <w:szCs w:val="24"/>
          <w:lang w:val="en-NZ" w:eastAsia="en-GB"/>
        </w:rPr>
        <w:t xml:space="preserve">to </w:t>
      </w:r>
      <w:r w:rsidR="00AD4059">
        <w:rPr>
          <w:rFonts w:eastAsia="Times New Roman"/>
          <w:szCs w:val="24"/>
          <w:lang w:val="en-NZ" w:eastAsia="en-GB"/>
        </w:rPr>
        <w:t>9</w:t>
      </w:r>
      <w:r w:rsidR="00104D04">
        <w:rPr>
          <w:rFonts w:eastAsia="Times New Roman"/>
          <w:szCs w:val="24"/>
          <w:lang w:val="en-NZ" w:eastAsia="en-GB"/>
        </w:rPr>
        <w:t>.0</w:t>
      </w:r>
      <w:r w:rsidRPr="00B91A58">
        <w:rPr>
          <w:rFonts w:eastAsia="Times New Roman"/>
          <w:szCs w:val="24"/>
          <w:lang w:val="en-NZ" w:eastAsia="en-GB"/>
        </w:rPr>
        <w:t xml:space="preserve">. </w:t>
      </w:r>
    </w:p>
    <w:p w14:paraId="7B14F145" w14:textId="77777777" w:rsidR="001B4877" w:rsidRDefault="001B4877" w:rsidP="001B4877">
      <w:r>
        <w:t>Another approach is to develop relationships between toxicity and modifying factors,</w:t>
      </w:r>
      <w:r w:rsidR="00F36CD8">
        <w:t xml:space="preserve"> </w:t>
      </w:r>
      <w:r>
        <w:t>as has been done with the revised Australian sediment quality guidelines (Simpson et al. 2010) and the Australian Ecological Investigation Levels for contaminated sites (NEPC 2013).</w:t>
      </w:r>
      <w:r w:rsidR="00F36CD8">
        <w:t xml:space="preserve"> </w:t>
      </w:r>
      <w:r>
        <w:t>An example of this is the work by van Dam et al. (2012) on the influence of dissolved organic carbon on uranium toxicity.</w:t>
      </w:r>
      <w:r w:rsidR="00F36CD8">
        <w:t xml:space="preserve"> </w:t>
      </w:r>
      <w:r>
        <w:t>The use of multiple linear regressions (MLRs) is being adopted by Environment Canada in their revised draft water quality GV for zinc (Environment Canada 2016).</w:t>
      </w:r>
      <w:r w:rsidR="00F36CD8">
        <w:t xml:space="preserve"> </w:t>
      </w:r>
      <w:r w:rsidRPr="008C3891">
        <w:t>Two- or three-parameter</w:t>
      </w:r>
      <w:r>
        <w:t xml:space="preserve"> MLRs can be derived, either as empirical models to fit existing datasets or as simplified versions of existing models. </w:t>
      </w:r>
      <w:r w:rsidRPr="00786BFF">
        <w:rPr>
          <w:rFonts w:eastAsia="Times New Roman"/>
          <w:szCs w:val="24"/>
          <w:lang w:val="en-NZ" w:eastAsia="en-GB"/>
        </w:rPr>
        <w:t xml:space="preserve">Using this approach, the Canadian </w:t>
      </w:r>
      <w:r w:rsidR="008C3891">
        <w:rPr>
          <w:rFonts w:eastAsia="Times New Roman"/>
          <w:szCs w:val="24"/>
          <w:lang w:val="en-NZ" w:eastAsia="en-GB"/>
        </w:rPr>
        <w:t>G</w:t>
      </w:r>
      <w:r w:rsidRPr="00786BFF">
        <w:rPr>
          <w:rFonts w:eastAsia="Times New Roman"/>
          <w:szCs w:val="24"/>
          <w:lang w:val="en-NZ" w:eastAsia="en-GB"/>
        </w:rPr>
        <w:t xml:space="preserve">uidelines generate a </w:t>
      </w:r>
      <w:r>
        <w:rPr>
          <w:rFonts w:eastAsia="Times New Roman"/>
          <w:szCs w:val="24"/>
          <w:lang w:val="en-NZ" w:eastAsia="en-GB"/>
        </w:rPr>
        <w:t xml:space="preserve">lookup </w:t>
      </w:r>
      <w:r w:rsidRPr="00786BFF">
        <w:rPr>
          <w:rFonts w:eastAsia="Times New Roman"/>
          <w:szCs w:val="24"/>
          <w:lang w:val="en-NZ" w:eastAsia="en-GB"/>
        </w:rPr>
        <w:t xml:space="preserve">matrix table for </w:t>
      </w:r>
      <w:r>
        <w:rPr>
          <w:rFonts w:eastAsia="Times New Roman"/>
          <w:szCs w:val="24"/>
          <w:lang w:val="en-NZ" w:eastAsia="en-GB"/>
        </w:rPr>
        <w:t>the water quality modifiers</w:t>
      </w:r>
      <w:r w:rsidRPr="00786BFF">
        <w:rPr>
          <w:rFonts w:eastAsia="Times New Roman"/>
          <w:szCs w:val="24"/>
          <w:lang w:val="en-NZ" w:eastAsia="en-GB"/>
        </w:rPr>
        <w:t>.</w:t>
      </w:r>
      <w:r w:rsidR="00F36CD8">
        <w:rPr>
          <w:rFonts w:eastAsia="Times New Roman"/>
          <w:szCs w:val="24"/>
          <w:lang w:val="en-NZ" w:eastAsia="en-GB"/>
        </w:rPr>
        <w:t xml:space="preserve"> </w:t>
      </w:r>
      <w:r>
        <w:t xml:space="preserve">Similar to the BLM approach, toxicity data from </w:t>
      </w:r>
      <w:r w:rsidR="00385E44">
        <w:t xml:space="preserve">a </w:t>
      </w:r>
      <w:r>
        <w:t>single species can be used to develop relationships, or data for multiple species can be pooled to select the best MLR, provided that water chemistry effects on toxicity are similar across species.</w:t>
      </w:r>
      <w:r w:rsidR="00F36CD8">
        <w:t xml:space="preserve"> </w:t>
      </w:r>
      <w:r>
        <w:t xml:space="preserve">The MLR approach may assist the transition from simple algorithm approaches to more complex BLM approaches for metal </w:t>
      </w:r>
      <w:r w:rsidR="00385E44">
        <w:t xml:space="preserve">water quality </w:t>
      </w:r>
      <w:r>
        <w:t>GV derivations.</w:t>
      </w:r>
    </w:p>
    <w:p w14:paraId="6D78E3F7" w14:textId="77777777" w:rsidR="001B4877" w:rsidRDefault="001B4877" w:rsidP="001B4877">
      <w:pPr>
        <w:pStyle w:val="Heading2"/>
      </w:pPr>
      <w:bookmarkStart w:id="43" w:name="_Ref522876383"/>
      <w:bookmarkStart w:id="44" w:name="_Toc528662110"/>
      <w:r>
        <w:lastRenderedPageBreak/>
        <w:t>Analytical methods for deriving species sensitivity distributions</w:t>
      </w:r>
      <w:bookmarkEnd w:id="43"/>
      <w:bookmarkEnd w:id="44"/>
      <w:r>
        <w:t xml:space="preserve"> </w:t>
      </w:r>
    </w:p>
    <w:p w14:paraId="51CE7D54" w14:textId="11B915B6" w:rsidR="001B4877" w:rsidRDefault="001B4877" w:rsidP="001B4877">
      <w:r w:rsidRPr="00DB0EC7">
        <w:t>A</w:t>
      </w:r>
      <w:r w:rsidR="00F64793">
        <w:t>n</w:t>
      </w:r>
      <w:r w:rsidRPr="00DB0EC7">
        <w:t xml:space="preserve"> SSD is a probabilistic model of the </w:t>
      </w:r>
      <w:r>
        <w:t xml:space="preserve">distribution of the </w:t>
      </w:r>
      <w:r w:rsidRPr="00DB0EC7">
        <w:t>toxicity of particular contaminants to a defined range of species representing a specified number of taxonomic groups</w:t>
      </w:r>
      <w:r>
        <w:t>.</w:t>
      </w:r>
      <w:r w:rsidR="00F36CD8">
        <w:t xml:space="preserve"> </w:t>
      </w:r>
      <w:r>
        <w:t>It is used to determine</w:t>
      </w:r>
      <w:r w:rsidRPr="00DB0EC7">
        <w:t xml:space="preserve"> a contaminant concentration that is </w:t>
      </w:r>
      <w:r>
        <w:t xml:space="preserve">theoretically </w:t>
      </w:r>
      <w:r w:rsidRPr="00DB0EC7">
        <w:t>protective of a given percentage</w:t>
      </w:r>
      <w:r>
        <w:t xml:space="preserve"> </w:t>
      </w:r>
      <w:r w:rsidRPr="00DB0EC7">
        <w:t>(x) of species (</w:t>
      </w:r>
      <w:r w:rsidR="00084066">
        <w:t>that is</w:t>
      </w:r>
      <w:r>
        <w:t xml:space="preserve"> the protective concentration to x% of species, </w:t>
      </w:r>
      <w:r w:rsidRPr="00DB0EC7">
        <w:t xml:space="preserve">PCx), </w:t>
      </w:r>
      <w:r>
        <w:t>often</w:t>
      </w:r>
      <w:r w:rsidRPr="00DB0EC7">
        <w:t xml:space="preserve"> expressed </w:t>
      </w:r>
      <w:r>
        <w:t xml:space="preserve">in risk assessments </w:t>
      </w:r>
      <w:r w:rsidRPr="00DB0EC7">
        <w:t>as the concentration that is hazardous to a given percentage (y) of species (</w:t>
      </w:r>
      <w:r w:rsidR="00084066">
        <w:t>that is</w:t>
      </w:r>
      <w:r>
        <w:t xml:space="preserve"> </w:t>
      </w:r>
      <w:r w:rsidRPr="00DB0EC7">
        <w:t>HCy</w:t>
      </w:r>
      <w:r>
        <w:t xml:space="preserve">, </w:t>
      </w:r>
      <w:r w:rsidRPr="00DB0EC7">
        <w:t>where y=100-x</w:t>
      </w:r>
      <w:r>
        <w:t>)</w:t>
      </w:r>
      <w:r w:rsidRPr="00DB0EC7">
        <w:t xml:space="preserve">. </w:t>
      </w:r>
    </w:p>
    <w:p w14:paraId="79AAF06E" w14:textId="77777777" w:rsidR="001B4877" w:rsidRDefault="001B4877" w:rsidP="001B4877">
      <w:r>
        <w:t>In Australia and New Zealand, it has been agreed that toxicant GVs should be based on the following levels of species protection:</w:t>
      </w:r>
    </w:p>
    <w:p w14:paraId="2DD6A1E6" w14:textId="77777777" w:rsidR="001B4877" w:rsidRDefault="001B4877" w:rsidP="001B4877">
      <w:pPr>
        <w:pStyle w:val="ListBullet"/>
      </w:pPr>
      <w:r w:rsidRPr="005563F5">
        <w:t xml:space="preserve">High conservation value ecosystems: 99% species protection (PC99; HC1) </w:t>
      </w:r>
    </w:p>
    <w:p w14:paraId="1E0DCACD" w14:textId="77777777" w:rsidR="001B4877" w:rsidRDefault="001B4877" w:rsidP="001B4877">
      <w:pPr>
        <w:pStyle w:val="ListBullet"/>
      </w:pPr>
      <w:r w:rsidRPr="00543E5F">
        <w:t>Slightly</w:t>
      </w:r>
      <w:r w:rsidR="00543E5F" w:rsidRPr="00543E5F">
        <w:t>-</w:t>
      </w:r>
      <w:r w:rsidRPr="00543E5F">
        <w:t>to</w:t>
      </w:r>
      <w:r w:rsidR="00543E5F" w:rsidRPr="00543E5F">
        <w:t>-</w:t>
      </w:r>
      <w:r w:rsidRPr="00543E5F">
        <w:t>moderately</w:t>
      </w:r>
      <w:r w:rsidRPr="005563F5">
        <w:t xml:space="preserve"> disturbed ecosystems: 95% species protection (PC95; HC5)</w:t>
      </w:r>
    </w:p>
    <w:p w14:paraId="1229D093" w14:textId="77777777" w:rsidR="001B4877" w:rsidRDefault="001B4877" w:rsidP="001B4877">
      <w:pPr>
        <w:pStyle w:val="ListBullet"/>
      </w:pPr>
      <w:r w:rsidRPr="005563F5">
        <w:t xml:space="preserve">Highly disturbed ecosystems: 90% </w:t>
      </w:r>
      <w:r>
        <w:t xml:space="preserve">or 80% </w:t>
      </w:r>
      <w:r w:rsidRPr="005563F5">
        <w:t xml:space="preserve">species protection (PC90; </w:t>
      </w:r>
      <w:r w:rsidRPr="00543E5F">
        <w:t>HC</w:t>
      </w:r>
      <w:r w:rsidRPr="005563F5">
        <w:t>10</w:t>
      </w:r>
      <w:r>
        <w:t xml:space="preserve"> or PC80; HC20</w:t>
      </w:r>
      <w:r w:rsidRPr="005563F5">
        <w:t>).</w:t>
      </w:r>
    </w:p>
    <w:p w14:paraId="6933506C" w14:textId="77777777" w:rsidR="001B4877" w:rsidRDefault="001B4877" w:rsidP="001B4877">
      <w:r>
        <w:t>The PC99 is often an extrapolated value (outside the range of the toxicity data) and in these cases should be interpreted cautiously.</w:t>
      </w:r>
    </w:p>
    <w:p w14:paraId="5C220F06" w14:textId="49FB00AA" w:rsidR="001B4877" w:rsidRDefault="001B4877" w:rsidP="00C31574">
      <w:r w:rsidRPr="00A0600C">
        <w:t xml:space="preserve">A number of statistical models are </w:t>
      </w:r>
      <w:r>
        <w:t>used for</w:t>
      </w:r>
      <w:r w:rsidRPr="00A0600C">
        <w:t xml:space="preserve"> SSDs that include both parametric </w:t>
      </w:r>
      <w:r>
        <w:t>and</w:t>
      </w:r>
      <w:r w:rsidRPr="00A0600C">
        <w:t xml:space="preserve"> non-parametric methods (</w:t>
      </w:r>
      <w:r w:rsidR="007809B7">
        <w:t>for example</w:t>
      </w:r>
      <w:r w:rsidR="008729F5">
        <w:t xml:space="preserve"> </w:t>
      </w:r>
      <w:r w:rsidRPr="00A0600C">
        <w:t>Wheeler</w:t>
      </w:r>
      <w:r w:rsidR="008729F5">
        <w:t xml:space="preserve"> </w:t>
      </w:r>
      <w:r w:rsidRPr="00A0600C">
        <w:t>et al. 2002</w:t>
      </w:r>
      <w:r w:rsidR="006320B0">
        <w:t>,</w:t>
      </w:r>
      <w:r w:rsidRPr="00A0600C">
        <w:t xml:space="preserve"> </w:t>
      </w:r>
      <w:r>
        <w:t xml:space="preserve">Hickey </w:t>
      </w:r>
      <w:r w:rsidR="00AD4059">
        <w:t xml:space="preserve">and </w:t>
      </w:r>
      <w:r>
        <w:t>Craig 2012)</w:t>
      </w:r>
      <w:r w:rsidRPr="00A0600C">
        <w:t>.</w:t>
      </w:r>
      <w:r w:rsidR="00F36CD8">
        <w:t xml:space="preserve"> </w:t>
      </w:r>
      <w:r w:rsidRPr="00DA596E">
        <w:t>Commonly used parametric methods that have been used include the following distributions:</w:t>
      </w:r>
      <w:r w:rsidRPr="00A0600C">
        <w:t xml:space="preserve"> </w:t>
      </w:r>
      <w:r w:rsidR="00104D04">
        <w:t>logistic, log-logistic, log-normal. Burr Type III, Gompertz, and log-triangular.</w:t>
      </w:r>
      <w:r w:rsidR="007809B7">
        <w:t xml:space="preserve"> </w:t>
      </w:r>
      <w:r>
        <w:t>Given the small datasets often used to derive GVs, it has generally been found that any reasonable candidate distribution will not be rejected by a statistical test of goodness</w:t>
      </w:r>
      <w:r w:rsidR="008C3891">
        <w:t>-</w:t>
      </w:r>
      <w:r>
        <w:t>of</w:t>
      </w:r>
      <w:r w:rsidR="008C3891">
        <w:t>-</w:t>
      </w:r>
      <w:r>
        <w:t>fit due to low statistical power.</w:t>
      </w:r>
      <w:r w:rsidR="00F36CD8">
        <w:t xml:space="preserve"> </w:t>
      </w:r>
      <w:r>
        <w:t>However, there are a number of reasons for rejecting the log-triangular distribution (Warne 1998).</w:t>
      </w:r>
    </w:p>
    <w:p w14:paraId="21A73B30" w14:textId="40005597" w:rsidR="001B4877" w:rsidRDefault="001B4877" w:rsidP="001B4877">
      <w:r>
        <w:t>I</w:t>
      </w:r>
      <w:r w:rsidRPr="00A0600C">
        <w:t xml:space="preserve">n Australia and New Zealand, the Burr Type III distribution was adopted in 2000 as the preferred </w:t>
      </w:r>
      <w:r>
        <w:t>distribution to be fitted to the toxicity data</w:t>
      </w:r>
      <w:r w:rsidRPr="00A0600C">
        <w:t>.</w:t>
      </w:r>
      <w:r w:rsidR="00F36CD8">
        <w:t xml:space="preserve"> </w:t>
      </w:r>
      <w:r>
        <w:t>This was</w:t>
      </w:r>
      <w:r w:rsidRPr="00A0600C">
        <w:t xml:space="preserve"> </w:t>
      </w:r>
      <w:r>
        <w:t>incorporated into the BurrliOZ software (Campbell et al. 2000). This software has generally performed well, giving acceptable data fits, although in some cases there were problems with small datasets.</w:t>
      </w:r>
      <w:r w:rsidR="00F36CD8">
        <w:t xml:space="preserve"> </w:t>
      </w:r>
      <w:r>
        <w:t>T</w:t>
      </w:r>
      <w:r w:rsidRPr="00A0600C">
        <w:t xml:space="preserve">here </w:t>
      </w:r>
      <w:r>
        <w:t>a</w:t>
      </w:r>
      <w:r w:rsidRPr="00A0600C">
        <w:t xml:space="preserve">re statistical reasons why the </w:t>
      </w:r>
      <w:r w:rsidR="008C3891" w:rsidRPr="008C3891">
        <w:t>three</w:t>
      </w:r>
      <w:r w:rsidRPr="008C3891">
        <w:t>-parameter Burr Type III distribution is inappropriate to deal with small datasets (5</w:t>
      </w:r>
      <w:r w:rsidR="009C65C5" w:rsidRPr="008C3891">
        <w:t>–</w:t>
      </w:r>
      <w:r w:rsidRPr="008C3891">
        <w:t>7 species).</w:t>
      </w:r>
      <w:r w:rsidR="00F36CD8" w:rsidRPr="008C3891">
        <w:t xml:space="preserve"> </w:t>
      </w:r>
      <w:r w:rsidRPr="008C3891">
        <w:t xml:space="preserve">Although not solving all of the problems associated with this, it is preferable to use a simpler model such as the </w:t>
      </w:r>
      <w:r w:rsidR="008C3891" w:rsidRPr="008C3891">
        <w:t>two</w:t>
      </w:r>
      <w:r w:rsidRPr="008C3891">
        <w:t>-parameter</w:t>
      </w:r>
      <w:r w:rsidRPr="00A0600C">
        <w:t xml:space="preserve"> log</w:t>
      </w:r>
      <w:r>
        <w:t>-</w:t>
      </w:r>
      <w:r w:rsidRPr="00A0600C">
        <w:t xml:space="preserve">logistic distribution for </w:t>
      </w:r>
      <w:r>
        <w:t>small datasets</w:t>
      </w:r>
      <w:r w:rsidRPr="00A0600C">
        <w:t>.</w:t>
      </w:r>
      <w:r w:rsidR="00F36CD8">
        <w:t xml:space="preserve"> </w:t>
      </w:r>
      <w:r w:rsidRPr="00A0600C">
        <w:t xml:space="preserve">Adopting this approach is likely to </w:t>
      </w:r>
      <w:r>
        <w:t>resolve</w:t>
      </w:r>
      <w:r w:rsidRPr="00A0600C">
        <w:t xml:space="preserve"> some of the existing problem</w:t>
      </w:r>
      <w:r>
        <w:t>s with</w:t>
      </w:r>
      <w:r w:rsidRPr="00A0600C">
        <w:t xml:space="preserve"> small dataset SSDs.</w:t>
      </w:r>
      <w:r>
        <w:t xml:space="preserve"> The revised SSD analytical approach described here has been incorporated into an updated version of the Burrlioz software for deriving GVs</w:t>
      </w:r>
      <w:r w:rsidR="008729F5">
        <w:t xml:space="preserve"> (</w:t>
      </w:r>
      <w:hyperlink r:id="rId35" w:history="1">
        <w:r w:rsidR="007809B7" w:rsidRPr="00F86A9D">
          <w:rPr>
            <w:rStyle w:val="Hyperlink"/>
          </w:rPr>
          <w:t>https://research.csiro.au/software/burrlioz/</w:t>
        </w:r>
      </w:hyperlink>
      <w:r w:rsidR="008729F5">
        <w:t>)</w:t>
      </w:r>
      <w:r>
        <w:t>.</w:t>
      </w:r>
      <w:r w:rsidR="00F36CD8">
        <w:t xml:space="preserve"> </w:t>
      </w:r>
      <w:r>
        <w:t>This software will provide a 95% confidence interval around the selected PCx values.</w:t>
      </w:r>
      <w:r w:rsidR="00F36CD8">
        <w:t xml:space="preserve"> </w:t>
      </w:r>
      <w:r>
        <w:t xml:space="preserve">This is designed to provide a measure of statistical confidence around the PC values, </w:t>
      </w:r>
      <w:r w:rsidR="008729F5">
        <w:t xml:space="preserve">however, </w:t>
      </w:r>
      <w:r>
        <w:t xml:space="preserve">it is important to note that it is not intended that the lower range of the confidence interval be used as the GV. </w:t>
      </w:r>
    </w:p>
    <w:p w14:paraId="27966A65" w14:textId="5B57A243" w:rsidR="001B4877" w:rsidRDefault="001B4877" w:rsidP="001B4877">
      <w:r w:rsidRPr="00A0600C">
        <w:t xml:space="preserve">The log-logistic </w:t>
      </w:r>
      <w:r>
        <w:t xml:space="preserve">distribution </w:t>
      </w:r>
      <w:r w:rsidRPr="00A0600C">
        <w:t>has a long and established role in ecotoxicology</w:t>
      </w:r>
      <w:r>
        <w:t xml:space="preserve"> (</w:t>
      </w:r>
      <w:r w:rsidR="002D404C">
        <w:t>for example</w:t>
      </w:r>
      <w:r>
        <w:t xml:space="preserve"> Aldenberg </w:t>
      </w:r>
      <w:r w:rsidR="00E071FC">
        <w:t xml:space="preserve">and </w:t>
      </w:r>
      <w:r>
        <w:t>Slob 1993)</w:t>
      </w:r>
      <w:r w:rsidRPr="00A0600C">
        <w:t>.</w:t>
      </w:r>
      <w:r w:rsidR="00F36CD8">
        <w:t xml:space="preserve"> </w:t>
      </w:r>
      <w:r w:rsidRPr="00A0600C">
        <w:t xml:space="preserve">Even though there is no biological/ecological/environmental/ecotoxicological basis </w:t>
      </w:r>
      <w:r w:rsidRPr="00A0600C">
        <w:lastRenderedPageBreak/>
        <w:t xml:space="preserve">for choosing one </w:t>
      </w:r>
      <w:r>
        <w:t>statistical distribution</w:t>
      </w:r>
      <w:r w:rsidRPr="00A0600C">
        <w:t xml:space="preserve"> over another, there is at least a precedent for defaulting to </w:t>
      </w:r>
      <w:r>
        <w:t xml:space="preserve">the </w:t>
      </w:r>
      <w:r w:rsidR="008729F5" w:rsidRPr="00A0600C">
        <w:t xml:space="preserve">log-logistic </w:t>
      </w:r>
      <w:r w:rsidRPr="00A0600C">
        <w:t>distribution</w:t>
      </w:r>
      <w:r>
        <w:t>,</w:t>
      </w:r>
      <w:r w:rsidRPr="00A0600C">
        <w:t xml:space="preserve"> and it does perform reasonably well under a wide variety of conditions.</w:t>
      </w:r>
      <w:r w:rsidR="00F36CD8">
        <w:t xml:space="preserve"> </w:t>
      </w:r>
      <w:r w:rsidRPr="00A0600C">
        <w:t xml:space="preserve">It </w:t>
      </w:r>
      <w:r>
        <w:t>can</w:t>
      </w:r>
      <w:r w:rsidRPr="00A0600C">
        <w:t xml:space="preserve">not return negative </w:t>
      </w:r>
      <w:r>
        <w:t>P</w:t>
      </w:r>
      <w:r w:rsidRPr="00A0600C">
        <w:t>Cx values because it is constrained to lie on the interval (0</w:t>
      </w:r>
      <w:r>
        <w:t xml:space="preserve"> to infinity</w:t>
      </w:r>
      <w:r w:rsidRPr="00A0600C">
        <w:t>) and</w:t>
      </w:r>
      <w:r>
        <w:t>,</w:t>
      </w:r>
      <w:r w:rsidRPr="00A0600C">
        <w:t xml:space="preserve"> if we accept that fitting any distribution with such small samples is not best </w:t>
      </w:r>
      <w:r>
        <w:t>statistical practice</w:t>
      </w:r>
      <w:r w:rsidRPr="00A0600C">
        <w:t xml:space="preserve">, then we should at least </w:t>
      </w:r>
      <w:r>
        <w:t xml:space="preserve">be careful not to </w:t>
      </w:r>
      <w:r w:rsidRPr="00A0600C">
        <w:t xml:space="preserve">overfit, </w:t>
      </w:r>
      <w:r w:rsidR="00F36CD8">
        <w:t>that is,</w:t>
      </w:r>
      <w:r w:rsidRPr="00A0600C">
        <w:t xml:space="preserve"> using more parameters that can be justified by the sample.</w:t>
      </w:r>
      <w:r w:rsidR="00F36CD8">
        <w:t xml:space="preserve"> </w:t>
      </w:r>
    </w:p>
    <w:p w14:paraId="507C62E2" w14:textId="77777777" w:rsidR="001B4877" w:rsidRPr="002B573D" w:rsidRDefault="001B4877" w:rsidP="001B4877">
      <w:pPr>
        <w:rPr>
          <w:rFonts w:eastAsia="Times New Roman" w:cs="Calibri"/>
          <w:color w:val="000000" w:themeColor="text1"/>
        </w:rPr>
      </w:pPr>
      <w:r w:rsidRPr="002B573D">
        <w:rPr>
          <w:rFonts w:eastAsia="Times New Roman" w:cs="Calibri"/>
          <w:color w:val="000000" w:themeColor="text1"/>
        </w:rPr>
        <w:t>The log-logistic or Burr Type III distribution is fitted, and the GVs are estimated, using a maximum likelihood approach, not a regression fitting approach.</w:t>
      </w:r>
      <w:r w:rsidR="00F36CD8">
        <w:rPr>
          <w:rFonts w:eastAsia="Times New Roman" w:cs="Calibri"/>
          <w:color w:val="000000" w:themeColor="text1"/>
        </w:rPr>
        <w:t xml:space="preserve"> </w:t>
      </w:r>
      <w:r w:rsidRPr="002B573D">
        <w:rPr>
          <w:rFonts w:eastAsia="Times New Roman" w:cs="Calibri"/>
          <w:color w:val="000000" w:themeColor="text1"/>
        </w:rPr>
        <w:t xml:space="preserve">As such, the fitted model, and its associated GVs, </w:t>
      </w:r>
      <w:r w:rsidR="00F64793">
        <w:rPr>
          <w:rFonts w:eastAsia="Times New Roman" w:cs="Calibri"/>
          <w:color w:val="000000" w:themeColor="text1"/>
        </w:rPr>
        <w:t>is</w:t>
      </w:r>
      <w:r w:rsidR="00F64793" w:rsidRPr="002B573D">
        <w:rPr>
          <w:rFonts w:eastAsia="Times New Roman" w:cs="Calibri"/>
          <w:color w:val="000000" w:themeColor="text1"/>
        </w:rPr>
        <w:t xml:space="preserve"> </w:t>
      </w:r>
      <w:r w:rsidRPr="002B573D">
        <w:rPr>
          <w:rFonts w:eastAsia="Times New Roman" w:cs="Calibri"/>
          <w:color w:val="000000" w:themeColor="text1"/>
        </w:rPr>
        <w:t>independent of the exact plotting positions of the toxicity values. Thus, although different SSD-fitting software applications may use different plotting position equations that</w:t>
      </w:r>
      <w:r w:rsidRPr="002B573D">
        <w:rPr>
          <w:rFonts w:eastAsia="Times New Roman" w:cs="Calibri"/>
          <w:color w:val="000000" w:themeColor="text1"/>
          <w:szCs w:val="24"/>
        </w:rPr>
        <w:t xml:space="preserve"> typically plot the points in slightly different positions (with this difference being more pronounced</w:t>
      </w:r>
      <w:r w:rsidRPr="002B573D">
        <w:rPr>
          <w:rFonts w:eastAsia="Times New Roman" w:cs="Calibri"/>
          <w:color w:val="000000" w:themeColor="text1"/>
        </w:rPr>
        <w:t xml:space="preserve"> for small sample sizes), </w:t>
      </w:r>
      <w:r w:rsidRPr="002B573D">
        <w:rPr>
          <w:rFonts w:eastAsia="Times New Roman" w:cs="Calibri"/>
          <w:color w:val="000000" w:themeColor="text1"/>
          <w:szCs w:val="24"/>
        </w:rPr>
        <w:t xml:space="preserve">the </w:t>
      </w:r>
      <w:r w:rsidRPr="002B573D">
        <w:rPr>
          <w:rFonts w:eastAsia="Times New Roman" w:cs="Calibri"/>
          <w:color w:val="000000" w:themeColor="text1"/>
        </w:rPr>
        <w:t xml:space="preserve">plotting position </w:t>
      </w:r>
      <w:r w:rsidRPr="002B573D">
        <w:rPr>
          <w:rFonts w:eastAsia="Times New Roman" w:cs="Calibri"/>
          <w:color w:val="000000" w:themeColor="text1"/>
          <w:szCs w:val="24"/>
        </w:rPr>
        <w:t xml:space="preserve">equation will have no effect on the estimated GVs from the model. </w:t>
      </w:r>
    </w:p>
    <w:p w14:paraId="4EEA48CC" w14:textId="72A55D33" w:rsidR="001B4877" w:rsidRDefault="001B4877" w:rsidP="001B4877">
      <w:r w:rsidRPr="002B573D">
        <w:rPr>
          <w:color w:val="000000" w:themeColor="text1"/>
        </w:rPr>
        <w:t>There is also the option to apply non-parametric approaches to SSD fitting.</w:t>
      </w:r>
      <w:r w:rsidR="00F36CD8">
        <w:rPr>
          <w:color w:val="000000" w:themeColor="text1"/>
        </w:rPr>
        <w:t xml:space="preserve"> </w:t>
      </w:r>
      <w:r w:rsidRPr="002B573D">
        <w:rPr>
          <w:color w:val="000000" w:themeColor="text1"/>
        </w:rPr>
        <w:t xml:space="preserve">A bootstrap </w:t>
      </w:r>
      <w:r>
        <w:t>regression method has been described by Grist et al. (2002).</w:t>
      </w:r>
      <w:r w:rsidR="00F36CD8">
        <w:t xml:space="preserve"> </w:t>
      </w:r>
      <w:r>
        <w:t xml:space="preserve">Bayesian methods have been described by Fox (2009) and Hayashi </w:t>
      </w:r>
      <w:r w:rsidR="00AD4059">
        <w:t xml:space="preserve">and </w:t>
      </w:r>
      <w:r>
        <w:t>Kashiwagi (2013).</w:t>
      </w:r>
      <w:r w:rsidR="00F36CD8">
        <w:t xml:space="preserve"> </w:t>
      </w:r>
      <w:r>
        <w:t xml:space="preserve">Such approaches </w:t>
      </w:r>
      <w:r w:rsidR="008729F5">
        <w:t xml:space="preserve">should </w:t>
      </w:r>
      <w:r>
        <w:t>be explored in future revisions of toxicant GV derivation methods.</w:t>
      </w:r>
    </w:p>
    <w:p w14:paraId="0CF7AC01" w14:textId="19EAC84F" w:rsidR="001B4877" w:rsidRPr="00094FE4" w:rsidRDefault="001B4877" w:rsidP="001B4877">
      <w:pPr>
        <w:rPr>
          <w:rFonts w:ascii="Arial" w:hAnsi="Arial" w:cs="Arial"/>
          <w:b/>
          <w:sz w:val="28"/>
          <w:szCs w:val="28"/>
        </w:rPr>
      </w:pPr>
      <w:r>
        <w:t>Of importance is the understanding of the precision afforded by the PCx estimates.</w:t>
      </w:r>
      <w:r w:rsidR="00F36CD8">
        <w:t xml:space="preserve"> </w:t>
      </w:r>
      <w:r>
        <w:t>The GVs reported in the 2000 Guidelines are the median of the distribution of PC95 estimates.</w:t>
      </w:r>
      <w:r w:rsidR="00F36CD8">
        <w:t xml:space="preserve"> </w:t>
      </w:r>
      <w:r>
        <w:t>Use of a lower 95% confidence interval (</w:t>
      </w:r>
      <w:r w:rsidR="00595641">
        <w:t>for instance</w:t>
      </w:r>
      <w:r>
        <w:t xml:space="preserve"> PC95,</w:t>
      </w:r>
      <w:r w:rsidR="00002350">
        <w:t xml:space="preserve"> </w:t>
      </w:r>
      <w:r>
        <w:t>95) is inappropriate, particularly for small datasets, given the lack of precision at the tail of the confidence limit distribution coupled with that on the tail of the SSD distribution.</w:t>
      </w:r>
      <w:r w:rsidR="00F36CD8">
        <w:t xml:space="preserve"> </w:t>
      </w:r>
      <w:r>
        <w:t>Most jurisdictions recommend the use of a PC95,</w:t>
      </w:r>
      <w:r w:rsidR="00002350">
        <w:t xml:space="preserve"> </w:t>
      </w:r>
      <w:r>
        <w:t>50.</w:t>
      </w:r>
      <w:r w:rsidR="00F36CD8">
        <w:t xml:space="preserve"> </w:t>
      </w:r>
      <w:r>
        <w:t>To simplify notation and comprehension by users, the PCx,</w:t>
      </w:r>
      <w:r w:rsidR="00002350">
        <w:t xml:space="preserve"> </w:t>
      </w:r>
      <w:r>
        <w:t>50 values have been simplified to PCx values (where x values are commonly 99, 95, 90 or 80).</w:t>
      </w:r>
    </w:p>
    <w:p w14:paraId="148E5970" w14:textId="77777777" w:rsidR="001B4877" w:rsidRDefault="001B4877" w:rsidP="00A35C77">
      <w:pPr>
        <w:pStyle w:val="Heading2"/>
      </w:pPr>
      <w:bookmarkStart w:id="45" w:name="_Toc528662111"/>
      <w:r>
        <w:lastRenderedPageBreak/>
        <w:t>Guidance on weighting of data</w:t>
      </w:r>
      <w:r w:rsidR="00A35C77">
        <w:t xml:space="preserve"> in species sensitivity distributions</w:t>
      </w:r>
      <w:bookmarkEnd w:id="45"/>
    </w:p>
    <w:p w14:paraId="3409E492" w14:textId="01022145" w:rsidR="00A35C77" w:rsidRDefault="00A35C77" w:rsidP="00A35C77">
      <w:r w:rsidRPr="0019690A">
        <w:t xml:space="preserve">The method of deriving toxicant </w:t>
      </w:r>
      <w:r>
        <w:t>GV</w:t>
      </w:r>
      <w:r w:rsidRPr="0019690A">
        <w:t>s</w:t>
      </w:r>
      <w:r>
        <w:t xml:space="preserve"> </w:t>
      </w:r>
      <w:r w:rsidR="0098115A">
        <w:t>using</w:t>
      </w:r>
      <w:r w:rsidR="0098115A" w:rsidRPr="0019690A">
        <w:t xml:space="preserve"> </w:t>
      </w:r>
      <w:r w:rsidRPr="0019690A">
        <w:t xml:space="preserve">SSDs requires data for at least </w:t>
      </w:r>
      <w:r>
        <w:t>five</w:t>
      </w:r>
      <w:r w:rsidRPr="0019690A">
        <w:t xml:space="preserve"> species that belong to at least four taxonomic groups.</w:t>
      </w:r>
      <w:r w:rsidR="00F36CD8">
        <w:t xml:space="preserve"> </w:t>
      </w:r>
      <w:r w:rsidRPr="0019690A">
        <w:t xml:space="preserve">Where there is more than one data point </w:t>
      </w:r>
      <w:r>
        <w:t>for the same exposure duration and</w:t>
      </w:r>
      <w:r w:rsidRPr="0019690A">
        <w:t xml:space="preserve"> species</w:t>
      </w:r>
      <w:r>
        <w:t xml:space="preserve">, a single value is used to represent each species (Warne (2001) and also see Section </w:t>
      </w:r>
      <w:r w:rsidR="00BC605B">
        <w:fldChar w:fldCharType="begin"/>
      </w:r>
      <w:r w:rsidR="00BC605B">
        <w:instrText xml:space="preserve"> REF _Ref522876138 \r \h </w:instrText>
      </w:r>
      <w:r w:rsidR="00BC605B">
        <w:fldChar w:fldCharType="separate"/>
      </w:r>
      <w:r w:rsidR="0027075B">
        <w:t>8.1</w:t>
      </w:r>
      <w:r w:rsidR="00BC605B">
        <w:fldChar w:fldCharType="end"/>
      </w:r>
      <w:r>
        <w:t>).</w:t>
      </w:r>
      <w:r w:rsidR="00F36CD8">
        <w:t xml:space="preserve"> </w:t>
      </w:r>
      <w:r w:rsidRPr="0019690A">
        <w:t>In determining a single sensitivity value for each species</w:t>
      </w:r>
      <w:r>
        <w:t>,</w:t>
      </w:r>
      <w:r w:rsidRPr="0019690A">
        <w:t xml:space="preserve"> equal importance (</w:t>
      </w:r>
      <w:r>
        <w:t>w</w:t>
      </w:r>
      <w:r w:rsidRPr="0019690A">
        <w:t xml:space="preserve">eighting) is given to each species in calculating the SSD and </w:t>
      </w:r>
      <w:r>
        <w:t xml:space="preserve">the </w:t>
      </w:r>
      <w:r w:rsidRPr="0019690A">
        <w:t xml:space="preserve">resulting </w:t>
      </w:r>
      <w:r>
        <w:t>GV.</w:t>
      </w:r>
      <w:r w:rsidR="00F36CD8">
        <w:t xml:space="preserve"> </w:t>
      </w:r>
      <w:r w:rsidRPr="0019690A">
        <w:t>The way in which data from different species are dealt with in SSDs has received criticisms from several authors.</w:t>
      </w:r>
      <w:r w:rsidR="00F36CD8">
        <w:t xml:space="preserve"> </w:t>
      </w:r>
      <w:r w:rsidRPr="0019690A">
        <w:t>Forbes and co</w:t>
      </w:r>
      <w:r>
        <w:t>-</w:t>
      </w:r>
      <w:r w:rsidRPr="0019690A">
        <w:t xml:space="preserve">workers (Forbes </w:t>
      </w:r>
      <w:r w:rsidR="00AD4059">
        <w:t>and</w:t>
      </w:r>
      <w:r w:rsidR="00AD4059" w:rsidRPr="0019690A">
        <w:t xml:space="preserve"> </w:t>
      </w:r>
      <w:r w:rsidRPr="0019690A">
        <w:t>Forbes 1993</w:t>
      </w:r>
      <w:r w:rsidR="006320B0">
        <w:t>,</w:t>
      </w:r>
      <w:r w:rsidRPr="0019690A">
        <w:t xml:space="preserve"> Forbes </w:t>
      </w:r>
      <w:r w:rsidR="00AD4059">
        <w:t>and</w:t>
      </w:r>
      <w:r w:rsidR="00AD4059" w:rsidRPr="0019690A">
        <w:t xml:space="preserve"> </w:t>
      </w:r>
      <w:r w:rsidRPr="0019690A">
        <w:t>Calow 2002) made the point that only a fraction of the species going into the SSD determines the effects threshold.</w:t>
      </w:r>
      <w:r w:rsidR="00F36CD8">
        <w:t xml:space="preserve"> </w:t>
      </w:r>
      <w:r w:rsidRPr="0019690A">
        <w:t xml:space="preserve">With all species being weighted equally, the loss of any species is </w:t>
      </w:r>
      <w:r>
        <w:t xml:space="preserve">considered to be </w:t>
      </w:r>
      <w:r w:rsidRPr="0019690A">
        <w:t xml:space="preserve">of equal importance to the </w:t>
      </w:r>
      <w:r>
        <w:t>eco</w:t>
      </w:r>
      <w:r w:rsidRPr="0019690A">
        <w:t xml:space="preserve">system, </w:t>
      </w:r>
      <w:r>
        <w:t>and</w:t>
      </w:r>
      <w:r w:rsidRPr="0019690A">
        <w:t xml:space="preserve"> keystone</w:t>
      </w:r>
      <w:r>
        <w:t>, foundation</w:t>
      </w:r>
      <w:r w:rsidRPr="0019690A">
        <w:t xml:space="preserve"> or other important species are assumed to be randomly distributed in the SSD</w:t>
      </w:r>
      <w:r>
        <w:t xml:space="preserve"> (although for site-specific GV derivation, this may not be the case)</w:t>
      </w:r>
      <w:r w:rsidRPr="0019690A">
        <w:t>.</w:t>
      </w:r>
      <w:r w:rsidR="00F36CD8">
        <w:t xml:space="preserve"> </w:t>
      </w:r>
      <w:r w:rsidRPr="0019690A">
        <w:t>For example, the</w:t>
      </w:r>
      <w:r>
        <w:t xml:space="preserve">y suggested that while an </w:t>
      </w:r>
      <w:r w:rsidRPr="0019690A">
        <w:t xml:space="preserve">ecologically realistic distribution of species by trophic level was 64% primary producers, 26% herbivores (invertebrates) and 10% carnivores (fish), </w:t>
      </w:r>
      <w:r>
        <w:t>a</w:t>
      </w:r>
      <w:r w:rsidRPr="0019690A">
        <w:t xml:space="preserve"> mean ratio from </w:t>
      </w:r>
      <w:r>
        <w:t xml:space="preserve">typical </w:t>
      </w:r>
      <w:r w:rsidRPr="0019690A">
        <w:t xml:space="preserve">SSDs for different chemicals </w:t>
      </w:r>
      <w:r>
        <w:t xml:space="preserve">was found to be </w:t>
      </w:r>
      <w:r w:rsidRPr="0019690A">
        <w:t>28, 35 and 38% respectively</w:t>
      </w:r>
      <w:r>
        <w:t>. Thus, fish were over-represented and primary producers under-represented</w:t>
      </w:r>
      <w:r w:rsidRPr="0019690A">
        <w:t>.</w:t>
      </w:r>
      <w:r w:rsidR="00F36CD8">
        <w:t xml:space="preserve"> </w:t>
      </w:r>
      <w:r w:rsidRPr="0019690A">
        <w:t>Re-sampling the species sens</w:t>
      </w:r>
      <w:r>
        <w:t>i</w:t>
      </w:r>
      <w:r w:rsidRPr="0019690A">
        <w:t xml:space="preserve">tivity database to reflect </w:t>
      </w:r>
      <w:r>
        <w:t>a</w:t>
      </w:r>
      <w:r w:rsidRPr="0019690A">
        <w:t xml:space="preserve"> more environmentally realistic distribution of trophic levels yielded a PC95 </w:t>
      </w:r>
      <w:r>
        <w:t xml:space="preserve">value </w:t>
      </w:r>
      <w:r w:rsidRPr="0019690A">
        <w:t>3.4 times lower for cadmium</w:t>
      </w:r>
      <w:r>
        <w:t xml:space="preserve"> than when the data were given equal weighting </w:t>
      </w:r>
      <w:r w:rsidRPr="0019690A">
        <w:t xml:space="preserve">(Forbes </w:t>
      </w:r>
      <w:r w:rsidR="00AD4059">
        <w:t>and</w:t>
      </w:r>
      <w:r w:rsidR="00AD4059" w:rsidRPr="0019690A">
        <w:t xml:space="preserve"> </w:t>
      </w:r>
      <w:r w:rsidRPr="0019690A">
        <w:t>Calow 2002)</w:t>
      </w:r>
      <w:r>
        <w:t>.</w:t>
      </w:r>
      <w:r w:rsidR="00F36CD8">
        <w:t xml:space="preserve"> </w:t>
      </w:r>
      <w:r>
        <w:t xml:space="preserve">By contrast, the PC95 value </w:t>
      </w:r>
      <w:r w:rsidRPr="0019690A">
        <w:t xml:space="preserve">for linear alkylbenzene sulfonate (LAS) </w:t>
      </w:r>
      <w:r>
        <w:t>based on an environmentally realistic distribution of trophic level</w:t>
      </w:r>
      <w:r w:rsidR="0098115A">
        <w:t>s</w:t>
      </w:r>
      <w:r>
        <w:t xml:space="preserve"> was</w:t>
      </w:r>
      <w:r w:rsidRPr="0019690A">
        <w:t xml:space="preserve"> 3.2 times higher </w:t>
      </w:r>
      <w:r>
        <w:t xml:space="preserve">than the PC95 when the same data were given an equal weighting </w:t>
      </w:r>
      <w:r w:rsidRPr="0019690A">
        <w:t xml:space="preserve">(Forbes </w:t>
      </w:r>
      <w:r w:rsidR="00AD4059">
        <w:t>and</w:t>
      </w:r>
      <w:r w:rsidR="00AD4059" w:rsidRPr="0019690A">
        <w:t xml:space="preserve"> </w:t>
      </w:r>
      <w:r w:rsidRPr="0019690A">
        <w:t>Calow 2002).</w:t>
      </w:r>
      <w:r w:rsidR="00F36CD8">
        <w:t xml:space="preserve"> </w:t>
      </w:r>
      <w:r w:rsidRPr="00C3028F">
        <w:t>One of the underlying assumptions of all SSD methods is that the species used in the SSD should be a random selection of the species in the ecosystem</w:t>
      </w:r>
      <w:r w:rsidR="00A25FD0">
        <w:t>;</w:t>
      </w:r>
      <w:r>
        <w:t xml:space="preserve"> however, our selection is typically biased by the availability of toxicity tests, which may be exaggerated further for small datasets.</w:t>
      </w:r>
      <w:r w:rsidR="00F36CD8">
        <w:t xml:space="preserve"> </w:t>
      </w:r>
      <w:r>
        <w:t>Targeting keystone taxa in the SSD and derived GV is highly recommended if tests are available.</w:t>
      </w:r>
    </w:p>
    <w:p w14:paraId="7A92886E" w14:textId="78B53436" w:rsidR="00A35C77" w:rsidRPr="00253550" w:rsidRDefault="00A35C77" w:rsidP="00A35C77">
      <w:r w:rsidRPr="0062543D">
        <w:t>Duboudin et al. (2004) followed this up by questioning</w:t>
      </w:r>
      <w:r w:rsidR="00BD57C8">
        <w:t>:</w:t>
      </w:r>
      <w:r w:rsidRPr="0062543D">
        <w:t xml:space="preserve"> (i) how </w:t>
      </w:r>
      <w:r>
        <w:t>to</w:t>
      </w:r>
      <w:r w:rsidRPr="0062543D">
        <w:t xml:space="preserve"> deal with the various test results that exist for the same species, and (ii) how </w:t>
      </w:r>
      <w:r>
        <w:t>to</w:t>
      </w:r>
      <w:r w:rsidRPr="0062543D">
        <w:t xml:space="preserve"> account for the variability in the available data for </w:t>
      </w:r>
      <w:r>
        <w:t xml:space="preserve">a </w:t>
      </w:r>
      <w:r w:rsidRPr="0062543D">
        <w:t xml:space="preserve">particular </w:t>
      </w:r>
      <w:r>
        <w:t>taxonomic</w:t>
      </w:r>
      <w:r w:rsidRPr="0062543D">
        <w:t xml:space="preserve"> class (</w:t>
      </w:r>
      <w:r w:rsidR="00595641">
        <w:t>for example</w:t>
      </w:r>
      <w:r w:rsidRPr="0062543D">
        <w:t xml:space="preserve"> algae, invertebrates, vertebrates).</w:t>
      </w:r>
      <w:r w:rsidR="00F36CD8">
        <w:t xml:space="preserve"> </w:t>
      </w:r>
      <w:r w:rsidRPr="0062543D">
        <w:t xml:space="preserve">They compared </w:t>
      </w:r>
      <w:r>
        <w:t>SSDs that used</w:t>
      </w:r>
      <w:r w:rsidR="00BD57C8">
        <w:t>:</w:t>
      </w:r>
      <w:r>
        <w:t xml:space="preserve"> (i) </w:t>
      </w:r>
      <w:r w:rsidRPr="0062543D">
        <w:t xml:space="preserve">the literature ratio of data </w:t>
      </w:r>
      <w:r>
        <w:t>in these classes (</w:t>
      </w:r>
      <w:r w:rsidR="00084066">
        <w:t>that is</w:t>
      </w:r>
      <w:r>
        <w:t xml:space="preserve"> unweighted data), (ii) </w:t>
      </w:r>
      <w:r w:rsidRPr="0062543D">
        <w:t>one that weighted these classes equally</w:t>
      </w:r>
      <w:r>
        <w:t xml:space="preserve"> (using the geometric mean of multiple species data</w:t>
      </w:r>
      <w:r w:rsidR="002D404C">
        <w:t xml:space="preserve">, that is </w:t>
      </w:r>
      <w:r>
        <w:t>the Australian and New Zealand approach); and (iii) one using the</w:t>
      </w:r>
      <w:r w:rsidRPr="0062543D">
        <w:t xml:space="preserve"> environmentally realistic ratio </w:t>
      </w:r>
      <w:r>
        <w:t xml:space="preserve">for these three species classes </w:t>
      </w:r>
      <w:r w:rsidRPr="0062543D">
        <w:t xml:space="preserve">used by Forbes and Calow (2002), and observed up to an order of magnitude difference </w:t>
      </w:r>
      <w:r>
        <w:t xml:space="preserve">in GVs </w:t>
      </w:r>
      <w:r w:rsidRPr="0062543D">
        <w:t xml:space="preserve">between </w:t>
      </w:r>
      <w:r>
        <w:t xml:space="preserve">the three </w:t>
      </w:r>
      <w:r w:rsidRPr="0062543D">
        <w:t>data treatments.</w:t>
      </w:r>
      <w:r w:rsidR="00F36CD8">
        <w:t xml:space="preserve"> </w:t>
      </w:r>
      <w:r w:rsidRPr="0006568A">
        <w:t>The choice of data (intra</w:t>
      </w:r>
      <w:r>
        <w:t>-</w:t>
      </w:r>
      <w:r w:rsidRPr="0006568A">
        <w:t>species variation and proportions between taxonomic groups) was found</w:t>
      </w:r>
      <w:r>
        <w:t xml:space="preserve"> </w:t>
      </w:r>
      <w:r w:rsidRPr="0006568A">
        <w:t xml:space="preserve">to have more effect on the value of the </w:t>
      </w:r>
      <w:r>
        <w:t>PC9</w:t>
      </w:r>
      <w:r w:rsidRPr="0006568A">
        <w:t>5 than the statistical method used to construct the distribution</w:t>
      </w:r>
      <w:r>
        <w:t xml:space="preserve"> (Duboudin et al. </w:t>
      </w:r>
      <w:r w:rsidRPr="0062543D">
        <w:t>2004)</w:t>
      </w:r>
      <w:r>
        <w:t>.</w:t>
      </w:r>
      <w:r w:rsidR="00F36CD8">
        <w:t xml:space="preserve"> </w:t>
      </w:r>
      <w:r>
        <w:t xml:space="preserve">They recommended that rather than using the geometric mean of multiple data for the same species, to weight data to </w:t>
      </w:r>
      <w:r w:rsidRPr="00253550">
        <w:t>retain intra</w:t>
      </w:r>
      <w:r>
        <w:t>-</w:t>
      </w:r>
      <w:r w:rsidRPr="00253550">
        <w:t>species variation while giving each species</w:t>
      </w:r>
      <w:r>
        <w:t xml:space="preserve"> </w:t>
      </w:r>
      <w:r w:rsidRPr="00253550">
        <w:t>the same weight within the SSD</w:t>
      </w:r>
      <w:r>
        <w:t>.</w:t>
      </w:r>
      <w:r w:rsidRPr="00253550">
        <w:t xml:space="preserve"> This uses the entire</w:t>
      </w:r>
      <w:r>
        <w:t xml:space="preserve"> </w:t>
      </w:r>
      <w:r w:rsidRPr="00253550">
        <w:t>set of data</w:t>
      </w:r>
      <w:r>
        <w:t xml:space="preserve">, so as not to </w:t>
      </w:r>
      <w:r w:rsidRPr="00253550">
        <w:t>fav</w:t>
      </w:r>
      <w:r>
        <w:t>ou</w:t>
      </w:r>
      <w:r w:rsidRPr="00253550">
        <w:t>r one species over the others</w:t>
      </w:r>
      <w:r>
        <w:t xml:space="preserve">, however, </w:t>
      </w:r>
      <w:r w:rsidRPr="00253550">
        <w:t>when the number of data points is low, the</w:t>
      </w:r>
      <w:r>
        <w:t xml:space="preserve"> PC95</w:t>
      </w:r>
      <w:r w:rsidRPr="00253550">
        <w:t xml:space="preserve"> </w:t>
      </w:r>
      <w:r>
        <w:t xml:space="preserve">can be dominated by a </w:t>
      </w:r>
      <w:r w:rsidRPr="00253550">
        <w:t>few large</w:t>
      </w:r>
      <w:r>
        <w:t xml:space="preserve"> </w:t>
      </w:r>
      <w:r w:rsidRPr="00253550">
        <w:t>weighted data</w:t>
      </w:r>
      <w:r w:rsidR="00501AC3">
        <w:t xml:space="preserve"> points</w:t>
      </w:r>
      <w:r>
        <w:t>.</w:t>
      </w:r>
      <w:r w:rsidR="00F36CD8">
        <w:t xml:space="preserve"> </w:t>
      </w:r>
      <w:r>
        <w:t xml:space="preserve">This highlights the </w:t>
      </w:r>
      <w:r>
        <w:lastRenderedPageBreak/>
        <w:t xml:space="preserve">desirability of having large datasets that cover a range of species and taxonomic groups as discussed in Section </w:t>
      </w:r>
      <w:r w:rsidR="00BC605B">
        <w:fldChar w:fldCharType="begin"/>
      </w:r>
      <w:r w:rsidR="00BC605B">
        <w:instrText xml:space="preserve"> REF _Ref522876147 \r \h </w:instrText>
      </w:r>
      <w:r w:rsidR="00BC605B">
        <w:fldChar w:fldCharType="separate"/>
      </w:r>
      <w:r w:rsidR="0027075B">
        <w:t>8</w:t>
      </w:r>
      <w:r w:rsidR="00BC605B">
        <w:fldChar w:fldCharType="end"/>
      </w:r>
      <w:r>
        <w:t>.</w:t>
      </w:r>
    </w:p>
    <w:p w14:paraId="6288EA88" w14:textId="6BFB3FB2" w:rsidR="00A35C77" w:rsidRDefault="00A35C77" w:rsidP="00A35C77">
      <w:r w:rsidRPr="0062543D">
        <w:t>Rather than using SSDs for all aquatic organisms, Brix et al. (2001) applied SSDs to individual tax</w:t>
      </w:r>
      <w:r>
        <w:t>o</w:t>
      </w:r>
      <w:r w:rsidRPr="0062543D">
        <w:t>nomic groups, for estimating the risks of dissolved copper to specific tax</w:t>
      </w:r>
      <w:r>
        <w:t>o</w:t>
      </w:r>
      <w:r w:rsidRPr="0062543D">
        <w:t>nomic groups.</w:t>
      </w:r>
      <w:r w:rsidR="00F36CD8">
        <w:t xml:space="preserve"> </w:t>
      </w:r>
      <w:r w:rsidRPr="0062543D">
        <w:t>This is possible because there is quite a large dataset available</w:t>
      </w:r>
      <w:r>
        <w:t xml:space="preserve"> for copper</w:t>
      </w:r>
      <w:r w:rsidRPr="0062543D">
        <w:t>.</w:t>
      </w:r>
      <w:r w:rsidR="00F36CD8">
        <w:t xml:space="preserve"> </w:t>
      </w:r>
      <w:r w:rsidRPr="0062543D">
        <w:t>The results were compared with a site-specific food web to determine whether key food web components are potentially at risk and whether the overall aquatic c</w:t>
      </w:r>
      <w:r w:rsidR="00595641">
        <w:t>o</w:t>
      </w:r>
      <w:r w:rsidRPr="0062543D">
        <w:t>mmunity is at risk in relation to ecosystem function</w:t>
      </w:r>
      <w:r w:rsidRPr="0091409D">
        <w:t>.</w:t>
      </w:r>
      <w:r w:rsidR="00F36CD8">
        <w:t xml:space="preserve"> </w:t>
      </w:r>
      <w:r w:rsidRPr="0091409D">
        <w:t>In this example, substantial risk was observed for a</w:t>
      </w:r>
      <w:r w:rsidRPr="0091409D">
        <w:rPr>
          <w:rFonts w:ascii="Times New Roman" w:hAnsi="Times New Roman"/>
          <w:sz w:val="18"/>
          <w:szCs w:val="18"/>
        </w:rPr>
        <w:t xml:space="preserve"> </w:t>
      </w:r>
      <w:r w:rsidRPr="0091409D">
        <w:t>zooplankton–planktivorous fish–piscivorous fish food web, because cladocerans were shown to be at greatest risk.</w:t>
      </w:r>
      <w:r w:rsidR="00F36CD8">
        <w:t xml:space="preserve"> </w:t>
      </w:r>
      <w:r w:rsidRPr="0091409D">
        <w:t>While such an approach is ideal, data limitations</w:t>
      </w:r>
      <w:r w:rsidRPr="0062543D">
        <w:t xml:space="preserve"> make it impractical for most applications</w:t>
      </w:r>
      <w:r>
        <w:t xml:space="preserve"> and not appropriate for deriving default (</w:t>
      </w:r>
      <w:r w:rsidR="00084066">
        <w:t>that is</w:t>
      </w:r>
      <w:r>
        <w:t xml:space="preserve"> national level) GVs</w:t>
      </w:r>
      <w:r w:rsidRPr="0062543D">
        <w:t>.</w:t>
      </w:r>
    </w:p>
    <w:p w14:paraId="399A45F0" w14:textId="77777777" w:rsidR="00A35C77" w:rsidRPr="0062543D" w:rsidRDefault="00A35C77" w:rsidP="00A35C77">
      <w:r>
        <w:t>Grist et al. (2006) discussed ways in which expert judg</w:t>
      </w:r>
      <w:r w:rsidR="00501AC3">
        <w:t>e</w:t>
      </w:r>
      <w:r>
        <w:t>ment can be incorporated into SSDs using a Bayesian approach that may be applicable to weighting approaches to data.</w:t>
      </w:r>
    </w:p>
    <w:p w14:paraId="6E79DC8E" w14:textId="77777777" w:rsidR="00A35C77" w:rsidRDefault="00A35C77" w:rsidP="00A35C77">
      <w:r>
        <w:t>For toxicant GVs, where possible, input data should cover</w:t>
      </w:r>
      <w:r w:rsidRPr="003B2DF0">
        <w:t xml:space="preserve"> important species, </w:t>
      </w:r>
      <w:r>
        <w:t xml:space="preserve">but </w:t>
      </w:r>
      <w:r w:rsidR="00501AC3">
        <w:t>apply</w:t>
      </w:r>
      <w:r>
        <w:t xml:space="preserve"> weighting based on natural abundance or </w:t>
      </w:r>
      <w:r w:rsidRPr="003B2DF0">
        <w:t>other such factors</w:t>
      </w:r>
      <w:r>
        <w:t xml:space="preserve"> and the validity of doing this requires more research before it can be recommended</w:t>
      </w:r>
      <w:r w:rsidRPr="003B2DF0">
        <w:t>.</w:t>
      </w:r>
      <w:r w:rsidR="00F36CD8">
        <w:t xml:space="preserve"> </w:t>
      </w:r>
      <w:r>
        <w:t>The major limitation i</w:t>
      </w:r>
      <w:r w:rsidRPr="003B2DF0">
        <w:t>s usually one of insufficient data.</w:t>
      </w:r>
      <w:r w:rsidR="00F36CD8">
        <w:t xml:space="preserve"> </w:t>
      </w:r>
      <w:r>
        <w:t>There is</w:t>
      </w:r>
      <w:r w:rsidRPr="003B2DF0">
        <w:t xml:space="preserve"> generally insufficient information on which to make decisions on how to weight the data, so the current system of giving each species equal weighting </w:t>
      </w:r>
      <w:r>
        <w:t>is to be</w:t>
      </w:r>
      <w:r w:rsidRPr="003B2DF0">
        <w:t xml:space="preserve"> retained.</w:t>
      </w:r>
    </w:p>
    <w:p w14:paraId="540F21A8" w14:textId="77777777" w:rsidR="00A35C77" w:rsidRPr="003B2DF0" w:rsidRDefault="00A35C77" w:rsidP="00A35C77">
      <w:r>
        <w:t>Implicit</w:t>
      </w:r>
      <w:r w:rsidRPr="00ED3013">
        <w:t xml:space="preserve"> in the statistical distribution-fitting exercise is the untested, but surely false assumption that the data represents a truly random sample from the population of all species.</w:t>
      </w:r>
      <w:r w:rsidR="00F36CD8">
        <w:t xml:space="preserve"> </w:t>
      </w:r>
      <w:r w:rsidRPr="00ED3013">
        <w:t>How we accommodate our ‘selection bias’ in SSD-fitting is another unresolved issue that requires further research</w:t>
      </w:r>
      <w:r>
        <w:t>.</w:t>
      </w:r>
      <w:r w:rsidR="00F36CD8">
        <w:t xml:space="preserve"> </w:t>
      </w:r>
      <w:r w:rsidRPr="00ED4E71">
        <w:t xml:space="preserve">Weighting might be usefully considered for site-specific assessments and the calculation of site-specific </w:t>
      </w:r>
      <w:r>
        <w:t>GV</w:t>
      </w:r>
      <w:r w:rsidRPr="00ED4E71">
        <w:t>s</w:t>
      </w:r>
      <w:r>
        <w:t xml:space="preserve"> where the information needed to determine the weightings may be available, but as with all deviations from the national approach, the method must be transparent and scientifically valid.</w:t>
      </w:r>
    </w:p>
    <w:p w14:paraId="638AFD6D" w14:textId="77777777" w:rsidR="00A35C77" w:rsidRDefault="00A35C77" w:rsidP="00A35C77">
      <w:pPr>
        <w:pStyle w:val="Heading2"/>
      </w:pPr>
      <w:bookmarkStart w:id="46" w:name="_Ref522876253"/>
      <w:bookmarkStart w:id="47" w:name="_Ref522876319"/>
      <w:bookmarkStart w:id="48" w:name="_Toc528662112"/>
      <w:r>
        <w:lastRenderedPageBreak/>
        <w:t>Geographical/climate-specific considerations for species/data inclusion</w:t>
      </w:r>
      <w:bookmarkEnd w:id="46"/>
      <w:bookmarkEnd w:id="47"/>
      <w:bookmarkEnd w:id="48"/>
    </w:p>
    <w:p w14:paraId="66291ECE" w14:textId="64A4F03B" w:rsidR="00A35C77" w:rsidRDefault="00A35C77" w:rsidP="00A35C77">
      <w:r>
        <w:t>Guideline values for Australia and New Zealand are typically derived from North American and European data because of the limited local database, particularly of chronic toxicity data.</w:t>
      </w:r>
      <w:r w:rsidR="00F36CD8">
        <w:t xml:space="preserve"> </w:t>
      </w:r>
      <w:r>
        <w:t>Australia, however, encompasses environments ranging from tropical to polar and whether there is a need for different GVs for each environment or climate is an issue of concern.</w:t>
      </w:r>
      <w:r w:rsidR="00F36CD8">
        <w:t xml:space="preserve"> </w:t>
      </w:r>
      <w:r>
        <w:t>There have been several attempts to compare sensitivities of temperate and tropical species (Leung et al. 2001</w:t>
      </w:r>
      <w:r w:rsidR="006320B0">
        <w:t>,</w:t>
      </w:r>
      <w:r>
        <w:t xml:space="preserve"> Wheeler et al. 2002</w:t>
      </w:r>
      <w:r w:rsidR="006320B0">
        <w:t>,</w:t>
      </w:r>
      <w:r>
        <w:t xml:space="preserve"> Maltby et al. 2005</w:t>
      </w:r>
      <w:r w:rsidR="006320B0">
        <w:t>,</w:t>
      </w:r>
      <w:r>
        <w:t xml:space="preserve"> Kwok et al. 2007</w:t>
      </w:r>
      <w:r w:rsidR="006320B0">
        <w:t>,</w:t>
      </w:r>
      <w:r>
        <w:t xml:space="preserve"> Daam </w:t>
      </w:r>
      <w:r w:rsidR="005E23D2">
        <w:t xml:space="preserve">and </w:t>
      </w:r>
      <w:r>
        <w:t>van den Brink</w:t>
      </w:r>
      <w:r w:rsidR="00EA4BBC">
        <w:t xml:space="preserve"> </w:t>
      </w:r>
      <w:r>
        <w:t>20</w:t>
      </w:r>
      <w:r w:rsidR="00D73548">
        <w:t>10</w:t>
      </w:r>
      <w:r>
        <w:t>)</w:t>
      </w:r>
      <w:r w:rsidRPr="001232AD">
        <w:t xml:space="preserve">, and temperate, tropical and polar species (Chapman </w:t>
      </w:r>
      <w:r w:rsidR="00AD4059">
        <w:t>and</w:t>
      </w:r>
      <w:r w:rsidR="00AD4059" w:rsidRPr="001232AD">
        <w:t xml:space="preserve"> </w:t>
      </w:r>
      <w:r w:rsidRPr="001232AD">
        <w:t>Riddle 2005)</w:t>
      </w:r>
      <w:r>
        <w:t>, using species sensitivity distributions.</w:t>
      </w:r>
      <w:r w:rsidR="00F36CD8">
        <w:t xml:space="preserve"> </w:t>
      </w:r>
      <w:r>
        <w:t>These have largely been confined to acute rather than chronic endpoints.</w:t>
      </w:r>
      <w:r w:rsidR="00F36CD8">
        <w:t xml:space="preserve"> </w:t>
      </w:r>
      <w:r>
        <w:t xml:space="preserve">Overall, the findings suggest that any differences in acute toxicity are </w:t>
      </w:r>
      <w:r w:rsidRPr="003B2DF0">
        <w:t xml:space="preserve">dependent </w:t>
      </w:r>
      <w:r>
        <w:t xml:space="preserve">on </w:t>
      </w:r>
      <w:r w:rsidRPr="003B2DF0">
        <w:t>both the chemical and the species being compared.</w:t>
      </w:r>
      <w:r w:rsidR="00F36CD8">
        <w:t xml:space="preserve"> </w:t>
      </w:r>
    </w:p>
    <w:p w14:paraId="528FA75E" w14:textId="77777777" w:rsidR="00A35C77" w:rsidRDefault="00A35C77" w:rsidP="00A35C77">
      <w:r>
        <w:t xml:space="preserve">For freshwater species, Kwok et al. (2007) </w:t>
      </w:r>
      <w:r w:rsidRPr="00543E5F">
        <w:t>generali</w:t>
      </w:r>
      <w:r w:rsidR="00543E5F" w:rsidRPr="00543E5F">
        <w:t>s</w:t>
      </w:r>
      <w:r w:rsidRPr="00543E5F">
        <w:t>ed</w:t>
      </w:r>
      <w:r>
        <w:t xml:space="preserve"> that for most metals tropical species were less sensitive (for zinc the reverse was true), while for ammonia, phenol and some pesticides, tropical species were more sensitive (based on ratios of temperate to tropical EC10 values).</w:t>
      </w:r>
      <w:r w:rsidR="00F36CD8">
        <w:t xml:space="preserve"> </w:t>
      </w:r>
      <w:r>
        <w:t>Based on applying various SSD methods to the ratios of temperate to tropical EC10 data</w:t>
      </w:r>
      <w:r w:rsidR="008E7AC6">
        <w:t>,</w:t>
      </w:r>
      <w:r>
        <w:t xml:space="preserve"> they recommended that temperate GVs be divided by 10 if being used for tropical and sub-tropical regions.</w:t>
      </w:r>
      <w:r w:rsidR="00F36CD8">
        <w:t xml:space="preserve"> </w:t>
      </w:r>
      <w:r>
        <w:t>Based on the latest most comprehensive data for marine species, PC90 temperate/tropical ratios of 0.5, 1.7, 0.8, 1.5, and 1.6 for cadmium, copper, zinc, pentachlorophenol and phenol, respectively, were reported, while the ratio for tributyltin was 8.5 (Wang et al. 201</w:t>
      </w:r>
      <w:r w:rsidR="00D73548">
        <w:t>1</w:t>
      </w:r>
      <w:r>
        <w:t>).</w:t>
      </w:r>
      <w:r w:rsidR="00F36CD8">
        <w:t xml:space="preserve"> </w:t>
      </w:r>
      <w:r w:rsidRPr="0091409D">
        <w:t>The variable data serve to point out that there is no consistent relationship between tropical and temperate GVs, largely because the species sample sizes are so small.</w:t>
      </w:r>
    </w:p>
    <w:p w14:paraId="6C149584" w14:textId="492EBEE7" w:rsidR="00A35C77" w:rsidRDefault="00A35C77" w:rsidP="00A35C77">
      <w:r>
        <w:t>Comparative testing of species must involve conditions of optimum health, where the organisms are unstressed by temperature.</w:t>
      </w:r>
      <w:r w:rsidR="00F36CD8">
        <w:t xml:space="preserve"> </w:t>
      </w:r>
      <w:r>
        <w:t>There are a number of factors that might affect species response at different temperatures.</w:t>
      </w:r>
      <w:r w:rsidR="00F36CD8">
        <w:t xml:space="preserve"> </w:t>
      </w:r>
      <w:r>
        <w:t xml:space="preserve">Rates of metabolism, detoxification and elimination typically increase with temperature (Daam </w:t>
      </w:r>
      <w:r w:rsidR="00537DDD">
        <w:t>and</w:t>
      </w:r>
      <w:r w:rsidR="006320B0">
        <w:t xml:space="preserve"> </w:t>
      </w:r>
      <w:r>
        <w:t>van den Brink 20</w:t>
      </w:r>
      <w:r w:rsidR="00D73548">
        <w:t>10</w:t>
      </w:r>
      <w:r>
        <w:t>).</w:t>
      </w:r>
      <w:r w:rsidR="00F36CD8">
        <w:t xml:space="preserve"> </w:t>
      </w:r>
      <w:r>
        <w:t>Studies of fish species reported sensitivities to DDT (Dyer et al. 1997) in the order cold</w:t>
      </w:r>
      <w:r w:rsidR="008E7AC6">
        <w:t xml:space="preserve"> </w:t>
      </w:r>
      <w:r>
        <w:t xml:space="preserve">water &gt; temperate &gt; tropical species, but for many other pesticides there were no significant differences (Dyer et al. 1997, Maltby et al. 2005). A comparison of the acute toxicity of oil components to polar and temperate marine species found that except for naphthalene, toxicities (as </w:t>
      </w:r>
      <w:r w:rsidRPr="005246E5">
        <w:t>HC50s</w:t>
      </w:r>
      <w:r>
        <w:t>) did not differ significantly (de Hoop et al. 2011).</w:t>
      </w:r>
      <w:r w:rsidR="00F36CD8">
        <w:t xml:space="preserve"> </w:t>
      </w:r>
      <w:r>
        <w:t>Even the HC5 values for naphthalene were comparable.</w:t>
      </w:r>
      <w:r w:rsidR="00F36CD8">
        <w:t xml:space="preserve"> </w:t>
      </w:r>
      <w:r>
        <w:t xml:space="preserve">There have so far been no comparisons based on chronic endpoints. </w:t>
      </w:r>
    </w:p>
    <w:p w14:paraId="6CB8D705" w14:textId="199B8777" w:rsidR="00A35C77" w:rsidRDefault="00A35C77" w:rsidP="00A35C77">
      <w:r>
        <w:t>It</w:t>
      </w:r>
      <w:r w:rsidRPr="003B2DF0">
        <w:t xml:space="preserve"> was noted that </w:t>
      </w:r>
      <w:r w:rsidRPr="00543E5F">
        <w:t>US</w:t>
      </w:r>
      <w:r w:rsidR="005246E5">
        <w:t>A</w:t>
      </w:r>
      <w:r w:rsidRPr="003B2DF0">
        <w:t xml:space="preserve"> and Canadian</w:t>
      </w:r>
      <w:r>
        <w:t xml:space="preserve"> regulators</w:t>
      </w:r>
      <w:r w:rsidRPr="003B2DF0">
        <w:t xml:space="preserve"> had exclusion rules</w:t>
      </w:r>
      <w:r>
        <w:t xml:space="preserve"> that did not accept data from other geographic regions, although the Canadian protocol now accepts data from non-resident species, as long as they can be considered as appropriate surrogates of local species (CCME 2007).</w:t>
      </w:r>
      <w:r w:rsidR="00F36CD8">
        <w:t xml:space="preserve"> </w:t>
      </w:r>
      <w:r>
        <w:t>Ex</w:t>
      </w:r>
      <w:r w:rsidRPr="003B2DF0">
        <w:t xml:space="preserve">cluding international data would have unacceptable consequences for </w:t>
      </w:r>
      <w:r w:rsidR="003C2808">
        <w:t>Australian and New Zealand</w:t>
      </w:r>
      <w:r w:rsidR="003C2808" w:rsidRPr="003B2DF0">
        <w:t xml:space="preserve"> </w:t>
      </w:r>
      <w:r>
        <w:t>GV</w:t>
      </w:r>
      <w:r w:rsidRPr="003B2DF0">
        <w:t xml:space="preserve"> derivations</w:t>
      </w:r>
      <w:r>
        <w:t>.</w:t>
      </w:r>
      <w:r w:rsidR="00F36CD8">
        <w:t xml:space="preserve"> </w:t>
      </w:r>
      <w:r w:rsidR="003C2808">
        <w:t>T</w:t>
      </w:r>
      <w:r w:rsidRPr="003B2DF0">
        <w:t>herefore</w:t>
      </w:r>
      <w:r w:rsidR="003C2808">
        <w:t>, it was</w:t>
      </w:r>
      <w:r w:rsidRPr="003B2DF0">
        <w:t xml:space="preserve"> decided to not derive geograph</w:t>
      </w:r>
      <w:r>
        <w:t>ic</w:t>
      </w:r>
      <w:r w:rsidRPr="003B2DF0">
        <w:t xml:space="preserve"> or climate</w:t>
      </w:r>
      <w:r>
        <w:t>-</w:t>
      </w:r>
      <w:r w:rsidRPr="0047784D">
        <w:t xml:space="preserve">specific </w:t>
      </w:r>
      <w:r>
        <w:t>GV</w:t>
      </w:r>
      <w:r w:rsidRPr="0047784D">
        <w:t>s in th</w:t>
      </w:r>
      <w:r>
        <w:t>e 2000 Guidelines or in the current revision</w:t>
      </w:r>
      <w:r w:rsidRPr="003B2DF0">
        <w:t>.</w:t>
      </w:r>
      <w:r w:rsidR="00F36CD8">
        <w:t xml:space="preserve"> </w:t>
      </w:r>
      <w:r>
        <w:t xml:space="preserve">Where such GVs are required, </w:t>
      </w:r>
      <w:r w:rsidRPr="003B2DF0">
        <w:t xml:space="preserve">particularly for tropical and </w:t>
      </w:r>
      <w:r w:rsidRPr="003B2DF0">
        <w:lastRenderedPageBreak/>
        <w:t>Antarctic ecosystems</w:t>
      </w:r>
      <w:r>
        <w:t xml:space="preserve">, it is recommended that these should be derived using </w:t>
      </w:r>
      <w:r w:rsidR="003C2808">
        <w:t>region</w:t>
      </w:r>
      <w:r>
        <w:t>-specific (or climate-specific) data.</w:t>
      </w:r>
      <w:r w:rsidR="00F36CD8">
        <w:t xml:space="preserve"> </w:t>
      </w:r>
    </w:p>
    <w:p w14:paraId="0A1DD494" w14:textId="77777777" w:rsidR="00A35C77" w:rsidRDefault="00A35C77" w:rsidP="00A35C77">
      <w:r w:rsidRPr="003B2DF0">
        <w:t xml:space="preserve">The same data requirements that apply to the </w:t>
      </w:r>
      <w:r>
        <w:t>default</w:t>
      </w:r>
      <w:r w:rsidRPr="003B2DF0">
        <w:t xml:space="preserve"> </w:t>
      </w:r>
      <w:r>
        <w:t>GV</w:t>
      </w:r>
      <w:r w:rsidRPr="003B2DF0">
        <w:t xml:space="preserve">s would apply to these </w:t>
      </w:r>
      <w:r w:rsidR="003C2808">
        <w:t xml:space="preserve">regional or </w:t>
      </w:r>
      <w:r w:rsidRPr="003B2DF0">
        <w:t xml:space="preserve">site-specific </w:t>
      </w:r>
      <w:r>
        <w:t>GV</w:t>
      </w:r>
      <w:r w:rsidRPr="003B2DF0">
        <w:t>s.</w:t>
      </w:r>
      <w:r w:rsidR="00F36CD8">
        <w:t xml:space="preserve"> </w:t>
      </w:r>
      <w:r>
        <w:t>In general, tropical and polar species are under-represented in the Australian and New Zealand species datasets, and obtaining new data for these climatic regions is encouraged.</w:t>
      </w:r>
    </w:p>
    <w:p w14:paraId="3570EBB0" w14:textId="77777777" w:rsidR="00A35C77" w:rsidRDefault="00A35C77" w:rsidP="00A35C77">
      <w:r>
        <w:t>An example of site-specific, or regional, GVs in this category are those derived to protect Australia’s Great Barrier Reef (GBRMPA 2010).</w:t>
      </w:r>
      <w:r w:rsidR="00F36CD8">
        <w:t xml:space="preserve"> </w:t>
      </w:r>
      <w:r>
        <w:t>In particular, GVs were derived for pesticides not covered by the 2000 Guidelines, mostly with a desired level of protection of 99%.</w:t>
      </w:r>
      <w:r w:rsidR="00F36CD8">
        <w:t xml:space="preserve"> </w:t>
      </w:r>
      <w:r>
        <w:t xml:space="preserve">Consideration was given to the effects of the sub-lethal endpoint of suppression of photosynthesis of corals on calculated GVs, however, at this stage, GVs were set without the sub-lethal responses included (refer to Section </w:t>
      </w:r>
      <w:r w:rsidR="00BC605B">
        <w:fldChar w:fldCharType="begin"/>
      </w:r>
      <w:r w:rsidR="00BC605B">
        <w:instrText xml:space="preserve"> REF _Ref522876157 \r \h </w:instrText>
      </w:r>
      <w:r w:rsidR="00BC605B">
        <w:fldChar w:fldCharType="separate"/>
      </w:r>
      <w:r w:rsidR="0027075B">
        <w:t>4</w:t>
      </w:r>
      <w:r w:rsidR="00BC605B">
        <w:fldChar w:fldCharType="end"/>
      </w:r>
      <w:r>
        <w:t>).</w:t>
      </w:r>
    </w:p>
    <w:p w14:paraId="480E8213" w14:textId="0538C2B3" w:rsidR="00A35C77" w:rsidRPr="004C5AE5" w:rsidRDefault="00A35C77" w:rsidP="00A35C77">
      <w:r w:rsidRPr="004C5AE5">
        <w:t xml:space="preserve">Particular problems are experienced in deriving </w:t>
      </w:r>
      <w:r>
        <w:t>GVs</w:t>
      </w:r>
      <w:r w:rsidRPr="004C5AE5">
        <w:t xml:space="preserve"> for polar regions where very long exposure durations are required to reach mortality in toxicity testing, or if this is to be reached within a reasonable test duration of 2</w:t>
      </w:r>
      <w:r w:rsidR="009C65C5">
        <w:t>–</w:t>
      </w:r>
      <w:r w:rsidRPr="004C5AE5">
        <w:t xml:space="preserve">3 weeks, </w:t>
      </w:r>
      <w:r>
        <w:t xml:space="preserve">often </w:t>
      </w:r>
      <w:r w:rsidRPr="004C5AE5">
        <w:t>require unrealistically high concentrations of contaminants.</w:t>
      </w:r>
      <w:r w:rsidR="00F36CD8">
        <w:t xml:space="preserve"> </w:t>
      </w:r>
      <w:r w:rsidRPr="004C5AE5">
        <w:t>Here, data based on behavioural endpoints might constitute a large proportion of the toxicity database, and the links to ecological relevance are not readily demonstrated.</w:t>
      </w:r>
      <w:r w:rsidR="00F36CD8">
        <w:t xml:space="preserve"> </w:t>
      </w:r>
      <w:r w:rsidRPr="004C5AE5">
        <w:t xml:space="preserve">In the absence of sufficient other data, these would be admissible for region-specific guideline derivation, as the only means by which </w:t>
      </w:r>
      <w:r>
        <w:t>GVs</w:t>
      </w:r>
      <w:r w:rsidRPr="004C5AE5">
        <w:t xml:space="preserve"> could be realistically achieved.</w:t>
      </w:r>
    </w:p>
    <w:p w14:paraId="6FA0E326" w14:textId="77777777" w:rsidR="00A35C77" w:rsidRPr="00E03EE7" w:rsidRDefault="00A35C77" w:rsidP="00A35C77">
      <w:pPr>
        <w:rPr>
          <w:rFonts w:ascii="Arial" w:hAnsi="Arial" w:cs="Arial"/>
          <w:b/>
          <w:sz w:val="28"/>
          <w:szCs w:val="28"/>
        </w:rPr>
      </w:pPr>
      <w:r>
        <w:t>On a related area of data availability, there are generally more freshwater toxicity data than data for marine species, and it has been advocated that in such cases, freshwater data could be included in the marine database.</w:t>
      </w:r>
      <w:r w:rsidR="00F36CD8">
        <w:t xml:space="preserve"> </w:t>
      </w:r>
      <w:r>
        <w:t>Leung et al. (2001) showed that for many metals, the agreement was remarkably good between SSDs based only on marine or only on freshwater data.</w:t>
      </w:r>
      <w:r w:rsidR="00F36CD8">
        <w:t xml:space="preserve"> </w:t>
      </w:r>
      <w:r>
        <w:t xml:space="preserve">Where the marine dataset is small (less than </w:t>
      </w:r>
      <w:r w:rsidR="008E7AC6">
        <w:t>eight</w:t>
      </w:r>
      <w:r>
        <w:t xml:space="preserve"> species), the addition of data for freshwater species may be considered to improve the reliability of the GV derivation (see Section </w:t>
      </w:r>
      <w:r w:rsidR="00BC605B">
        <w:fldChar w:fldCharType="begin"/>
      </w:r>
      <w:r w:rsidR="00BC605B">
        <w:instrText xml:space="preserve"> REF _Ref522876165 \r \h </w:instrText>
      </w:r>
      <w:r w:rsidR="00BC605B">
        <w:fldChar w:fldCharType="separate"/>
      </w:r>
      <w:r w:rsidR="0027075B">
        <w:t>7</w:t>
      </w:r>
      <w:r w:rsidR="00BC605B">
        <w:fldChar w:fldCharType="end"/>
      </w:r>
      <w:r>
        <w:t>). An alternative approach, recommended in the 2000 Guidelines, would be to adopt the freshwater GV as a low reliability marine GV. However, using either of the above approaches would, in the case of metals, require consideration of speciation issues.</w:t>
      </w:r>
      <w:r w:rsidR="00F36CD8">
        <w:t xml:space="preserve"> </w:t>
      </w:r>
      <w:r>
        <w:t>It is therefore not recommended that fresh and marine ecotoxicity data be combined for metals in order to derive default GVs.</w:t>
      </w:r>
    </w:p>
    <w:p w14:paraId="0A371741" w14:textId="77777777" w:rsidR="00A35C77" w:rsidRDefault="00A35C77" w:rsidP="00A35C77">
      <w:pPr>
        <w:pStyle w:val="Heading2"/>
      </w:pPr>
      <w:bookmarkStart w:id="49" w:name="_Toc528662113"/>
      <w:r>
        <w:lastRenderedPageBreak/>
        <w:t>Uncertainties associated with guideline values</w:t>
      </w:r>
      <w:bookmarkEnd w:id="49"/>
    </w:p>
    <w:p w14:paraId="7E83C232" w14:textId="23A79EE5" w:rsidR="00A35C77" w:rsidRDefault="00664C07" w:rsidP="00A35C77">
      <w:r>
        <w:t xml:space="preserve">In addition to those discussed above, there </w:t>
      </w:r>
      <w:r w:rsidR="00A35C77">
        <w:t xml:space="preserve">are a number of </w:t>
      </w:r>
      <w:r>
        <w:t xml:space="preserve">other </w:t>
      </w:r>
      <w:r w:rsidR="00A35C77">
        <w:t>sources of uncertainty in GV derivations that are often overlooked in defining the precision of the derived value.</w:t>
      </w:r>
      <w:r w:rsidR="00F36CD8">
        <w:t xml:space="preserve"> </w:t>
      </w:r>
      <w:r w:rsidR="00A35C77">
        <w:t xml:space="preserve">These arise either from uncertainties associated with the toxicity test procedure, or from uncertainties in the model used to derive the GVs. </w:t>
      </w:r>
    </w:p>
    <w:p w14:paraId="1FBDF11A" w14:textId="77777777" w:rsidR="00A35C77" w:rsidRDefault="00A35C77" w:rsidP="00A35C77">
      <w:r>
        <w:t>The variability in toxicity testing, both intra- and inter-laboratory, can come from many sources, including differing sensitivities of the test organism (within and between laboratories), differences in response of individuals of a test species; differing laboratory procedures and practices, analytical errors associated with measuring low toxicant concentrations, losses on container surfaces, analytical errors, errors in measuring the organism response, errors in replication, changes in chemical form of the toxicant, and choice of dilution series.</w:t>
      </w:r>
      <w:r w:rsidR="00F36CD8">
        <w:t xml:space="preserve"> </w:t>
      </w:r>
    </w:p>
    <w:p w14:paraId="54D72C84" w14:textId="20C78D52" w:rsidR="00A35C77" w:rsidRDefault="00A35C77" w:rsidP="00A35C77">
      <w:r>
        <w:t xml:space="preserve">A comprehensive study by Moore et al. (2000), found </w:t>
      </w:r>
      <w:r w:rsidR="008E7AC6">
        <w:t>intra</w:t>
      </w:r>
      <w:r>
        <w:t xml:space="preserve">-laboratory coefficients of variation (CVs) on EC25 values for </w:t>
      </w:r>
      <w:r w:rsidRPr="00D14766">
        <w:rPr>
          <w:i/>
        </w:rPr>
        <w:t>Ceriodaphnia dubia</w:t>
      </w:r>
      <w:r>
        <w:t xml:space="preserve"> exposed to a sodium chloride reference toxicant, of between 16 and 56% irrespective of whether the endpoint was mortality or reproduction.</w:t>
      </w:r>
      <w:r w:rsidR="00F36CD8">
        <w:t xml:space="preserve"> </w:t>
      </w:r>
      <w:r>
        <w:t xml:space="preserve">For the fish </w:t>
      </w:r>
      <w:r w:rsidRPr="004C423E">
        <w:rPr>
          <w:i/>
        </w:rPr>
        <w:t>Menidia beryllina</w:t>
      </w:r>
      <w:r>
        <w:t xml:space="preserve"> exposed to a copper reference toxicant, CVs ranged from 24</w:t>
      </w:r>
      <w:r w:rsidR="009C65C5">
        <w:t>–</w:t>
      </w:r>
      <w:r>
        <w:t>61% for mortality and 24</w:t>
      </w:r>
      <w:r w:rsidR="009C65C5">
        <w:t>–</w:t>
      </w:r>
      <w:r>
        <w:t>122% for biomass. Inter-laboratory CVs were 13</w:t>
      </w:r>
      <w:r w:rsidR="009C65C5">
        <w:t>–</w:t>
      </w:r>
      <w:r>
        <w:t xml:space="preserve">17% for the </w:t>
      </w:r>
      <w:r w:rsidRPr="001D467B">
        <w:rPr>
          <w:i/>
        </w:rPr>
        <w:t>Ceriodaphnia</w:t>
      </w:r>
      <w:r>
        <w:t xml:space="preserve"> and 66</w:t>
      </w:r>
      <w:r w:rsidR="009C65C5">
        <w:t>–</w:t>
      </w:r>
      <w:r>
        <w:t xml:space="preserve">177% for the </w:t>
      </w:r>
      <w:r w:rsidRPr="004C423E">
        <w:rPr>
          <w:i/>
        </w:rPr>
        <w:t>Menidia</w:t>
      </w:r>
      <w:r>
        <w:t>. Such variability is consistent with other published studies (</w:t>
      </w:r>
      <w:r w:rsidR="00084066">
        <w:t>for instance</w:t>
      </w:r>
      <w:r>
        <w:t xml:space="preserve"> Thellen et al. 198</w:t>
      </w:r>
      <w:r w:rsidR="00574933">
        <w:t>9</w:t>
      </w:r>
      <w:r w:rsidR="006320B0">
        <w:t>,</w:t>
      </w:r>
      <w:r>
        <w:t xml:space="preserve"> Warren-Hicks et al. 2000).</w:t>
      </w:r>
      <w:r w:rsidR="00F36CD8">
        <w:t xml:space="preserve"> </w:t>
      </w:r>
      <w:r>
        <w:t xml:space="preserve">Derived NOEC values that make up the bulk of our existing toxicity database </w:t>
      </w:r>
      <w:r w:rsidR="00D338C9">
        <w:t>are</w:t>
      </w:r>
      <w:r>
        <w:t xml:space="preserve"> critically dependent on the dilution series adopted</w:t>
      </w:r>
      <w:r w:rsidR="00D338C9">
        <w:t>.</w:t>
      </w:r>
      <w:r>
        <w:t xml:space="preserve"> </w:t>
      </w:r>
      <w:r w:rsidR="00D338C9">
        <w:t>I</w:t>
      </w:r>
      <w:r w:rsidRPr="0091409D">
        <w:t>t is not meaningful to talk of errors or uncertainties in the NOEC since it is simply a numeric label derived from multiple-comparison testing procedures</w:t>
      </w:r>
      <w:r>
        <w:t xml:space="preserve"> (Fox et al. 2012).</w:t>
      </w:r>
    </w:p>
    <w:p w14:paraId="5DD39506" w14:textId="77777777" w:rsidR="00A35C77" w:rsidRDefault="00A35C77" w:rsidP="00A35C77">
      <w:r>
        <w:t>To minimi</w:t>
      </w:r>
      <w:r w:rsidR="00543E5F">
        <w:t>s</w:t>
      </w:r>
      <w:r>
        <w:t xml:space="preserve">e variability, good quality assurance and quality control of toxicity testing is required including: (i) analysis of all toxicant concentrations used in the toxicity test at the beginning and end of the test; (ii) use of a reference toxicant; (iii) appropriate control and measurement of experimental conditions, </w:t>
      </w:r>
      <w:r w:rsidR="00F36CD8">
        <w:t>for example,</w:t>
      </w:r>
      <w:r>
        <w:t xml:space="preserve"> temperature, pH; (iv) quality control of the test containers</w:t>
      </w:r>
      <w:r w:rsidR="00D338C9">
        <w:t>, for example</w:t>
      </w:r>
      <w:r>
        <w:t xml:space="preserve"> water changes, organism feeding;</w:t>
      </w:r>
      <w:r w:rsidRPr="00950C3F">
        <w:t xml:space="preserve"> and (v) a reproducible control response</w:t>
      </w:r>
      <w:r>
        <w:t>.</w:t>
      </w:r>
    </w:p>
    <w:p w14:paraId="1908F58D" w14:textId="77777777" w:rsidR="00A35C77" w:rsidRDefault="00A35C77" w:rsidP="00A35C77">
      <w:r>
        <w:t>The variability associated with the use of ECx values will reduce by increasing the number of test concentrations in the concentration-response curve, particularly at the lower end.</w:t>
      </w:r>
      <w:r w:rsidR="00F36CD8">
        <w:t xml:space="preserve"> </w:t>
      </w:r>
    </w:p>
    <w:p w14:paraId="07C0EB0F" w14:textId="77777777" w:rsidR="00A35C77" w:rsidRPr="00BE38F2" w:rsidRDefault="00A35C77" w:rsidP="00A35C77">
      <w:r>
        <w:t>Toxicity data with their own variability are assembled into a model to calculate an appropriate GV.</w:t>
      </w:r>
      <w:r w:rsidR="00F36CD8">
        <w:t xml:space="preserve"> </w:t>
      </w:r>
      <w:r>
        <w:t>Here there are uncertainties associated with the chosen models, including model parameterisation, different methods of estimation and stochastic variation.</w:t>
      </w:r>
      <w:r w:rsidR="00F36CD8">
        <w:t xml:space="preserve"> </w:t>
      </w:r>
      <w:r>
        <w:t xml:space="preserve">The revised Burrlioz </w:t>
      </w:r>
      <w:r w:rsidR="00D338C9">
        <w:t xml:space="preserve">2.0 </w:t>
      </w:r>
      <w:r>
        <w:t>software allows plotting of the 95% confidence intervals around the PCx value reflecting the goodness of fit of the distribution to the species sensitivity data (but not taking into account uncertainty in the toxicity estimates themselves).</w:t>
      </w:r>
      <w:r w:rsidR="00F36CD8">
        <w:t xml:space="preserve"> </w:t>
      </w:r>
      <w:r>
        <w:t xml:space="preserve">The wide range of these confidence intervals will come as a surprise to many. </w:t>
      </w:r>
      <w:r w:rsidRPr="00BE38F2">
        <w:rPr>
          <w:iCs/>
        </w:rPr>
        <w:t>Their magnitude is highly dependent on the size of the datasets, the nature of the statistical model used, and assumptions about the random error term.</w:t>
      </w:r>
    </w:p>
    <w:p w14:paraId="0F0640D8" w14:textId="1824DC00" w:rsidR="00A35C77" w:rsidRDefault="00A35C77" w:rsidP="00A35C77">
      <w:r>
        <w:lastRenderedPageBreak/>
        <w:t>It is important to understand the sensitivity of the derived GVs to the data values.</w:t>
      </w:r>
      <w:r w:rsidR="00F36CD8">
        <w:t xml:space="preserve"> </w:t>
      </w:r>
      <w:r>
        <w:t>For example, using the available 43-point database for chromium (VI) in marine waters (ANZECC/ARMCANZ 2000)</w:t>
      </w:r>
      <w:r w:rsidR="00D338C9">
        <w:t>,</w:t>
      </w:r>
      <w:r>
        <w:t xml:space="preserve"> it was shown that the PC95 could vary by more than a factor of 2 by choosing the lowest data rather than the geometric mean of replicates (</w:t>
      </w:r>
      <w:r w:rsidR="00E806B0">
        <w:t xml:space="preserve">G. </w:t>
      </w:r>
      <w:r>
        <w:t xml:space="preserve">Batley, </w:t>
      </w:r>
      <w:r w:rsidRPr="00E806B0">
        <w:rPr>
          <w:i/>
        </w:rPr>
        <w:t xml:space="preserve">pers. </w:t>
      </w:r>
      <w:r w:rsidR="00B959A0">
        <w:rPr>
          <w:i/>
        </w:rPr>
        <w:t>obs</w:t>
      </w:r>
      <w:r>
        <w:t>.).</w:t>
      </w:r>
      <w:r w:rsidR="00F36CD8">
        <w:t xml:space="preserve"> </w:t>
      </w:r>
      <w:r>
        <w:t>Adding points to the low concentration end of the dataset had the expected effect of lowering the GV, while adding data points to the high concentration end significantly increased the GV in this case, although in other cases a lowering of the GV has been observed.</w:t>
      </w:r>
      <w:r w:rsidR="00F36CD8">
        <w:t xml:space="preserve"> </w:t>
      </w:r>
      <w:r w:rsidRPr="00B02C5C">
        <w:t xml:space="preserve">Our choice of test organisms is </w:t>
      </w:r>
      <w:r>
        <w:t>often</w:t>
      </w:r>
      <w:r w:rsidRPr="00B02C5C">
        <w:t xml:space="preserve"> biased to </w:t>
      </w:r>
      <w:r>
        <w:t>those cultured in the laboratory</w:t>
      </w:r>
      <w:r w:rsidRPr="00B02C5C">
        <w:t xml:space="preserve">, but is this </w:t>
      </w:r>
      <w:r>
        <w:t>an acceptable bias?</w:t>
      </w:r>
      <w:r w:rsidR="00F36CD8">
        <w:t xml:space="preserve"> </w:t>
      </w:r>
      <w:r>
        <w:t>While t</w:t>
      </w:r>
      <w:r w:rsidRPr="00B02C5C">
        <w:t xml:space="preserve">hese are usually representative of naturally occurring species, </w:t>
      </w:r>
      <w:r>
        <w:t xml:space="preserve">the relevance of laboratory-based tests to field conditions remains an issue. </w:t>
      </w:r>
    </w:p>
    <w:p w14:paraId="7DF26041" w14:textId="77777777" w:rsidR="00A35C77" w:rsidRDefault="00A35C77" w:rsidP="00A35C77">
      <w:r>
        <w:t>It is important to recognise that the EC10</w:t>
      </w:r>
      <w:r w:rsidR="00D338C9">
        <w:t>,</w:t>
      </w:r>
      <w:r>
        <w:t xml:space="preserve"> which we are promoting as a more reliable endpoint than the NOEC, represents a 10% chronic sub-lethal effect on the test organism (with its associated confidence limits).</w:t>
      </w:r>
      <w:r w:rsidR="00F36CD8">
        <w:t xml:space="preserve"> </w:t>
      </w:r>
      <w:r>
        <w:t>We are then using these values to derive a PC95.</w:t>
      </w:r>
      <w:r w:rsidR="00F36CD8">
        <w:t xml:space="preserve"> </w:t>
      </w:r>
      <w:r w:rsidRPr="00B02C5C">
        <w:t xml:space="preserve">The question might be raised as to whether </w:t>
      </w:r>
      <w:r>
        <w:t xml:space="preserve">10% chronic sub-lethal </w:t>
      </w:r>
      <w:r w:rsidRPr="00B02C5C">
        <w:t>toxicity to 5% of species is ecologically acceptable</w:t>
      </w:r>
      <w:r>
        <w:t>.</w:t>
      </w:r>
      <w:r w:rsidR="00F36CD8">
        <w:t xml:space="preserve"> </w:t>
      </w:r>
      <w:r>
        <w:t>T</w:t>
      </w:r>
      <w:r w:rsidRPr="00B02C5C">
        <w:t xml:space="preserve">his is </w:t>
      </w:r>
      <w:r>
        <w:t>primarily a question of population viability.</w:t>
      </w:r>
      <w:r w:rsidR="00F36CD8">
        <w:t xml:space="preserve"> </w:t>
      </w:r>
      <w:r>
        <w:t>Most populations can withstand a 10% decrease in productivity (fisheries management and most other ecosystem resource use is based on this assumption).</w:t>
      </w:r>
      <w:r w:rsidR="00F36CD8">
        <w:t xml:space="preserve"> </w:t>
      </w:r>
      <w:r>
        <w:t>The assumption of the GV derivation method is that the test species are adequately representative of the sensitivities of other ecosystem constituents such that</w:t>
      </w:r>
      <w:r w:rsidR="00D338C9">
        <w:t>,</w:t>
      </w:r>
      <w:r>
        <w:t xml:space="preserve"> at most</w:t>
      </w:r>
      <w:r w:rsidR="00D338C9">
        <w:t>,</w:t>
      </w:r>
      <w:r>
        <w:t xml:space="preserve"> 5% of taxa in the ecosystem might suffer some population viability impairment.</w:t>
      </w:r>
      <w:r w:rsidR="00F36CD8">
        <w:t xml:space="preserve"> </w:t>
      </w:r>
      <w:r>
        <w:t>If that assumption holds, it is a more conservative position than that of most resource management decisions, and implies that most aspects of ecosystem function will be minimally impaired, if at all.</w:t>
      </w:r>
    </w:p>
    <w:p w14:paraId="566389E2" w14:textId="77777777" w:rsidR="00A35C77" w:rsidRPr="00AB0D45" w:rsidRDefault="00A35C77" w:rsidP="00A35C77">
      <w:r w:rsidRPr="00AB0D45">
        <w:t>Note that the uncertainties in estimating a 99% species protection (PC99) GV from an SSD are larger than that for the PC95 because there is less confidence in the SSD model fit at the extremes of the distribution compared to the middle.</w:t>
      </w:r>
      <w:r w:rsidR="00F36CD8">
        <w:t xml:space="preserve"> </w:t>
      </w:r>
      <w:r w:rsidRPr="00AB0D45">
        <w:t>This is especially so for small datasets.</w:t>
      </w:r>
      <w:r w:rsidR="00F36CD8">
        <w:t xml:space="preserve"> </w:t>
      </w:r>
      <w:r w:rsidRPr="00AB0D45">
        <w:t>Professional judgement should be applied in assessing the extent to which the extrapolation of the SSD to a PC99 value generates an acceptable number.</w:t>
      </w:r>
      <w:r w:rsidR="00F36CD8">
        <w:t xml:space="preserve"> </w:t>
      </w:r>
      <w:r w:rsidRPr="00AB0D45">
        <w:t>Considerations might include whether the GV concentration is consistent with accepted background concentrations, and the lowest toxicity estimates.</w:t>
      </w:r>
      <w:r w:rsidR="00F36CD8">
        <w:t xml:space="preserve"> </w:t>
      </w:r>
      <w:r w:rsidRPr="00AB0D45">
        <w:t>Similarly, there are generally greater uncertainties associated with EC5 values than EC10 values if they are determined using the same experimental design.</w:t>
      </w:r>
    </w:p>
    <w:p w14:paraId="43AD8F13" w14:textId="77777777" w:rsidR="00A35C77" w:rsidRPr="00AB0D45" w:rsidRDefault="00A35C77" w:rsidP="00A35C77">
      <w:r w:rsidRPr="00AB0D45">
        <w:t>These issues are being raised in order to encourage awareness among users of the uncertainties associated with GVs.</w:t>
      </w:r>
      <w:r w:rsidR="00F36CD8">
        <w:t xml:space="preserve"> </w:t>
      </w:r>
      <w:r w:rsidRPr="00AB0D45">
        <w:t>To this end, the combined uncertainties should be recognised in how GVs are reported.</w:t>
      </w:r>
      <w:r w:rsidR="00F36CD8">
        <w:t xml:space="preserve"> </w:t>
      </w:r>
      <w:r w:rsidRPr="00AB0D45">
        <w:t xml:space="preserve">These should be refined to no more than two significant figures, taking into account the standard rounding-off rules, </w:t>
      </w:r>
      <w:r w:rsidR="00F36CD8">
        <w:t>for example,</w:t>
      </w:r>
      <w:r w:rsidRPr="00AB0D45">
        <w:t xml:space="preserve"> a GV of 237 µg/L should be reported as 240 µg/L.</w:t>
      </w:r>
    </w:p>
    <w:p w14:paraId="74569BEC" w14:textId="6E7A963F" w:rsidR="00A35C77" w:rsidRDefault="00A35C77" w:rsidP="00A35C77">
      <w:r w:rsidRPr="00AB0D45">
        <w:t>It is important to recognise that uncertainties in GVs become less important in the context of the recommended use of multiple lines of evidence for evaluating toxicant impacts.</w:t>
      </w:r>
      <w:r w:rsidR="00F36CD8">
        <w:t xml:space="preserve"> </w:t>
      </w:r>
      <w:r w:rsidRPr="00AB0D45">
        <w:t>Thus, toxicant concentrations near a low or moderate reliability GV might indicate concerns if toxicity can be demonstrated, if there is significant bioaccumulation, and there are effects on ecosystem abundance and diversity. If there is counter-evidence</w:t>
      </w:r>
      <w:r w:rsidR="00373638">
        <w:t>,</w:t>
      </w:r>
      <w:r w:rsidRPr="00AB0D45">
        <w:t xml:space="preserve"> any observed toxicity might be attributed to another unidentified source.</w:t>
      </w:r>
      <w:r w:rsidR="00664C07">
        <w:t xml:space="preserve"> Further guidance on how GVs should be used as part of a weight of evidence process are provided by ANZG (2018; </w:t>
      </w:r>
      <w:hyperlink r:id="rId36" w:history="1">
        <w:r w:rsidR="00A84CB0" w:rsidRPr="00F86A9D">
          <w:rPr>
            <w:rStyle w:val="Hyperlink"/>
          </w:rPr>
          <w:t>http://www.waterquality.gov.au/anz-guidelines/resources/key-concepts/weight-of-evidence</w:t>
        </w:r>
      </w:hyperlink>
      <w:r w:rsidR="008B4FB4">
        <w:t>).</w:t>
      </w:r>
    </w:p>
    <w:p w14:paraId="39A8ACA3" w14:textId="77777777" w:rsidR="00A35C77" w:rsidRDefault="00A35C77" w:rsidP="00A35C77">
      <w:pPr>
        <w:pStyle w:val="Heading2"/>
        <w:numPr>
          <w:ilvl w:val="0"/>
          <w:numId w:val="0"/>
        </w:numPr>
        <w:ind w:left="680" w:hanging="680"/>
      </w:pPr>
      <w:bookmarkStart w:id="50" w:name="_Toc528662114"/>
      <w:r>
        <w:lastRenderedPageBreak/>
        <w:t>Glossary</w:t>
      </w:r>
      <w:bookmarkEnd w:id="50"/>
    </w:p>
    <w:tbl>
      <w:tblPr>
        <w:tblW w:w="5000" w:type="pct"/>
        <w:tblBorders>
          <w:top w:val="single" w:sz="4" w:space="0" w:color="auto"/>
          <w:bottom w:val="single" w:sz="4" w:space="0" w:color="auto"/>
        </w:tblBorders>
        <w:tblLook w:val="04A0" w:firstRow="1" w:lastRow="0" w:firstColumn="1" w:lastColumn="0" w:noHBand="0" w:noVBand="1"/>
      </w:tblPr>
      <w:tblGrid>
        <w:gridCol w:w="2737"/>
        <w:gridCol w:w="6333"/>
      </w:tblGrid>
      <w:tr w:rsidR="00A35C77" w14:paraId="6879455D" w14:textId="77777777" w:rsidTr="00165605">
        <w:trPr>
          <w:cantSplit/>
          <w:tblHeader/>
        </w:trPr>
        <w:tc>
          <w:tcPr>
            <w:tcW w:w="1509" w:type="pct"/>
            <w:tcBorders>
              <w:top w:val="single" w:sz="4" w:space="0" w:color="auto"/>
              <w:bottom w:val="single" w:sz="4" w:space="0" w:color="auto"/>
            </w:tcBorders>
          </w:tcPr>
          <w:p w14:paraId="16F3C574" w14:textId="77777777" w:rsidR="00A35C77" w:rsidRDefault="00A35C77" w:rsidP="00704643">
            <w:pPr>
              <w:pStyle w:val="TableHeading"/>
            </w:pPr>
            <w:r>
              <w:t>Term</w:t>
            </w:r>
          </w:p>
        </w:tc>
        <w:tc>
          <w:tcPr>
            <w:tcW w:w="3491" w:type="pct"/>
            <w:tcBorders>
              <w:top w:val="single" w:sz="4" w:space="0" w:color="auto"/>
              <w:bottom w:val="single" w:sz="4" w:space="0" w:color="auto"/>
            </w:tcBorders>
          </w:tcPr>
          <w:p w14:paraId="20EABD9F" w14:textId="77777777" w:rsidR="00A35C77" w:rsidRDefault="00A35C77" w:rsidP="00704643">
            <w:pPr>
              <w:pStyle w:val="TableHeading"/>
            </w:pPr>
            <w:r>
              <w:t>Definition</w:t>
            </w:r>
          </w:p>
        </w:tc>
      </w:tr>
      <w:tr w:rsidR="00A35C77" w14:paraId="4E922DF9" w14:textId="77777777" w:rsidTr="005551EF">
        <w:tc>
          <w:tcPr>
            <w:tcW w:w="1509" w:type="pct"/>
            <w:tcBorders>
              <w:top w:val="single" w:sz="4" w:space="0" w:color="auto"/>
            </w:tcBorders>
          </w:tcPr>
          <w:p w14:paraId="0F67015E" w14:textId="39F6C495" w:rsidR="00A35C77" w:rsidRPr="00165605" w:rsidRDefault="00A35C77" w:rsidP="005551EF">
            <w:pPr>
              <w:pStyle w:val="TableText"/>
            </w:pPr>
            <w:r w:rsidRPr="00165605">
              <w:t>ACR</w:t>
            </w:r>
          </w:p>
        </w:tc>
        <w:tc>
          <w:tcPr>
            <w:tcW w:w="3491" w:type="pct"/>
            <w:tcBorders>
              <w:top w:val="single" w:sz="4" w:space="0" w:color="auto"/>
            </w:tcBorders>
          </w:tcPr>
          <w:p w14:paraId="7DAC1AEF" w14:textId="77777777" w:rsidR="00A35C77" w:rsidRDefault="00414ABA" w:rsidP="005551EF">
            <w:pPr>
              <w:pStyle w:val="TableText"/>
            </w:pPr>
            <w:r>
              <w:t>Acute to chronic ratio</w:t>
            </w:r>
          </w:p>
        </w:tc>
      </w:tr>
      <w:tr w:rsidR="00A35C77" w14:paraId="73F3CD8A" w14:textId="77777777" w:rsidTr="005551EF">
        <w:tc>
          <w:tcPr>
            <w:tcW w:w="1509" w:type="pct"/>
          </w:tcPr>
          <w:p w14:paraId="58FA79B4" w14:textId="77777777" w:rsidR="00A35C77" w:rsidRPr="00165605" w:rsidRDefault="00A35C77" w:rsidP="005551EF">
            <w:pPr>
              <w:pStyle w:val="TableText"/>
            </w:pPr>
            <w:r w:rsidRPr="00165605">
              <w:t>Acute toxicity</w:t>
            </w:r>
          </w:p>
        </w:tc>
        <w:tc>
          <w:tcPr>
            <w:tcW w:w="3491" w:type="pct"/>
          </w:tcPr>
          <w:p w14:paraId="1C1BDCD6" w14:textId="77777777" w:rsidR="00A35C77" w:rsidRDefault="00A35C77" w:rsidP="005551EF">
            <w:pPr>
              <w:pStyle w:val="TableText"/>
            </w:pPr>
            <w:r w:rsidRPr="00527C64">
              <w:t>A</w:t>
            </w:r>
            <w:r>
              <w:t>n adverse sub-lethal</w:t>
            </w:r>
            <w:r w:rsidRPr="00527C64">
              <w:t xml:space="preserve"> effect </w:t>
            </w:r>
            <w:r>
              <w:t xml:space="preserve">that occurs as a result of a </w:t>
            </w:r>
            <w:r w:rsidRPr="00527C64">
              <w:t xml:space="preserve">short exposure period </w:t>
            </w:r>
            <w:r>
              <w:t xml:space="preserve">to a chemical </w:t>
            </w:r>
            <w:r w:rsidRPr="00527C64">
              <w:t>relative to the organism’s life span</w:t>
            </w:r>
          </w:p>
        </w:tc>
      </w:tr>
      <w:tr w:rsidR="00A35C77" w14:paraId="0C39DE6B" w14:textId="77777777" w:rsidTr="005551EF">
        <w:tc>
          <w:tcPr>
            <w:tcW w:w="1509" w:type="pct"/>
          </w:tcPr>
          <w:p w14:paraId="6B211221" w14:textId="77777777" w:rsidR="00A35C77" w:rsidRPr="00165605" w:rsidRDefault="00016575" w:rsidP="005551EF">
            <w:pPr>
              <w:pStyle w:val="TableText"/>
            </w:pPr>
            <w:r w:rsidRPr="00165605">
              <w:t>Alga</w:t>
            </w:r>
          </w:p>
        </w:tc>
        <w:tc>
          <w:tcPr>
            <w:tcW w:w="3491" w:type="pct"/>
          </w:tcPr>
          <w:p w14:paraId="6EC16483" w14:textId="77777777" w:rsidR="00A35C77" w:rsidRDefault="00016575" w:rsidP="005551EF">
            <w:pPr>
              <w:pStyle w:val="TableText"/>
            </w:pPr>
            <w:r w:rsidRPr="00F44B48">
              <w:t>Chlorophyll</w:t>
            </w:r>
            <w:r w:rsidR="00C97D60">
              <w:t>-</w:t>
            </w:r>
            <w:r w:rsidRPr="00F44B48">
              <w:t>bearing plants, most of which are aquatic. These can be microscopic in size and single celled (such as microalgae) or multicellular macroalgae (such as seaweeds)</w:t>
            </w:r>
          </w:p>
        </w:tc>
      </w:tr>
      <w:tr w:rsidR="00016575" w14:paraId="5EEB4B31" w14:textId="77777777" w:rsidTr="005551EF">
        <w:tc>
          <w:tcPr>
            <w:tcW w:w="1509" w:type="pct"/>
          </w:tcPr>
          <w:p w14:paraId="231666D8" w14:textId="77777777" w:rsidR="00016575" w:rsidRPr="00165605" w:rsidRDefault="00016575" w:rsidP="005551EF">
            <w:pPr>
              <w:pStyle w:val="TableText"/>
            </w:pPr>
            <w:r w:rsidRPr="00165605">
              <w:t>Amphipod</w:t>
            </w:r>
          </w:p>
        </w:tc>
        <w:tc>
          <w:tcPr>
            <w:tcW w:w="3491" w:type="pct"/>
          </w:tcPr>
          <w:p w14:paraId="2D743A3F" w14:textId="77777777" w:rsidR="00016575" w:rsidRDefault="00016575" w:rsidP="005551EF">
            <w:pPr>
              <w:pStyle w:val="TableText"/>
            </w:pPr>
            <w:r w:rsidRPr="00F44B48">
              <w:rPr>
                <w:iCs/>
              </w:rPr>
              <w:t>Small crustaceans (typically &lt;10 mm) found in most aquatic environments</w:t>
            </w:r>
          </w:p>
        </w:tc>
      </w:tr>
      <w:tr w:rsidR="00016575" w14:paraId="32C40BC9" w14:textId="77777777" w:rsidTr="005551EF">
        <w:tc>
          <w:tcPr>
            <w:tcW w:w="1509" w:type="pct"/>
          </w:tcPr>
          <w:p w14:paraId="03B07B82" w14:textId="77777777" w:rsidR="00016575" w:rsidRPr="00165605" w:rsidRDefault="00016575" w:rsidP="005551EF">
            <w:pPr>
              <w:pStyle w:val="TableText"/>
            </w:pPr>
            <w:r w:rsidRPr="00165605">
              <w:t>ANZECC</w:t>
            </w:r>
          </w:p>
        </w:tc>
        <w:tc>
          <w:tcPr>
            <w:tcW w:w="3491" w:type="pct"/>
          </w:tcPr>
          <w:p w14:paraId="247EE280" w14:textId="77777777" w:rsidR="00016575" w:rsidRDefault="00016575" w:rsidP="005551EF">
            <w:pPr>
              <w:pStyle w:val="TableText"/>
            </w:pPr>
            <w:r w:rsidRPr="00391DA2">
              <w:t>Australian and New Zealand Environment and Conservation Council</w:t>
            </w:r>
          </w:p>
        </w:tc>
      </w:tr>
      <w:tr w:rsidR="00016575" w14:paraId="0FD09245" w14:textId="77777777" w:rsidTr="005551EF">
        <w:tc>
          <w:tcPr>
            <w:tcW w:w="1509" w:type="pct"/>
          </w:tcPr>
          <w:p w14:paraId="2604FC35" w14:textId="77777777" w:rsidR="00016575" w:rsidRPr="00165605" w:rsidRDefault="00016575" w:rsidP="005551EF">
            <w:pPr>
              <w:pStyle w:val="TableText"/>
            </w:pPr>
            <w:r w:rsidRPr="00165605">
              <w:t>Aquatic ecosystem</w:t>
            </w:r>
          </w:p>
        </w:tc>
        <w:tc>
          <w:tcPr>
            <w:tcW w:w="3491" w:type="pct"/>
          </w:tcPr>
          <w:p w14:paraId="284C3D18" w14:textId="77777777" w:rsidR="00016575" w:rsidRDefault="00016575" w:rsidP="005551EF">
            <w:pPr>
              <w:pStyle w:val="TableText"/>
            </w:pPr>
            <w:r w:rsidRPr="00275720">
              <w:t>A</w:t>
            </w:r>
            <w:r w:rsidRPr="00391DA2">
              <w:t>ny water environment in which plants and animals interact with the chemical and physical features of the environment</w:t>
            </w:r>
          </w:p>
        </w:tc>
      </w:tr>
      <w:tr w:rsidR="00016575" w14:paraId="70AE243F" w14:textId="77777777" w:rsidTr="005551EF">
        <w:tc>
          <w:tcPr>
            <w:tcW w:w="1509" w:type="pct"/>
          </w:tcPr>
          <w:p w14:paraId="4F881EA8" w14:textId="77777777" w:rsidR="00016575" w:rsidRPr="00165605" w:rsidRDefault="00016575" w:rsidP="005551EF">
            <w:pPr>
              <w:pStyle w:val="TableText"/>
            </w:pPr>
            <w:r w:rsidRPr="00165605">
              <w:t>ARMCANZ</w:t>
            </w:r>
          </w:p>
        </w:tc>
        <w:tc>
          <w:tcPr>
            <w:tcW w:w="3491" w:type="pct"/>
          </w:tcPr>
          <w:p w14:paraId="340CF8B6" w14:textId="77777777" w:rsidR="00016575" w:rsidRDefault="00016575" w:rsidP="005551EF">
            <w:pPr>
              <w:pStyle w:val="TableText"/>
            </w:pPr>
            <w:r w:rsidRPr="00391DA2">
              <w:t>Agriculture and Resource Management Council of Australia and New Zealand</w:t>
            </w:r>
          </w:p>
        </w:tc>
      </w:tr>
      <w:tr w:rsidR="00016575" w14:paraId="5CD735ED" w14:textId="77777777" w:rsidTr="005551EF">
        <w:tc>
          <w:tcPr>
            <w:tcW w:w="1509" w:type="pct"/>
          </w:tcPr>
          <w:p w14:paraId="63B185B0" w14:textId="77777777" w:rsidR="00016575" w:rsidRPr="00165605" w:rsidRDefault="00016575" w:rsidP="005551EF">
            <w:pPr>
              <w:pStyle w:val="TableText"/>
            </w:pPr>
            <w:r w:rsidRPr="00165605">
              <w:t>Bayesian</w:t>
            </w:r>
          </w:p>
        </w:tc>
        <w:tc>
          <w:tcPr>
            <w:tcW w:w="3491" w:type="pct"/>
          </w:tcPr>
          <w:p w14:paraId="2C629412" w14:textId="77777777" w:rsidR="00016575" w:rsidRDefault="00016575" w:rsidP="005551EF">
            <w:pPr>
              <w:pStyle w:val="TableText"/>
            </w:pPr>
            <w:r w:rsidRPr="00C72167">
              <w:t>Involving statistical methods that assign probabilities or distributions to events or parameters based on experience or best guesses before experimentation and data collection and that apply Bayes' theorem to revise the probabilities and distributions after obtaining experimental data</w:t>
            </w:r>
          </w:p>
        </w:tc>
      </w:tr>
      <w:tr w:rsidR="00016575" w14:paraId="1CE5FDEC" w14:textId="77777777" w:rsidTr="005551EF">
        <w:tc>
          <w:tcPr>
            <w:tcW w:w="1509" w:type="pct"/>
          </w:tcPr>
          <w:p w14:paraId="473CB890" w14:textId="77777777" w:rsidR="00016575" w:rsidRPr="00165605" w:rsidRDefault="00016575" w:rsidP="005551EF">
            <w:pPr>
              <w:pStyle w:val="TableText"/>
            </w:pPr>
            <w:r w:rsidRPr="00165605">
              <w:t>BEC10</w:t>
            </w:r>
          </w:p>
        </w:tc>
        <w:tc>
          <w:tcPr>
            <w:tcW w:w="3491" w:type="pct"/>
          </w:tcPr>
          <w:p w14:paraId="7F8142A0" w14:textId="77777777" w:rsidR="00016575" w:rsidRDefault="00016575" w:rsidP="005551EF">
            <w:pPr>
              <w:pStyle w:val="TableText"/>
            </w:pPr>
            <w:r>
              <w:t>Bounded effect concentration in a toxicity test that is the highest tested concentration that has an upper 95% confidence interval that causes less than a 10% effect</w:t>
            </w:r>
          </w:p>
        </w:tc>
      </w:tr>
      <w:tr w:rsidR="00016575" w14:paraId="73372515" w14:textId="77777777" w:rsidTr="005551EF">
        <w:tc>
          <w:tcPr>
            <w:tcW w:w="1509" w:type="pct"/>
          </w:tcPr>
          <w:p w14:paraId="3E4AFBB6" w14:textId="77777777" w:rsidR="00016575" w:rsidRPr="00165605" w:rsidRDefault="00016575" w:rsidP="005551EF">
            <w:pPr>
              <w:pStyle w:val="TableText"/>
            </w:pPr>
            <w:r w:rsidRPr="00165605">
              <w:t>Benthic</w:t>
            </w:r>
          </w:p>
        </w:tc>
        <w:tc>
          <w:tcPr>
            <w:tcW w:w="3491" w:type="pct"/>
          </w:tcPr>
          <w:p w14:paraId="5DA738B3" w14:textId="77777777" w:rsidR="00016575" w:rsidRDefault="00373638" w:rsidP="005551EF">
            <w:pPr>
              <w:pStyle w:val="TableText"/>
            </w:pPr>
            <w:r>
              <w:t>O</w:t>
            </w:r>
            <w:r w:rsidR="00016575" w:rsidRPr="00391DA2">
              <w:t>rganisms living in or on the sediments of aquatic habitats</w:t>
            </w:r>
          </w:p>
        </w:tc>
      </w:tr>
      <w:tr w:rsidR="00016575" w14:paraId="07367B21" w14:textId="77777777" w:rsidTr="005551EF">
        <w:tc>
          <w:tcPr>
            <w:tcW w:w="1509" w:type="pct"/>
          </w:tcPr>
          <w:p w14:paraId="259692B6" w14:textId="77777777" w:rsidR="00016575" w:rsidRPr="00165605" w:rsidRDefault="00016575" w:rsidP="005551EF">
            <w:pPr>
              <w:pStyle w:val="TableText"/>
            </w:pPr>
            <w:r w:rsidRPr="00165605">
              <w:t>Bioaccumulation</w:t>
            </w:r>
          </w:p>
        </w:tc>
        <w:tc>
          <w:tcPr>
            <w:tcW w:w="3491" w:type="pct"/>
          </w:tcPr>
          <w:p w14:paraId="1C87222B" w14:textId="77777777" w:rsidR="00016575" w:rsidRDefault="00016575" w:rsidP="005551EF">
            <w:pPr>
              <w:pStyle w:val="TableText"/>
            </w:pPr>
            <w:r w:rsidRPr="00391DA2">
              <w:t xml:space="preserve">A general term describing a process by which chemical substances are accumulated by aquatic organisms from water directly </w:t>
            </w:r>
            <w:r>
              <w:t>and/</w:t>
            </w:r>
            <w:r w:rsidRPr="00391DA2">
              <w:t>or through consumption of food containing the chemicals</w:t>
            </w:r>
          </w:p>
        </w:tc>
      </w:tr>
      <w:tr w:rsidR="00016575" w14:paraId="201AF981" w14:textId="77777777" w:rsidTr="005551EF">
        <w:tc>
          <w:tcPr>
            <w:tcW w:w="1509" w:type="pct"/>
          </w:tcPr>
          <w:p w14:paraId="59488A8D" w14:textId="2370EE9F" w:rsidR="00016575" w:rsidRPr="00165605" w:rsidRDefault="00016575" w:rsidP="005551EF">
            <w:pPr>
              <w:pStyle w:val="TableText"/>
            </w:pPr>
            <w:r w:rsidRPr="00165605">
              <w:t>Bioavailable</w:t>
            </w:r>
          </w:p>
        </w:tc>
        <w:tc>
          <w:tcPr>
            <w:tcW w:w="3491" w:type="pct"/>
          </w:tcPr>
          <w:p w14:paraId="4EF8211B" w14:textId="3C36F565" w:rsidR="00016575" w:rsidRDefault="00016575" w:rsidP="005551EF">
            <w:pPr>
              <w:pStyle w:val="TableText"/>
            </w:pPr>
            <w:r w:rsidRPr="00391DA2">
              <w:t>Able to be taken up by organisms</w:t>
            </w:r>
          </w:p>
        </w:tc>
      </w:tr>
      <w:tr w:rsidR="00016575" w14:paraId="3A522CBB" w14:textId="77777777" w:rsidTr="005551EF">
        <w:tc>
          <w:tcPr>
            <w:tcW w:w="1509" w:type="pct"/>
          </w:tcPr>
          <w:p w14:paraId="1EC30492" w14:textId="77777777" w:rsidR="00016575" w:rsidRPr="00165605" w:rsidRDefault="00016575" w:rsidP="005551EF">
            <w:pPr>
              <w:pStyle w:val="TableText"/>
            </w:pPr>
            <w:r w:rsidRPr="00165605">
              <w:t>Bivalve</w:t>
            </w:r>
          </w:p>
        </w:tc>
        <w:tc>
          <w:tcPr>
            <w:tcW w:w="3491" w:type="pct"/>
          </w:tcPr>
          <w:p w14:paraId="3A932729" w14:textId="77777777" w:rsidR="00016575" w:rsidRDefault="00016575" w:rsidP="005551EF">
            <w:pPr>
              <w:pStyle w:val="TableText"/>
            </w:pPr>
            <w:r w:rsidRPr="00391DA2">
              <w:t>A mollusc with a shell in two parts, hinged together</w:t>
            </w:r>
          </w:p>
        </w:tc>
      </w:tr>
      <w:tr w:rsidR="00016575" w14:paraId="4C33CE7A" w14:textId="77777777" w:rsidTr="00493057">
        <w:trPr>
          <w:trHeight w:val="592"/>
        </w:trPr>
        <w:tc>
          <w:tcPr>
            <w:tcW w:w="1509" w:type="pct"/>
          </w:tcPr>
          <w:p w14:paraId="7D8ADDCB" w14:textId="77777777" w:rsidR="00EF4A8D" w:rsidRDefault="00C045D3" w:rsidP="005551EF">
            <w:pPr>
              <w:pStyle w:val="TableText"/>
            </w:pPr>
            <w:r>
              <w:t>Biotic ligand model (</w:t>
            </w:r>
            <w:r w:rsidR="00EF4A8D">
              <w:t>BLM</w:t>
            </w:r>
            <w:r>
              <w:t>)</w:t>
            </w:r>
          </w:p>
          <w:p w14:paraId="0AD78BD1" w14:textId="1D5C2B2C" w:rsidR="00016575" w:rsidRPr="00165605" w:rsidRDefault="00016575" w:rsidP="005551EF">
            <w:pPr>
              <w:pStyle w:val="TableText"/>
            </w:pPr>
          </w:p>
        </w:tc>
        <w:tc>
          <w:tcPr>
            <w:tcW w:w="3491" w:type="pct"/>
          </w:tcPr>
          <w:p w14:paraId="38A27A1F" w14:textId="5F133CF7" w:rsidR="005551EF" w:rsidRDefault="00C045D3" w:rsidP="00493057">
            <w:pPr>
              <w:pStyle w:val="TableText"/>
            </w:pPr>
            <w:r w:rsidRPr="00493057">
              <w:t>Models that consider the effect of water parameters, including water hardness, pH</w:t>
            </w:r>
            <w:r w:rsidR="00002350">
              <w:t xml:space="preserve"> </w:t>
            </w:r>
            <w:r w:rsidRPr="00493057">
              <w:t>and dissolved organic carbon, to model the bioavailability of metals. The ligand is the gill surface</w:t>
            </w:r>
            <w:r w:rsidDel="00C045D3">
              <w:t xml:space="preserve"> </w:t>
            </w:r>
          </w:p>
        </w:tc>
      </w:tr>
      <w:tr w:rsidR="005551EF" w14:paraId="2D535237" w14:textId="77777777" w:rsidTr="00493057">
        <w:trPr>
          <w:trHeight w:val="377"/>
        </w:trPr>
        <w:tc>
          <w:tcPr>
            <w:tcW w:w="1509" w:type="pct"/>
          </w:tcPr>
          <w:p w14:paraId="331159B4" w14:textId="39329F94" w:rsidR="005551EF" w:rsidRDefault="005551EF" w:rsidP="00493057">
            <w:pPr>
              <w:pStyle w:val="TableText"/>
            </w:pPr>
            <w:r w:rsidRPr="00165605">
              <w:t>Bootstrapping</w:t>
            </w:r>
          </w:p>
        </w:tc>
        <w:tc>
          <w:tcPr>
            <w:tcW w:w="3491" w:type="pct"/>
          </w:tcPr>
          <w:p w14:paraId="3BAB150C" w14:textId="29694484" w:rsidR="005551EF" w:rsidRPr="00493057" w:rsidRDefault="005551EF" w:rsidP="00493057">
            <w:pPr>
              <w:autoSpaceDE w:val="0"/>
              <w:autoSpaceDN w:val="0"/>
              <w:adjustRightInd w:val="0"/>
              <w:spacing w:after="0" w:line="240" w:lineRule="auto"/>
              <w:rPr>
                <w:sz w:val="18"/>
              </w:rPr>
            </w:pPr>
            <w:r w:rsidRPr="00493057">
              <w:rPr>
                <w:sz w:val="18"/>
              </w:rPr>
              <w:t>A statistical re-sampling technique typically used to estimate functions of statistics (for example standard errors) when analytical expressions are unavailable</w:t>
            </w:r>
          </w:p>
        </w:tc>
      </w:tr>
      <w:tr w:rsidR="00016575" w14:paraId="6B8BAA29" w14:textId="77777777" w:rsidTr="005551EF">
        <w:tc>
          <w:tcPr>
            <w:tcW w:w="1509" w:type="pct"/>
          </w:tcPr>
          <w:p w14:paraId="7A8508A4" w14:textId="77777777" w:rsidR="00016575" w:rsidRPr="00165605" w:rsidRDefault="00016575" w:rsidP="005551EF">
            <w:pPr>
              <w:pStyle w:val="TableText"/>
            </w:pPr>
            <w:r w:rsidRPr="00165605">
              <w:t>BurrliOZ and Burrlioz</w:t>
            </w:r>
          </w:p>
        </w:tc>
        <w:tc>
          <w:tcPr>
            <w:tcW w:w="3491" w:type="pct"/>
          </w:tcPr>
          <w:p w14:paraId="5CA9721D" w14:textId="77777777" w:rsidR="00016575" w:rsidRDefault="00016575" w:rsidP="005551EF">
            <w:pPr>
              <w:pStyle w:val="TableText"/>
            </w:pPr>
            <w:r w:rsidRPr="00220583">
              <w:t xml:space="preserve">A </w:t>
            </w:r>
            <w:r w:rsidRPr="00493057">
              <w:t>species sensitivity distribution</w:t>
            </w:r>
            <w:r w:rsidRPr="00220583">
              <w:t xml:space="preserve"> </w:t>
            </w:r>
            <w:r w:rsidRPr="00493057">
              <w:t xml:space="preserve">software package developed and used in the 2000 </w:t>
            </w:r>
            <w:r w:rsidR="00373638" w:rsidRPr="00493057">
              <w:t>G</w:t>
            </w:r>
            <w:r w:rsidRPr="00493057">
              <w:t>uidelines to derive guideline values (previously termed trigger values) to protect aquatic ecosystems. BurrliOZ denotes the original version of the software, while Burrlioz and Burrlioz 2.0 denote the second, improved version of the software</w:t>
            </w:r>
          </w:p>
        </w:tc>
      </w:tr>
      <w:tr w:rsidR="00016575" w14:paraId="4411AE87" w14:textId="77777777" w:rsidTr="005551EF">
        <w:tc>
          <w:tcPr>
            <w:tcW w:w="1509" w:type="pct"/>
          </w:tcPr>
          <w:p w14:paraId="680BC8C0" w14:textId="77777777" w:rsidR="00016575" w:rsidRPr="00165605" w:rsidRDefault="00016575" w:rsidP="005551EF">
            <w:pPr>
              <w:pStyle w:val="TableText"/>
            </w:pPr>
            <w:r w:rsidRPr="00165605">
              <w:t>Burr Type III</w:t>
            </w:r>
          </w:p>
        </w:tc>
        <w:tc>
          <w:tcPr>
            <w:tcW w:w="3491" w:type="pct"/>
          </w:tcPr>
          <w:p w14:paraId="27215048" w14:textId="77777777" w:rsidR="00016575" w:rsidRDefault="00016575" w:rsidP="005551EF">
            <w:pPr>
              <w:pStyle w:val="TableText"/>
            </w:pPr>
            <w:r w:rsidRPr="00220583">
              <w:t>A flexible family of parametric distributions for non-negative data</w:t>
            </w:r>
          </w:p>
        </w:tc>
      </w:tr>
      <w:tr w:rsidR="00016575" w14:paraId="5D8F18C7" w14:textId="77777777" w:rsidTr="005551EF">
        <w:tc>
          <w:tcPr>
            <w:tcW w:w="1509" w:type="pct"/>
          </w:tcPr>
          <w:p w14:paraId="756138BF" w14:textId="77777777" w:rsidR="00016575" w:rsidRPr="00165605" w:rsidRDefault="00016575" w:rsidP="005551EF">
            <w:pPr>
              <w:pStyle w:val="TableText"/>
            </w:pPr>
            <w:r w:rsidRPr="00165605">
              <w:t>CCME</w:t>
            </w:r>
          </w:p>
        </w:tc>
        <w:tc>
          <w:tcPr>
            <w:tcW w:w="3491" w:type="pct"/>
          </w:tcPr>
          <w:p w14:paraId="2DCAF112" w14:textId="77777777" w:rsidR="00016575" w:rsidRDefault="00016575" w:rsidP="005551EF">
            <w:pPr>
              <w:pStyle w:val="TableText"/>
            </w:pPr>
            <w:r>
              <w:t>Canadian Council of Ministers of the Environment</w:t>
            </w:r>
          </w:p>
        </w:tc>
      </w:tr>
      <w:tr w:rsidR="00016575" w14:paraId="525D00DF" w14:textId="77777777" w:rsidTr="005551EF">
        <w:tc>
          <w:tcPr>
            <w:tcW w:w="1509" w:type="pct"/>
          </w:tcPr>
          <w:p w14:paraId="55B670F2" w14:textId="77777777" w:rsidR="00016575" w:rsidRPr="00165605" w:rsidRDefault="00016575" w:rsidP="005551EF">
            <w:pPr>
              <w:pStyle w:val="TableText"/>
            </w:pPr>
            <w:r w:rsidRPr="00165605">
              <w:t>Chronic toxicity</w:t>
            </w:r>
          </w:p>
        </w:tc>
        <w:tc>
          <w:tcPr>
            <w:tcW w:w="3491" w:type="pct"/>
          </w:tcPr>
          <w:p w14:paraId="5317C7E8" w14:textId="77777777" w:rsidR="00016575" w:rsidRDefault="00016575" w:rsidP="005551EF">
            <w:pPr>
              <w:pStyle w:val="TableText"/>
            </w:pPr>
            <w:r w:rsidRPr="00527C64">
              <w:t xml:space="preserve">An adverse effect </w:t>
            </w:r>
            <w:r>
              <w:t xml:space="preserve">that occurs as the result of exposure to a chemical for </w:t>
            </w:r>
            <w:r w:rsidRPr="00527C64">
              <w:t>a substantial portion of the organism’s life span or a sub-lethal adverse effect on a</w:t>
            </w:r>
            <w:r>
              <w:t xml:space="preserve"> sensitive</w:t>
            </w:r>
            <w:r w:rsidRPr="00527C64">
              <w:t xml:space="preserve"> early life stage</w:t>
            </w:r>
          </w:p>
        </w:tc>
      </w:tr>
      <w:tr w:rsidR="00016575" w14:paraId="362A517C" w14:textId="77777777" w:rsidTr="005551EF">
        <w:tc>
          <w:tcPr>
            <w:tcW w:w="1509" w:type="pct"/>
          </w:tcPr>
          <w:p w14:paraId="54F752F0" w14:textId="77777777" w:rsidR="00016575" w:rsidRPr="00165605" w:rsidRDefault="00016575" w:rsidP="005551EF">
            <w:pPr>
              <w:pStyle w:val="TableText"/>
              <w:keepNext/>
              <w:keepLines/>
            </w:pPr>
            <w:r w:rsidRPr="00165605">
              <w:t>Community</w:t>
            </w:r>
          </w:p>
        </w:tc>
        <w:tc>
          <w:tcPr>
            <w:tcW w:w="3491" w:type="pct"/>
          </w:tcPr>
          <w:p w14:paraId="2F35988E" w14:textId="77777777" w:rsidR="00016575" w:rsidRDefault="00016575" w:rsidP="005551EF">
            <w:pPr>
              <w:pStyle w:val="TableText"/>
              <w:keepNext/>
              <w:keepLines/>
            </w:pPr>
            <w:r w:rsidRPr="00391DA2">
              <w:t>A</w:t>
            </w:r>
            <w:r>
              <w:t>n a</w:t>
            </w:r>
            <w:r w:rsidRPr="00391DA2">
              <w:t>ssemblage of organisms characterised by a distinctive combination of species occupying a common environment and interacting with one another.</w:t>
            </w:r>
          </w:p>
        </w:tc>
      </w:tr>
      <w:tr w:rsidR="00016575" w14:paraId="6E1BED3C" w14:textId="77777777" w:rsidTr="005551EF">
        <w:tc>
          <w:tcPr>
            <w:tcW w:w="1509" w:type="pct"/>
          </w:tcPr>
          <w:p w14:paraId="1084C9FB" w14:textId="77777777" w:rsidR="00016575" w:rsidRPr="00165605" w:rsidRDefault="00016575" w:rsidP="005551EF">
            <w:pPr>
              <w:pStyle w:val="TableText"/>
            </w:pPr>
            <w:r w:rsidRPr="00165605">
              <w:t>Community composition</w:t>
            </w:r>
          </w:p>
        </w:tc>
        <w:tc>
          <w:tcPr>
            <w:tcW w:w="3491" w:type="pct"/>
          </w:tcPr>
          <w:p w14:paraId="5145640B" w14:textId="77777777" w:rsidR="00016575" w:rsidRDefault="00016575" w:rsidP="005551EF">
            <w:pPr>
              <w:pStyle w:val="TableText"/>
            </w:pPr>
            <w:r w:rsidRPr="00391DA2">
              <w:t>All the types of taxa present in a community</w:t>
            </w:r>
          </w:p>
        </w:tc>
      </w:tr>
      <w:tr w:rsidR="00016575" w14:paraId="39AAA364" w14:textId="77777777" w:rsidTr="005551EF">
        <w:tc>
          <w:tcPr>
            <w:tcW w:w="1509" w:type="pct"/>
          </w:tcPr>
          <w:p w14:paraId="4068FE93" w14:textId="77777777" w:rsidR="00016575" w:rsidRPr="00165605" w:rsidRDefault="00016575" w:rsidP="005551EF">
            <w:pPr>
              <w:pStyle w:val="TableText"/>
            </w:pPr>
            <w:r w:rsidRPr="00165605">
              <w:t>Concentration</w:t>
            </w:r>
          </w:p>
        </w:tc>
        <w:tc>
          <w:tcPr>
            <w:tcW w:w="3491" w:type="pct"/>
          </w:tcPr>
          <w:p w14:paraId="16FB16E9" w14:textId="77777777" w:rsidR="00016575" w:rsidRDefault="00016575" w:rsidP="005551EF">
            <w:pPr>
              <w:pStyle w:val="TableText"/>
            </w:pPr>
            <w:r w:rsidRPr="00391DA2">
              <w:t xml:space="preserve">The quantifiable amount of a substance in water, </w:t>
            </w:r>
            <w:r>
              <w:t>biota, soil</w:t>
            </w:r>
            <w:r w:rsidRPr="00391DA2">
              <w:t xml:space="preserve"> or sediment</w:t>
            </w:r>
          </w:p>
        </w:tc>
      </w:tr>
      <w:tr w:rsidR="00016575" w14:paraId="21F1E3E0" w14:textId="77777777" w:rsidTr="005551EF">
        <w:tc>
          <w:tcPr>
            <w:tcW w:w="1509" w:type="pct"/>
          </w:tcPr>
          <w:p w14:paraId="624AF663" w14:textId="77777777" w:rsidR="00016575" w:rsidRPr="00165605" w:rsidRDefault="00016575" w:rsidP="005551EF">
            <w:pPr>
              <w:pStyle w:val="TableText"/>
            </w:pPr>
            <w:r w:rsidRPr="00165605">
              <w:t>Contaminants</w:t>
            </w:r>
          </w:p>
        </w:tc>
        <w:tc>
          <w:tcPr>
            <w:tcW w:w="3491" w:type="pct"/>
          </w:tcPr>
          <w:p w14:paraId="70DB239B" w14:textId="77777777" w:rsidR="00016575" w:rsidRDefault="00016575" w:rsidP="005551EF">
            <w:pPr>
              <w:pStyle w:val="TableText"/>
            </w:pPr>
            <w:r w:rsidRPr="00391DA2">
              <w:t>Biological or chemical substances or entities, not normally present in a system, capable of producing an adverse effect in a biological system, seriously injuring structure or function</w:t>
            </w:r>
          </w:p>
        </w:tc>
      </w:tr>
      <w:tr w:rsidR="00016575" w14:paraId="4D93B025" w14:textId="77777777" w:rsidTr="005551EF">
        <w:tc>
          <w:tcPr>
            <w:tcW w:w="1509" w:type="pct"/>
          </w:tcPr>
          <w:p w14:paraId="57BFD7DF" w14:textId="77777777" w:rsidR="00016575" w:rsidRPr="00165605" w:rsidRDefault="00016575" w:rsidP="005551EF">
            <w:pPr>
              <w:pStyle w:val="TableText"/>
            </w:pPr>
            <w:r w:rsidRPr="00165605">
              <w:lastRenderedPageBreak/>
              <w:t>Control</w:t>
            </w:r>
          </w:p>
        </w:tc>
        <w:tc>
          <w:tcPr>
            <w:tcW w:w="3491" w:type="pct"/>
          </w:tcPr>
          <w:p w14:paraId="75C97B7F" w14:textId="77777777" w:rsidR="00016575" w:rsidRDefault="00016575" w:rsidP="005551EF">
            <w:pPr>
              <w:pStyle w:val="TableText"/>
            </w:pPr>
            <w:r w:rsidRPr="00391DA2">
              <w:t>Part of an experimental procedure that is ideally exactly like the treated part except that it is not subject to the test conditions. It is used as a standard of comparison, to check that the outcome of the experiment is a reflection of the test conditions and not of some unknown general factor</w:t>
            </w:r>
          </w:p>
        </w:tc>
      </w:tr>
      <w:tr w:rsidR="00016575" w14:paraId="23A91EBA" w14:textId="77777777" w:rsidTr="005551EF">
        <w:tc>
          <w:tcPr>
            <w:tcW w:w="1509" w:type="pct"/>
          </w:tcPr>
          <w:p w14:paraId="35D962C5" w14:textId="77777777" w:rsidR="00016575" w:rsidRPr="00165605" w:rsidRDefault="00016575" w:rsidP="005551EF">
            <w:pPr>
              <w:pStyle w:val="TableText"/>
            </w:pPr>
            <w:r w:rsidRPr="00165605">
              <w:t>Copepod</w:t>
            </w:r>
          </w:p>
        </w:tc>
        <w:tc>
          <w:tcPr>
            <w:tcW w:w="3491" w:type="pct"/>
          </w:tcPr>
          <w:p w14:paraId="6FAEE58C" w14:textId="77777777" w:rsidR="00016575" w:rsidRDefault="00016575" w:rsidP="005551EF">
            <w:pPr>
              <w:pStyle w:val="TableText"/>
            </w:pPr>
            <w:r w:rsidRPr="00F44B48">
              <w:t>A small crustacean found in marine and freshwater habitats; many are planktonic (living within the water column), but more are benthic (living on or in the sediments)</w:t>
            </w:r>
          </w:p>
        </w:tc>
      </w:tr>
      <w:tr w:rsidR="00016575" w14:paraId="674E3DB5" w14:textId="77777777" w:rsidTr="005551EF">
        <w:tc>
          <w:tcPr>
            <w:tcW w:w="1509" w:type="pct"/>
          </w:tcPr>
          <w:p w14:paraId="2A0C8A95" w14:textId="77777777" w:rsidR="00016575" w:rsidRPr="00165605" w:rsidRDefault="00290180" w:rsidP="005551EF">
            <w:pPr>
              <w:pStyle w:val="TableText"/>
            </w:pPr>
            <w:r>
              <w:t>Coefficient of variation (</w:t>
            </w:r>
            <w:r w:rsidR="00016575" w:rsidRPr="00165605">
              <w:t>CV</w:t>
            </w:r>
            <w:r>
              <w:t>)</w:t>
            </w:r>
          </w:p>
        </w:tc>
        <w:tc>
          <w:tcPr>
            <w:tcW w:w="3491" w:type="pct"/>
          </w:tcPr>
          <w:p w14:paraId="3E2D34C5" w14:textId="77777777" w:rsidR="00016575" w:rsidRDefault="00290180" w:rsidP="005551EF">
            <w:pPr>
              <w:pStyle w:val="TableText"/>
            </w:pPr>
            <w:r>
              <w:t>T</w:t>
            </w:r>
            <w:r w:rsidR="00016575">
              <w:t>he ratio of the standard deviation and the mean</w:t>
            </w:r>
          </w:p>
        </w:tc>
      </w:tr>
      <w:tr w:rsidR="00016575" w14:paraId="736DFD38" w14:textId="77777777" w:rsidTr="005551EF">
        <w:tc>
          <w:tcPr>
            <w:tcW w:w="1509" w:type="pct"/>
          </w:tcPr>
          <w:p w14:paraId="3FA24848" w14:textId="77777777" w:rsidR="00016575" w:rsidRPr="00165605" w:rsidRDefault="00016575" w:rsidP="005551EF">
            <w:pPr>
              <w:pStyle w:val="TableText"/>
            </w:pPr>
            <w:r w:rsidRPr="00165605">
              <w:t>Detection limit</w:t>
            </w:r>
          </w:p>
        </w:tc>
        <w:tc>
          <w:tcPr>
            <w:tcW w:w="3491" w:type="pct"/>
          </w:tcPr>
          <w:p w14:paraId="4FBBD1D7" w14:textId="77777777" w:rsidR="00016575" w:rsidRDefault="00290180" w:rsidP="005551EF">
            <w:pPr>
              <w:pStyle w:val="TableText"/>
            </w:pPr>
            <w:r>
              <w:t>T</w:t>
            </w:r>
            <w:r w:rsidR="00016575" w:rsidRPr="00391DA2">
              <w:t>he concentration of a substance that, when processed through the complete analytical method, produces a signal that has a 99% probability of being different from the blank</w:t>
            </w:r>
          </w:p>
        </w:tc>
      </w:tr>
      <w:tr w:rsidR="00016575" w14:paraId="341DF189" w14:textId="77777777" w:rsidTr="005551EF">
        <w:tc>
          <w:tcPr>
            <w:tcW w:w="1509" w:type="pct"/>
          </w:tcPr>
          <w:p w14:paraId="5D983E8F" w14:textId="317D669C" w:rsidR="00016575" w:rsidRPr="00165605" w:rsidRDefault="00016575" w:rsidP="005551EF">
            <w:pPr>
              <w:pStyle w:val="TableText"/>
            </w:pPr>
            <w:r w:rsidRPr="00165605">
              <w:t>DO</w:t>
            </w:r>
          </w:p>
        </w:tc>
        <w:tc>
          <w:tcPr>
            <w:tcW w:w="3491" w:type="pct"/>
          </w:tcPr>
          <w:p w14:paraId="34A4DF79" w14:textId="77777777" w:rsidR="00016575" w:rsidRPr="00391DA2" w:rsidRDefault="00414ABA" w:rsidP="005551EF">
            <w:pPr>
              <w:pStyle w:val="TableText"/>
            </w:pPr>
            <w:r>
              <w:t>Dissolved oxygen</w:t>
            </w:r>
          </w:p>
        </w:tc>
      </w:tr>
      <w:tr w:rsidR="00016575" w14:paraId="143321B3" w14:textId="77777777" w:rsidTr="005551EF">
        <w:tc>
          <w:tcPr>
            <w:tcW w:w="1509" w:type="pct"/>
          </w:tcPr>
          <w:p w14:paraId="7BC7E0AB" w14:textId="7BB2CCA9" w:rsidR="00016575" w:rsidRPr="00165605" w:rsidRDefault="00016575" w:rsidP="005551EF">
            <w:pPr>
              <w:pStyle w:val="TableText"/>
            </w:pPr>
            <w:r w:rsidRPr="00165605">
              <w:t>DOC</w:t>
            </w:r>
          </w:p>
        </w:tc>
        <w:tc>
          <w:tcPr>
            <w:tcW w:w="3491" w:type="pct"/>
          </w:tcPr>
          <w:p w14:paraId="3E030066" w14:textId="77777777" w:rsidR="00016575" w:rsidRPr="00391DA2" w:rsidRDefault="00414ABA" w:rsidP="005551EF">
            <w:pPr>
              <w:pStyle w:val="TableText"/>
            </w:pPr>
            <w:r>
              <w:t>Dissolved organic carbon</w:t>
            </w:r>
          </w:p>
        </w:tc>
      </w:tr>
      <w:tr w:rsidR="00016575" w14:paraId="35D63A09" w14:textId="77777777" w:rsidTr="005551EF">
        <w:tc>
          <w:tcPr>
            <w:tcW w:w="1509" w:type="pct"/>
          </w:tcPr>
          <w:p w14:paraId="26B25077" w14:textId="77777777" w:rsidR="00016575" w:rsidRPr="00165605" w:rsidRDefault="00016575" w:rsidP="005551EF">
            <w:pPr>
              <w:pStyle w:val="TableText"/>
            </w:pPr>
            <w:r w:rsidRPr="00165605">
              <w:t>Ecotoxicology</w:t>
            </w:r>
          </w:p>
        </w:tc>
        <w:tc>
          <w:tcPr>
            <w:tcW w:w="3491" w:type="pct"/>
          </w:tcPr>
          <w:p w14:paraId="21C5A1A0" w14:textId="77777777" w:rsidR="00016575" w:rsidRPr="00391DA2" w:rsidRDefault="00016575" w:rsidP="005551EF">
            <w:pPr>
              <w:pStyle w:val="TableText"/>
            </w:pPr>
            <w:r w:rsidRPr="00391DA2">
              <w:t>The science dealing with the adverse effects of chemicals, physical agents and natural products on populations and communities of living organisms</w:t>
            </w:r>
          </w:p>
        </w:tc>
      </w:tr>
      <w:tr w:rsidR="00016575" w14:paraId="30FAEA74" w14:textId="77777777" w:rsidTr="005551EF">
        <w:tc>
          <w:tcPr>
            <w:tcW w:w="1509" w:type="pct"/>
          </w:tcPr>
          <w:p w14:paraId="767D4CF9" w14:textId="77777777" w:rsidR="00016575" w:rsidRPr="00165605" w:rsidRDefault="00016575" w:rsidP="005551EF">
            <w:pPr>
              <w:pStyle w:val="TableText"/>
            </w:pPr>
            <w:r w:rsidRPr="00165605">
              <w:t>EC50</w:t>
            </w:r>
          </w:p>
        </w:tc>
        <w:tc>
          <w:tcPr>
            <w:tcW w:w="3491" w:type="pct"/>
          </w:tcPr>
          <w:p w14:paraId="3FFEE744" w14:textId="77777777" w:rsidR="00016575" w:rsidRPr="00391DA2" w:rsidRDefault="00016575" w:rsidP="005551EF">
            <w:pPr>
              <w:pStyle w:val="TableText"/>
            </w:pPr>
            <w:r w:rsidRPr="00391DA2">
              <w:t xml:space="preserve">The toxicant concentration that is expected to cause one or more specified effects in 50% of a group of organisms </w:t>
            </w:r>
            <w:r w:rsidRPr="00472465">
              <w:t>or a 50% effect under specified conditions</w:t>
            </w:r>
          </w:p>
        </w:tc>
      </w:tr>
      <w:tr w:rsidR="00016575" w14:paraId="585B414E" w14:textId="77777777" w:rsidTr="005551EF">
        <w:tc>
          <w:tcPr>
            <w:tcW w:w="1509" w:type="pct"/>
          </w:tcPr>
          <w:p w14:paraId="25013A4F" w14:textId="77777777" w:rsidR="00016575" w:rsidRPr="00165605" w:rsidRDefault="00016575" w:rsidP="005551EF">
            <w:pPr>
              <w:pStyle w:val="TableText"/>
            </w:pPr>
            <w:r w:rsidRPr="00165605">
              <w:t>ECx</w:t>
            </w:r>
          </w:p>
        </w:tc>
        <w:tc>
          <w:tcPr>
            <w:tcW w:w="3491" w:type="pct"/>
          </w:tcPr>
          <w:p w14:paraId="3B26BE31" w14:textId="77777777" w:rsidR="00016575" w:rsidRPr="00391DA2" w:rsidRDefault="00016575" w:rsidP="005551EF">
            <w:pPr>
              <w:pStyle w:val="TableText"/>
            </w:pPr>
            <w:r w:rsidRPr="00472465">
              <w:t>The toxicant concentration that is expected to cause one or more specified effects in x% of a group of organisms or x% effect under specified conditions</w:t>
            </w:r>
          </w:p>
        </w:tc>
      </w:tr>
      <w:tr w:rsidR="00016575" w14:paraId="090DDBF7" w14:textId="77777777" w:rsidTr="005551EF">
        <w:tc>
          <w:tcPr>
            <w:tcW w:w="1509" w:type="pct"/>
          </w:tcPr>
          <w:p w14:paraId="3FE52F91" w14:textId="77777777" w:rsidR="00016575" w:rsidRPr="00165605" w:rsidRDefault="00016575" w:rsidP="005551EF">
            <w:pPr>
              <w:pStyle w:val="TableText"/>
            </w:pPr>
            <w:r w:rsidRPr="00165605">
              <w:t>Gompertz</w:t>
            </w:r>
          </w:p>
        </w:tc>
        <w:tc>
          <w:tcPr>
            <w:tcW w:w="3491" w:type="pct"/>
          </w:tcPr>
          <w:p w14:paraId="565EAC89" w14:textId="77777777" w:rsidR="00016575" w:rsidRPr="00391DA2" w:rsidRDefault="00016575" w:rsidP="005551EF">
            <w:pPr>
              <w:pStyle w:val="TableText"/>
            </w:pPr>
            <w:r>
              <w:t>A probability distribution that has been used to model species sensitivity distributions</w:t>
            </w:r>
          </w:p>
        </w:tc>
      </w:tr>
      <w:tr w:rsidR="00016575" w14:paraId="07998B44" w14:textId="77777777" w:rsidTr="005551EF">
        <w:tc>
          <w:tcPr>
            <w:tcW w:w="1509" w:type="pct"/>
          </w:tcPr>
          <w:p w14:paraId="73BC3E30" w14:textId="77777777" w:rsidR="00016575" w:rsidRPr="00165605" w:rsidRDefault="00016575" w:rsidP="005551EF">
            <w:pPr>
              <w:pStyle w:val="TableText"/>
            </w:pPr>
            <w:r w:rsidRPr="00165605">
              <w:t>Guideline value</w:t>
            </w:r>
            <w:r w:rsidR="00D9284A">
              <w:t xml:space="preserve"> (GV)</w:t>
            </w:r>
          </w:p>
        </w:tc>
        <w:tc>
          <w:tcPr>
            <w:tcW w:w="3491" w:type="pct"/>
          </w:tcPr>
          <w:p w14:paraId="17AA9EC4" w14:textId="13BE8942" w:rsidR="00016575" w:rsidRDefault="00A84CB0" w:rsidP="005551EF">
            <w:pPr>
              <w:pStyle w:val="TableText"/>
            </w:pPr>
            <w:r>
              <w:t>A</w:t>
            </w:r>
            <w:r w:rsidRPr="00F44B48">
              <w:t xml:space="preserve"> concentration of a toxicant that if exceeded, might potentially impair water quality and thereby trigger an investigation or initiate a management response</w:t>
            </w:r>
          </w:p>
        </w:tc>
      </w:tr>
      <w:tr w:rsidR="00016575" w14:paraId="325D578B" w14:textId="77777777" w:rsidTr="005551EF">
        <w:tc>
          <w:tcPr>
            <w:tcW w:w="1509" w:type="pct"/>
          </w:tcPr>
          <w:p w14:paraId="3CBE7A44" w14:textId="77777777" w:rsidR="00016575" w:rsidRPr="00165605" w:rsidRDefault="004D7B81" w:rsidP="005551EF">
            <w:pPr>
              <w:pStyle w:val="TableText"/>
            </w:pPr>
            <w:r>
              <w:t>Hazardous concentration</w:t>
            </w:r>
            <w:r w:rsidRPr="00165605">
              <w:t xml:space="preserve"> </w:t>
            </w:r>
            <w:r>
              <w:t>(</w:t>
            </w:r>
            <w:r w:rsidR="00016575" w:rsidRPr="00165605">
              <w:t>HC</w:t>
            </w:r>
            <w:r>
              <w:t>)</w:t>
            </w:r>
          </w:p>
        </w:tc>
        <w:tc>
          <w:tcPr>
            <w:tcW w:w="3491" w:type="pct"/>
          </w:tcPr>
          <w:p w14:paraId="726546E3" w14:textId="77777777" w:rsidR="00016575" w:rsidRDefault="00016575" w:rsidP="005551EF">
            <w:pPr>
              <w:pStyle w:val="TableText"/>
            </w:pPr>
            <w:r>
              <w:t xml:space="preserve">Hazardous concentration, usually to a given percentage of species, </w:t>
            </w:r>
            <w:r w:rsidR="00F36CD8">
              <w:t>for example</w:t>
            </w:r>
            <w:r>
              <w:t xml:space="preserve"> HC5 is the concentration hazardous to 5% of species</w:t>
            </w:r>
          </w:p>
        </w:tc>
      </w:tr>
      <w:tr w:rsidR="00016575" w14:paraId="1EE4116E" w14:textId="77777777" w:rsidTr="005551EF">
        <w:tc>
          <w:tcPr>
            <w:tcW w:w="1509" w:type="pct"/>
          </w:tcPr>
          <w:p w14:paraId="41F44AAF" w14:textId="77777777" w:rsidR="00016575" w:rsidRPr="00165605" w:rsidRDefault="00016575" w:rsidP="005551EF">
            <w:pPr>
              <w:pStyle w:val="TableText"/>
            </w:pPr>
            <w:r w:rsidRPr="00165605">
              <w:t>IC50</w:t>
            </w:r>
          </w:p>
        </w:tc>
        <w:tc>
          <w:tcPr>
            <w:tcW w:w="3491" w:type="pct"/>
          </w:tcPr>
          <w:p w14:paraId="53E1F796" w14:textId="77777777" w:rsidR="00016575" w:rsidRDefault="00016575" w:rsidP="005551EF">
            <w:pPr>
              <w:pStyle w:val="TableText"/>
            </w:pPr>
            <w:r w:rsidRPr="00391DA2">
              <w:t>A toxicant concentration that would cause a 50% reduction in a non-quantal measurement such as fecundity or growth</w:t>
            </w:r>
          </w:p>
        </w:tc>
      </w:tr>
      <w:tr w:rsidR="00016575" w14:paraId="1803B5F1" w14:textId="77777777" w:rsidTr="005551EF">
        <w:tc>
          <w:tcPr>
            <w:tcW w:w="1509" w:type="pct"/>
          </w:tcPr>
          <w:p w14:paraId="2E7D7DEE" w14:textId="77777777" w:rsidR="00016575" w:rsidRPr="00165605" w:rsidRDefault="00016575" w:rsidP="005551EF">
            <w:pPr>
              <w:pStyle w:val="TableText"/>
            </w:pPr>
            <w:r w:rsidRPr="00165605">
              <w:t>Indicator</w:t>
            </w:r>
          </w:p>
        </w:tc>
        <w:tc>
          <w:tcPr>
            <w:tcW w:w="3491" w:type="pct"/>
          </w:tcPr>
          <w:p w14:paraId="1F54EC8E" w14:textId="77777777" w:rsidR="00016575" w:rsidRDefault="00016575" w:rsidP="005551EF">
            <w:pPr>
              <w:pStyle w:val="TableText"/>
            </w:pPr>
            <w:r w:rsidRPr="00391DA2">
              <w:t>Measurement parameter or combination of parameters that can be used to assess the quality of water</w:t>
            </w:r>
          </w:p>
        </w:tc>
      </w:tr>
      <w:tr w:rsidR="00016575" w14:paraId="25FB9BE0" w14:textId="77777777" w:rsidTr="005551EF">
        <w:tc>
          <w:tcPr>
            <w:tcW w:w="1509" w:type="pct"/>
          </w:tcPr>
          <w:p w14:paraId="6167946C" w14:textId="77777777" w:rsidR="00016575" w:rsidRPr="00165605" w:rsidRDefault="00016575" w:rsidP="005551EF">
            <w:pPr>
              <w:pStyle w:val="TableText"/>
            </w:pPr>
            <w:r w:rsidRPr="00165605">
              <w:t>Invertebrate</w:t>
            </w:r>
          </w:p>
        </w:tc>
        <w:tc>
          <w:tcPr>
            <w:tcW w:w="3491" w:type="pct"/>
          </w:tcPr>
          <w:p w14:paraId="5DB5E413" w14:textId="77777777" w:rsidR="00016575" w:rsidRDefault="00016575" w:rsidP="005551EF">
            <w:pPr>
              <w:pStyle w:val="TableText"/>
            </w:pPr>
            <w:r w:rsidRPr="00F44B48">
              <w:t>An animal lacking a notochord or backbone</w:t>
            </w:r>
          </w:p>
        </w:tc>
      </w:tr>
      <w:tr w:rsidR="00016575" w14:paraId="2E05A67E" w14:textId="77777777" w:rsidTr="005551EF">
        <w:tc>
          <w:tcPr>
            <w:tcW w:w="1509" w:type="pct"/>
          </w:tcPr>
          <w:p w14:paraId="4097943A" w14:textId="77777777" w:rsidR="00016575" w:rsidRPr="00165605" w:rsidRDefault="00016575" w:rsidP="005551EF">
            <w:pPr>
              <w:pStyle w:val="TableText"/>
            </w:pPr>
            <w:r w:rsidRPr="00165605">
              <w:t>LC50</w:t>
            </w:r>
          </w:p>
        </w:tc>
        <w:tc>
          <w:tcPr>
            <w:tcW w:w="3491" w:type="pct"/>
          </w:tcPr>
          <w:p w14:paraId="121E4339" w14:textId="77777777" w:rsidR="00016575" w:rsidRDefault="00016575" w:rsidP="005551EF">
            <w:pPr>
              <w:pStyle w:val="TableText"/>
            </w:pPr>
            <w:r>
              <w:t>The</w:t>
            </w:r>
            <w:r w:rsidRPr="00391DA2">
              <w:t xml:space="preserve"> toxicant concentration that is expected to be lethal to 50% of a group of organisms under specified conditions</w:t>
            </w:r>
          </w:p>
        </w:tc>
      </w:tr>
      <w:tr w:rsidR="00016575" w14:paraId="3C6F3C5C" w14:textId="77777777" w:rsidTr="005551EF">
        <w:tc>
          <w:tcPr>
            <w:tcW w:w="1509" w:type="pct"/>
          </w:tcPr>
          <w:p w14:paraId="29D0FFE0" w14:textId="77777777" w:rsidR="00016575" w:rsidRPr="00165605" w:rsidRDefault="00016575" w:rsidP="005551EF">
            <w:pPr>
              <w:pStyle w:val="TableText"/>
            </w:pPr>
            <w:r w:rsidRPr="00165605">
              <w:t>Level of protection</w:t>
            </w:r>
          </w:p>
        </w:tc>
        <w:tc>
          <w:tcPr>
            <w:tcW w:w="3491" w:type="pct"/>
          </w:tcPr>
          <w:p w14:paraId="51F4EE85" w14:textId="77777777" w:rsidR="00016575" w:rsidRDefault="00016575" w:rsidP="005551EF">
            <w:pPr>
              <w:pStyle w:val="TableText"/>
            </w:pPr>
            <w:r w:rsidRPr="00391DA2">
              <w:t>The acceptable level of change from a defined reference condition</w:t>
            </w:r>
          </w:p>
        </w:tc>
      </w:tr>
      <w:tr w:rsidR="00016575" w14:paraId="127442CD" w14:textId="77777777" w:rsidTr="005551EF">
        <w:tc>
          <w:tcPr>
            <w:tcW w:w="1509" w:type="pct"/>
          </w:tcPr>
          <w:p w14:paraId="15C66889" w14:textId="77777777" w:rsidR="00016575" w:rsidRPr="00165605" w:rsidRDefault="00016575" w:rsidP="005551EF">
            <w:pPr>
              <w:pStyle w:val="TableText"/>
            </w:pPr>
            <w:r w:rsidRPr="00165605">
              <w:t>LOEC</w:t>
            </w:r>
          </w:p>
        </w:tc>
        <w:tc>
          <w:tcPr>
            <w:tcW w:w="3491" w:type="pct"/>
          </w:tcPr>
          <w:p w14:paraId="77A5106E" w14:textId="77777777" w:rsidR="00016575" w:rsidRDefault="00016575" w:rsidP="005551EF">
            <w:pPr>
              <w:pStyle w:val="TableText"/>
            </w:pPr>
            <w:r w:rsidRPr="00F05232">
              <w:t>Lowest-observable-effect concentra</w:t>
            </w:r>
            <w:r>
              <w:t>tion; t</w:t>
            </w:r>
            <w:r w:rsidRPr="00F05232">
              <w:t>he</w:t>
            </w:r>
            <w:r w:rsidRPr="00391DA2">
              <w:t xml:space="preserve"> lowest tested concentration of a material (toxicant) </w:t>
            </w:r>
            <w:r w:rsidR="00B35B78">
              <w:t>that corresponds to a</w:t>
            </w:r>
            <w:r w:rsidRPr="00391DA2">
              <w:t xml:space="preserve"> </w:t>
            </w:r>
            <w:r w:rsidRPr="00472465">
              <w:t>statistically significant</w:t>
            </w:r>
            <w:r w:rsidR="00B35B78">
              <w:t xml:space="preserve"> difference</w:t>
            </w:r>
            <w:r w:rsidRPr="00472465">
              <w:t xml:space="preserve"> compared to control organisms</w:t>
            </w:r>
          </w:p>
        </w:tc>
      </w:tr>
      <w:tr w:rsidR="00016575" w14:paraId="0CDB32DC" w14:textId="77777777" w:rsidTr="005551EF">
        <w:tc>
          <w:tcPr>
            <w:tcW w:w="1509" w:type="pct"/>
          </w:tcPr>
          <w:p w14:paraId="11336940" w14:textId="77777777" w:rsidR="00016575" w:rsidRPr="00165605" w:rsidRDefault="00016575" w:rsidP="005551EF">
            <w:pPr>
              <w:pStyle w:val="TableText"/>
            </w:pPr>
            <w:r w:rsidRPr="00165605">
              <w:t>MATC</w:t>
            </w:r>
          </w:p>
        </w:tc>
        <w:tc>
          <w:tcPr>
            <w:tcW w:w="3491" w:type="pct"/>
          </w:tcPr>
          <w:p w14:paraId="7C596741" w14:textId="77777777" w:rsidR="00016575" w:rsidRDefault="00016575" w:rsidP="005551EF">
            <w:pPr>
              <w:pStyle w:val="TableText"/>
            </w:pPr>
            <w:r w:rsidRPr="00472465">
              <w:t xml:space="preserve">Maximum allowable toxicant concentration: the geometric mean of the lowest </w:t>
            </w:r>
            <w:r w:rsidRPr="00472465">
              <w:rPr>
                <w:iCs/>
              </w:rPr>
              <w:t xml:space="preserve">exposure </w:t>
            </w:r>
            <w:r w:rsidRPr="00472465">
              <w:t>concentration that causes a statistically significant adverse effect (</w:t>
            </w:r>
            <w:r w:rsidRPr="00472465">
              <w:rPr>
                <w:iCs/>
              </w:rPr>
              <w:t>LOEC</w:t>
            </w:r>
            <w:r w:rsidRPr="00472465">
              <w:t>) and the highest exposure concentration where no statistically significant effect is observed (</w:t>
            </w:r>
            <w:r w:rsidRPr="00472465">
              <w:rPr>
                <w:iCs/>
              </w:rPr>
              <w:t>NOEC</w:t>
            </w:r>
            <w:r w:rsidRPr="00472465">
              <w:t>) in a chronic test</w:t>
            </w:r>
          </w:p>
        </w:tc>
      </w:tr>
      <w:tr w:rsidR="00016575" w14:paraId="66D3B4BE" w14:textId="77777777" w:rsidTr="005551EF">
        <w:tc>
          <w:tcPr>
            <w:tcW w:w="1509" w:type="pct"/>
          </w:tcPr>
          <w:p w14:paraId="503ADA58" w14:textId="77777777" w:rsidR="00016575" w:rsidRPr="00165605" w:rsidRDefault="00016575" w:rsidP="005551EF">
            <w:pPr>
              <w:pStyle w:val="TableText"/>
            </w:pPr>
            <w:r w:rsidRPr="00165605">
              <w:t>Measurement parameter</w:t>
            </w:r>
          </w:p>
        </w:tc>
        <w:tc>
          <w:tcPr>
            <w:tcW w:w="3491" w:type="pct"/>
          </w:tcPr>
          <w:p w14:paraId="7CD73330" w14:textId="77777777" w:rsidR="00016575" w:rsidRDefault="00016575" w:rsidP="005551EF">
            <w:pPr>
              <w:pStyle w:val="TableText"/>
            </w:pPr>
            <w:r w:rsidRPr="00391DA2">
              <w:t>Any parameter or variable that is measured to find something out about an ecosystem</w:t>
            </w:r>
          </w:p>
        </w:tc>
      </w:tr>
      <w:tr w:rsidR="00016575" w14:paraId="62821626" w14:textId="77777777" w:rsidTr="005551EF">
        <w:tc>
          <w:tcPr>
            <w:tcW w:w="1509" w:type="pct"/>
          </w:tcPr>
          <w:p w14:paraId="62C9C40C" w14:textId="77777777" w:rsidR="00016575" w:rsidRPr="00165605" w:rsidRDefault="00016575" w:rsidP="005551EF">
            <w:pPr>
              <w:pStyle w:val="TableText"/>
            </w:pPr>
            <w:r w:rsidRPr="00165605">
              <w:t>Mesocosm</w:t>
            </w:r>
          </w:p>
        </w:tc>
        <w:tc>
          <w:tcPr>
            <w:tcW w:w="3491" w:type="pct"/>
          </w:tcPr>
          <w:p w14:paraId="7172F731" w14:textId="77777777" w:rsidR="00016575" w:rsidRDefault="00016575" w:rsidP="005551EF">
            <w:pPr>
              <w:pStyle w:val="TableText"/>
            </w:pPr>
            <w:r w:rsidRPr="009C3DC8">
              <w:t>La</w:t>
            </w:r>
            <w:r>
              <w:t>rge enclosures designed to mimic field exposure conditions, taking the form of larger tanks, enclosures or artificial channels to mimic streams, often, but not necessarily, located in or near water bodies</w:t>
            </w:r>
          </w:p>
        </w:tc>
      </w:tr>
      <w:tr w:rsidR="00016575" w14:paraId="102EF508" w14:textId="77777777" w:rsidTr="005551EF">
        <w:tc>
          <w:tcPr>
            <w:tcW w:w="1509" w:type="pct"/>
          </w:tcPr>
          <w:p w14:paraId="339899AE" w14:textId="77777777" w:rsidR="00016575" w:rsidRPr="00165605" w:rsidRDefault="00704643" w:rsidP="005551EF">
            <w:pPr>
              <w:pStyle w:val="TableText"/>
            </w:pPr>
            <w:r w:rsidRPr="00165605">
              <w:t>Microcosm</w:t>
            </w:r>
          </w:p>
        </w:tc>
        <w:tc>
          <w:tcPr>
            <w:tcW w:w="3491" w:type="pct"/>
          </w:tcPr>
          <w:p w14:paraId="004C74F1" w14:textId="77777777" w:rsidR="00016575" w:rsidRDefault="00704643" w:rsidP="005551EF">
            <w:pPr>
              <w:pStyle w:val="TableText"/>
            </w:pPr>
            <w:r w:rsidRPr="002B573D">
              <w:t>Laboratory-based bench-scale artificial ecosystems</w:t>
            </w:r>
          </w:p>
        </w:tc>
      </w:tr>
      <w:tr w:rsidR="00016575" w14:paraId="1FEE0AFD" w14:textId="77777777" w:rsidTr="005551EF">
        <w:tc>
          <w:tcPr>
            <w:tcW w:w="1509" w:type="pct"/>
          </w:tcPr>
          <w:p w14:paraId="747ADF37" w14:textId="77777777" w:rsidR="00EF4A8D" w:rsidRDefault="009D38AB" w:rsidP="005551EF">
            <w:pPr>
              <w:pStyle w:val="TableText"/>
            </w:pPr>
            <w:r>
              <w:t>Multiple linear regression (</w:t>
            </w:r>
            <w:r w:rsidR="00EF4A8D">
              <w:t>MLR</w:t>
            </w:r>
            <w:r>
              <w:t>)</w:t>
            </w:r>
          </w:p>
          <w:p w14:paraId="28D228BD" w14:textId="6F7F8285" w:rsidR="00016575" w:rsidRPr="00165605" w:rsidRDefault="00016575" w:rsidP="005551EF">
            <w:pPr>
              <w:pStyle w:val="TableText"/>
            </w:pPr>
          </w:p>
        </w:tc>
        <w:tc>
          <w:tcPr>
            <w:tcW w:w="3491" w:type="pct"/>
          </w:tcPr>
          <w:p w14:paraId="2171ABF6" w14:textId="77777777" w:rsidR="009D38AB" w:rsidRDefault="009D38AB" w:rsidP="005551EF">
            <w:pPr>
              <w:autoSpaceDE w:val="0"/>
              <w:autoSpaceDN w:val="0"/>
              <w:adjustRightInd w:val="0"/>
              <w:spacing w:after="0" w:line="240" w:lineRule="auto"/>
              <w:rPr>
                <w:rFonts w:ascii="Calibri" w:eastAsia="Cambria" w:hAnsi="Calibri" w:cs="Calibri"/>
                <w:sz w:val="18"/>
                <w:szCs w:val="18"/>
                <w:lang w:val="en-GB" w:eastAsia="en-AU"/>
              </w:rPr>
            </w:pPr>
            <w:r>
              <w:rPr>
                <w:rFonts w:ascii="Calibri" w:eastAsia="Cambria" w:hAnsi="Calibri" w:cs="Calibri"/>
                <w:sz w:val="18"/>
                <w:szCs w:val="18"/>
                <w:lang w:val="en-GB" w:eastAsia="en-AU"/>
              </w:rPr>
              <w:t>Regression equations where the y parameter is modelled using two or more x</w:t>
            </w:r>
          </w:p>
          <w:p w14:paraId="1A829DD7" w14:textId="69B8BEE0" w:rsidR="00016575" w:rsidRDefault="009D38AB" w:rsidP="005551EF">
            <w:pPr>
              <w:pStyle w:val="TableText"/>
            </w:pPr>
            <w:r>
              <w:rPr>
                <w:rFonts w:ascii="Calibri" w:eastAsia="Cambria" w:hAnsi="Calibri" w:cs="Calibri"/>
                <w:szCs w:val="18"/>
                <w:lang w:val="en-GB" w:eastAsia="en-AU"/>
              </w:rPr>
              <w:t>parameters</w:t>
            </w:r>
          </w:p>
        </w:tc>
      </w:tr>
      <w:tr w:rsidR="00A84CB0" w14:paraId="7B93CD62" w14:textId="77777777" w:rsidTr="00704643">
        <w:tc>
          <w:tcPr>
            <w:tcW w:w="1509" w:type="pct"/>
          </w:tcPr>
          <w:p w14:paraId="6F65E3F8" w14:textId="774DAC1A" w:rsidR="00A84CB0" w:rsidRDefault="00A84CB0" w:rsidP="00704643">
            <w:pPr>
              <w:pStyle w:val="TableText"/>
            </w:pPr>
            <w:r w:rsidRPr="00165605">
              <w:lastRenderedPageBreak/>
              <w:t>Multi-generation toxicity test</w:t>
            </w:r>
          </w:p>
        </w:tc>
        <w:tc>
          <w:tcPr>
            <w:tcW w:w="3491" w:type="pct"/>
          </w:tcPr>
          <w:p w14:paraId="32E7A438" w14:textId="2FC86FF5" w:rsidR="00A84CB0" w:rsidRDefault="005551EF" w:rsidP="009D38AB">
            <w:pPr>
              <w:autoSpaceDE w:val="0"/>
              <w:autoSpaceDN w:val="0"/>
              <w:adjustRightInd w:val="0"/>
              <w:spacing w:after="0" w:line="240" w:lineRule="auto"/>
              <w:rPr>
                <w:rFonts w:ascii="Calibri" w:eastAsia="Cambria" w:hAnsi="Calibri" w:cs="Calibri"/>
                <w:sz w:val="18"/>
                <w:szCs w:val="18"/>
                <w:lang w:val="en-GB" w:eastAsia="en-AU"/>
              </w:rPr>
            </w:pPr>
            <w:r w:rsidRPr="005551EF">
              <w:rPr>
                <w:rFonts w:ascii="Calibri" w:eastAsia="Cambria" w:hAnsi="Calibri" w:cs="Calibri"/>
                <w:sz w:val="18"/>
                <w:szCs w:val="18"/>
                <w:lang w:val="en-GB" w:eastAsia="en-AU"/>
              </w:rPr>
              <w:t>A toxicity test that exposes more than one generation of a test organism sequentially to the test chemical. The duration of multi-generation tests depends on the generation time of the test organism. For example, a typical 72-hour test for a microalga is strictly speaking a multi-generation test. However, a multi-generation test on a fish species could take months to years. Typically a multi-generation test will be of shorter duration than the average lifespan of the test organism. Multi-generation toxicity tests can only generate chronic toxicity data.</w:t>
            </w:r>
          </w:p>
        </w:tc>
      </w:tr>
      <w:tr w:rsidR="00016575" w14:paraId="49D81723" w14:textId="77777777" w:rsidTr="00704643">
        <w:tc>
          <w:tcPr>
            <w:tcW w:w="1509" w:type="pct"/>
          </w:tcPr>
          <w:p w14:paraId="0A284323" w14:textId="77777777" w:rsidR="00016575" w:rsidRPr="00165605" w:rsidRDefault="00704643" w:rsidP="00016575">
            <w:pPr>
              <w:pStyle w:val="TableText"/>
            </w:pPr>
            <w:r w:rsidRPr="00165605">
              <w:t>NOEC</w:t>
            </w:r>
          </w:p>
        </w:tc>
        <w:tc>
          <w:tcPr>
            <w:tcW w:w="3491" w:type="pct"/>
          </w:tcPr>
          <w:p w14:paraId="45A4442C" w14:textId="77777777" w:rsidR="00016575" w:rsidRDefault="00704643" w:rsidP="00016575">
            <w:pPr>
              <w:pStyle w:val="TableText"/>
            </w:pPr>
            <w:r w:rsidRPr="002B573D">
              <w:t>No-observable-effect concentration; the highest tested concentration of a material (toxicant) at which the measured response is statistically indistinguishable from the control response.</w:t>
            </w:r>
          </w:p>
        </w:tc>
      </w:tr>
      <w:tr w:rsidR="00704643" w14:paraId="2F6E68FC" w14:textId="77777777" w:rsidTr="00704643">
        <w:tc>
          <w:tcPr>
            <w:tcW w:w="1509" w:type="pct"/>
          </w:tcPr>
          <w:p w14:paraId="01FC7AAD" w14:textId="77777777" w:rsidR="00704643" w:rsidRPr="00165605" w:rsidRDefault="00704643" w:rsidP="00704643">
            <w:pPr>
              <w:pStyle w:val="TableText"/>
            </w:pPr>
            <w:r w:rsidRPr="00165605">
              <w:t>NWQMS</w:t>
            </w:r>
          </w:p>
        </w:tc>
        <w:tc>
          <w:tcPr>
            <w:tcW w:w="3491" w:type="pct"/>
          </w:tcPr>
          <w:p w14:paraId="4DFAF3F9" w14:textId="77777777" w:rsidR="00704643" w:rsidRDefault="00704643" w:rsidP="00704643">
            <w:pPr>
              <w:pStyle w:val="TableText"/>
            </w:pPr>
            <w:r w:rsidRPr="002B573D">
              <w:t>National Water Quality Management Strategy</w:t>
            </w:r>
          </w:p>
        </w:tc>
      </w:tr>
      <w:tr w:rsidR="00704643" w14:paraId="4DD70803" w14:textId="77777777" w:rsidTr="00704643">
        <w:tc>
          <w:tcPr>
            <w:tcW w:w="1509" w:type="pct"/>
          </w:tcPr>
          <w:p w14:paraId="39BE47A4" w14:textId="77777777" w:rsidR="00704643" w:rsidRPr="00165605" w:rsidRDefault="00704643" w:rsidP="00704643">
            <w:pPr>
              <w:pStyle w:val="TableText"/>
            </w:pPr>
            <w:r w:rsidRPr="00165605">
              <w:t>Organism</w:t>
            </w:r>
          </w:p>
        </w:tc>
        <w:tc>
          <w:tcPr>
            <w:tcW w:w="3491" w:type="pct"/>
          </w:tcPr>
          <w:p w14:paraId="53CF2BFA" w14:textId="77777777" w:rsidR="00704643" w:rsidRDefault="00704643" w:rsidP="00AA1281">
            <w:pPr>
              <w:pStyle w:val="TableText"/>
            </w:pPr>
            <w:r w:rsidRPr="002B573D">
              <w:t>Any living animal or plant</w:t>
            </w:r>
          </w:p>
        </w:tc>
      </w:tr>
      <w:tr w:rsidR="00704643" w14:paraId="6AC8C3CC" w14:textId="77777777" w:rsidTr="00704643">
        <w:tc>
          <w:tcPr>
            <w:tcW w:w="1509" w:type="pct"/>
          </w:tcPr>
          <w:p w14:paraId="4D5B2E09" w14:textId="77777777" w:rsidR="00704643" w:rsidRPr="00165605" w:rsidRDefault="00B35B78" w:rsidP="00704643">
            <w:pPr>
              <w:pStyle w:val="TableText"/>
            </w:pPr>
            <w:r>
              <w:t>P</w:t>
            </w:r>
            <w:r w:rsidRPr="002B573D">
              <w:t>ersistent, bioaccumulative and toxic substances</w:t>
            </w:r>
            <w:r w:rsidRPr="00165605">
              <w:t xml:space="preserve"> </w:t>
            </w:r>
            <w:r>
              <w:t>(</w:t>
            </w:r>
            <w:r w:rsidR="00704643" w:rsidRPr="00165605">
              <w:t>PBT</w:t>
            </w:r>
            <w:r>
              <w:t>)</w:t>
            </w:r>
          </w:p>
        </w:tc>
        <w:tc>
          <w:tcPr>
            <w:tcW w:w="3491" w:type="pct"/>
          </w:tcPr>
          <w:p w14:paraId="3E01EC08" w14:textId="77777777" w:rsidR="00704643" w:rsidRDefault="00704643" w:rsidP="00704643">
            <w:pPr>
              <w:pStyle w:val="TableText"/>
            </w:pPr>
            <w:r w:rsidRPr="002B573D">
              <w:t>Substances that persist in the environment, bioaccumulate in organisms and cause toxic effects to humans or organisms from long-term exposure. The exact definitions vary in different jurisdictions</w:t>
            </w:r>
          </w:p>
        </w:tc>
      </w:tr>
      <w:tr w:rsidR="00704643" w14:paraId="58AEB1F2" w14:textId="77777777" w:rsidTr="00704643">
        <w:tc>
          <w:tcPr>
            <w:tcW w:w="1509" w:type="pct"/>
          </w:tcPr>
          <w:p w14:paraId="330C6198" w14:textId="77777777" w:rsidR="00704643" w:rsidRPr="00165605" w:rsidRDefault="00AA1281" w:rsidP="00704643">
            <w:pPr>
              <w:pStyle w:val="TableText"/>
            </w:pPr>
            <w:r w:rsidRPr="002B573D">
              <w:t>Protective concentration</w:t>
            </w:r>
            <w:r w:rsidRPr="00165605">
              <w:t xml:space="preserve"> </w:t>
            </w:r>
            <w:r>
              <w:t>(</w:t>
            </w:r>
            <w:r w:rsidR="00704643" w:rsidRPr="00165605">
              <w:t>PC</w:t>
            </w:r>
            <w:r>
              <w:t>)</w:t>
            </w:r>
          </w:p>
        </w:tc>
        <w:tc>
          <w:tcPr>
            <w:tcW w:w="3491" w:type="pct"/>
          </w:tcPr>
          <w:p w14:paraId="7D08E10D" w14:textId="77777777" w:rsidR="00704643" w:rsidRDefault="00704643" w:rsidP="00704643">
            <w:pPr>
              <w:pStyle w:val="TableText"/>
            </w:pPr>
            <w:r w:rsidRPr="002B573D">
              <w:t>Protective concentration: PC95 is the concentration protecting 95% of species</w:t>
            </w:r>
          </w:p>
        </w:tc>
      </w:tr>
      <w:tr w:rsidR="00704643" w14:paraId="5CF81C7C" w14:textId="77777777" w:rsidTr="00704643">
        <w:tc>
          <w:tcPr>
            <w:tcW w:w="1509" w:type="pct"/>
          </w:tcPr>
          <w:p w14:paraId="40ED856E" w14:textId="77777777" w:rsidR="00704643" w:rsidRPr="00165605" w:rsidRDefault="00704643" w:rsidP="00016575">
            <w:pPr>
              <w:pStyle w:val="TableText"/>
            </w:pPr>
            <w:r w:rsidRPr="00165605">
              <w:t>Pesticide</w:t>
            </w:r>
          </w:p>
        </w:tc>
        <w:tc>
          <w:tcPr>
            <w:tcW w:w="3491" w:type="pct"/>
          </w:tcPr>
          <w:p w14:paraId="732491BE" w14:textId="77777777" w:rsidR="00704643" w:rsidRDefault="00704643" w:rsidP="00016575">
            <w:pPr>
              <w:pStyle w:val="TableText"/>
            </w:pPr>
            <w:r w:rsidRPr="002B573D">
              <w:t>Substance or mixture of substances used to kill unwanted species of plants or animals</w:t>
            </w:r>
          </w:p>
        </w:tc>
      </w:tr>
      <w:tr w:rsidR="00704643" w14:paraId="0036FA45" w14:textId="77777777" w:rsidTr="00704643">
        <w:tc>
          <w:tcPr>
            <w:tcW w:w="1509" w:type="pct"/>
          </w:tcPr>
          <w:p w14:paraId="3569A1A1" w14:textId="77777777" w:rsidR="00704643" w:rsidRPr="00165605" w:rsidRDefault="00704643" w:rsidP="00704643">
            <w:pPr>
              <w:pStyle w:val="TableText"/>
            </w:pPr>
            <w:r w:rsidRPr="00165605">
              <w:t>pH</w:t>
            </w:r>
          </w:p>
        </w:tc>
        <w:tc>
          <w:tcPr>
            <w:tcW w:w="3491" w:type="pct"/>
          </w:tcPr>
          <w:p w14:paraId="306A7C80" w14:textId="77777777" w:rsidR="00704643" w:rsidRDefault="00704643" w:rsidP="00704643">
            <w:pPr>
              <w:pStyle w:val="TableText"/>
            </w:pPr>
            <w:r w:rsidRPr="002B573D">
              <w:t>The intensity of the acidic or basic character of a solution, defined as the negative logarithm of the hydrogen ion concentration of a solution</w:t>
            </w:r>
          </w:p>
        </w:tc>
      </w:tr>
      <w:tr w:rsidR="00704643" w14:paraId="3B1CA120" w14:textId="77777777" w:rsidTr="00704643">
        <w:tc>
          <w:tcPr>
            <w:tcW w:w="1509" w:type="pct"/>
          </w:tcPr>
          <w:p w14:paraId="582BCC48" w14:textId="77777777" w:rsidR="00704643" w:rsidRPr="00165605" w:rsidRDefault="00704643" w:rsidP="00704643">
            <w:pPr>
              <w:pStyle w:val="TableText"/>
            </w:pPr>
            <w:r w:rsidRPr="00165605">
              <w:t>Phylum</w:t>
            </w:r>
          </w:p>
        </w:tc>
        <w:tc>
          <w:tcPr>
            <w:tcW w:w="3491" w:type="pct"/>
          </w:tcPr>
          <w:p w14:paraId="2348CE3C" w14:textId="77777777" w:rsidR="00704643" w:rsidRDefault="00704643" w:rsidP="00704643">
            <w:pPr>
              <w:pStyle w:val="TableText"/>
            </w:pPr>
            <w:r w:rsidRPr="002B573D">
              <w:t xml:space="preserve">A </w:t>
            </w:r>
            <w:hyperlink r:id="rId37" w:tooltip="Taxonomic rank" w:history="1">
              <w:r w:rsidRPr="00275720">
                <w:rPr>
                  <w:rStyle w:val="Hyperlink"/>
                  <w:color w:val="000000"/>
                  <w:u w:val="none"/>
                </w:rPr>
                <w:t>taxonomic rank</w:t>
              </w:r>
            </w:hyperlink>
            <w:r w:rsidRPr="00275720">
              <w:t xml:space="preserve"> below </w:t>
            </w:r>
            <w:hyperlink r:id="rId38" w:tooltip="Kingdom (biology)" w:history="1">
              <w:r w:rsidRPr="00275720">
                <w:rPr>
                  <w:rStyle w:val="Hyperlink"/>
                  <w:color w:val="000000"/>
                  <w:u w:val="none"/>
                </w:rPr>
                <w:t>kingdom</w:t>
              </w:r>
            </w:hyperlink>
            <w:r w:rsidRPr="00275720">
              <w:t xml:space="preserve"> and above </w:t>
            </w:r>
            <w:hyperlink r:id="rId39" w:tooltip="Class (biology)" w:history="1">
              <w:r w:rsidRPr="00275720">
                <w:rPr>
                  <w:rStyle w:val="Hyperlink"/>
                  <w:color w:val="000000"/>
                  <w:u w:val="none"/>
                </w:rPr>
                <w:t>class</w:t>
              </w:r>
            </w:hyperlink>
          </w:p>
        </w:tc>
      </w:tr>
      <w:tr w:rsidR="00704643" w14:paraId="0DDA135F" w14:textId="77777777" w:rsidTr="00704643">
        <w:tc>
          <w:tcPr>
            <w:tcW w:w="1509" w:type="pct"/>
          </w:tcPr>
          <w:p w14:paraId="678E2726" w14:textId="77777777" w:rsidR="00704643" w:rsidRPr="00165605" w:rsidRDefault="00704643" w:rsidP="00704643">
            <w:pPr>
              <w:pStyle w:val="TableText"/>
            </w:pPr>
            <w:r w:rsidRPr="00165605">
              <w:t>Quality assurance (QA)</w:t>
            </w:r>
          </w:p>
        </w:tc>
        <w:tc>
          <w:tcPr>
            <w:tcW w:w="3491" w:type="pct"/>
          </w:tcPr>
          <w:p w14:paraId="5380C388" w14:textId="22854DCB" w:rsidR="00704643" w:rsidRDefault="00704643" w:rsidP="00704643">
            <w:pPr>
              <w:pStyle w:val="TableText"/>
            </w:pPr>
            <w:r w:rsidRPr="002B573D">
              <w:t>The implementation of checks on the success of quality control (</w:t>
            </w:r>
            <w:r w:rsidR="00595641">
              <w:t>for instance</w:t>
            </w:r>
            <w:r w:rsidRPr="002B573D">
              <w:t xml:space="preserve"> replicate samples, analysis of samples of known concentration)</w:t>
            </w:r>
          </w:p>
        </w:tc>
      </w:tr>
      <w:tr w:rsidR="00704643" w14:paraId="291681E0" w14:textId="77777777" w:rsidTr="00704643">
        <w:tc>
          <w:tcPr>
            <w:tcW w:w="1509" w:type="pct"/>
          </w:tcPr>
          <w:p w14:paraId="0225EA9F" w14:textId="77777777" w:rsidR="00704643" w:rsidRPr="00165605" w:rsidRDefault="00704643" w:rsidP="00016575">
            <w:pPr>
              <w:pStyle w:val="TableText"/>
            </w:pPr>
            <w:r w:rsidRPr="00165605">
              <w:t>Quality control (QC)</w:t>
            </w:r>
          </w:p>
        </w:tc>
        <w:tc>
          <w:tcPr>
            <w:tcW w:w="3491" w:type="pct"/>
          </w:tcPr>
          <w:p w14:paraId="03A697B4" w14:textId="6F0637C4" w:rsidR="00704643" w:rsidRDefault="00704643" w:rsidP="00016575">
            <w:pPr>
              <w:pStyle w:val="TableText"/>
            </w:pPr>
            <w:r w:rsidRPr="00391DA2">
              <w:t>The implementation of procedures to maximise the integrity of monitoring data (</w:t>
            </w:r>
            <w:r w:rsidR="00595641">
              <w:t>for instance</w:t>
            </w:r>
            <w:r w:rsidRPr="00391DA2">
              <w:t xml:space="preserve"> cleaning procedures, contamination avoidance, sample preservation methods)</w:t>
            </w:r>
          </w:p>
        </w:tc>
      </w:tr>
      <w:tr w:rsidR="00704643" w14:paraId="4A8CCDEF" w14:textId="77777777" w:rsidTr="00704643">
        <w:tc>
          <w:tcPr>
            <w:tcW w:w="1509" w:type="pct"/>
          </w:tcPr>
          <w:p w14:paraId="5F8142A9" w14:textId="77777777" w:rsidR="00704643" w:rsidRPr="00165605" w:rsidRDefault="00704643" w:rsidP="00016575">
            <w:pPr>
              <w:pStyle w:val="TableText"/>
            </w:pPr>
            <w:r w:rsidRPr="00165605">
              <w:t>Redox</w:t>
            </w:r>
          </w:p>
        </w:tc>
        <w:tc>
          <w:tcPr>
            <w:tcW w:w="3491" w:type="pct"/>
          </w:tcPr>
          <w:p w14:paraId="7CE7253F" w14:textId="77777777" w:rsidR="00704643" w:rsidRPr="00391DA2" w:rsidRDefault="00704643" w:rsidP="00016575">
            <w:pPr>
              <w:pStyle w:val="TableText"/>
            </w:pPr>
            <w:r w:rsidRPr="00391DA2">
              <w:t>Simultaneous (chemical) reduction and oxidation; reduction is the transfer of electrons to an atom or molecule, whereas oxidation is the removal of electrons from an atom or molecule</w:t>
            </w:r>
          </w:p>
        </w:tc>
      </w:tr>
      <w:tr w:rsidR="00704643" w14:paraId="713968C1" w14:textId="77777777" w:rsidTr="00704643">
        <w:tc>
          <w:tcPr>
            <w:tcW w:w="1509" w:type="pct"/>
          </w:tcPr>
          <w:p w14:paraId="3246769F" w14:textId="77777777" w:rsidR="00704643" w:rsidRPr="00165605" w:rsidRDefault="00704643" w:rsidP="00704643">
            <w:pPr>
              <w:pStyle w:val="TableText"/>
            </w:pPr>
            <w:r w:rsidRPr="00165605">
              <w:t>Reference toxicant</w:t>
            </w:r>
          </w:p>
        </w:tc>
        <w:tc>
          <w:tcPr>
            <w:tcW w:w="3491" w:type="pct"/>
          </w:tcPr>
          <w:p w14:paraId="54418934" w14:textId="77777777" w:rsidR="00704643" w:rsidRPr="00391DA2" w:rsidRDefault="00704643" w:rsidP="00704643">
            <w:pPr>
              <w:pStyle w:val="TableText"/>
            </w:pPr>
            <w:r w:rsidRPr="00F44B48">
              <w:t>A reference chemical (toxicant) used in a toxicity tests to assess the sensitivity of a test organism and to demonstrate the repeatability of a test and the laboratory's ability to perform the test consistently</w:t>
            </w:r>
          </w:p>
        </w:tc>
      </w:tr>
      <w:tr w:rsidR="00704643" w14:paraId="252A317D" w14:textId="77777777" w:rsidTr="00704643">
        <w:tc>
          <w:tcPr>
            <w:tcW w:w="1509" w:type="pct"/>
          </w:tcPr>
          <w:p w14:paraId="42749E49" w14:textId="77777777" w:rsidR="00704643" w:rsidRPr="00165605" w:rsidRDefault="00704643" w:rsidP="001C3AE2">
            <w:pPr>
              <w:pStyle w:val="TableText"/>
              <w:keepNext/>
              <w:keepLines/>
            </w:pPr>
            <w:r w:rsidRPr="00165605">
              <w:t>Reference condition</w:t>
            </w:r>
          </w:p>
        </w:tc>
        <w:tc>
          <w:tcPr>
            <w:tcW w:w="3491" w:type="pct"/>
          </w:tcPr>
          <w:p w14:paraId="0EE93F33" w14:textId="77777777" w:rsidR="00704643" w:rsidRPr="00391DA2" w:rsidRDefault="00704643" w:rsidP="001C3AE2">
            <w:pPr>
              <w:pStyle w:val="TableText"/>
              <w:keepNext/>
              <w:keepLines/>
            </w:pPr>
            <w:r w:rsidRPr="00391DA2">
              <w:t>An environmental quality or condition that is defined from as many similar systems as possible (including historical data) and used as a benchmark for determining the environmental quality or condition to be achieved and/or maintained in a particular system of equivalent type</w:t>
            </w:r>
          </w:p>
        </w:tc>
      </w:tr>
      <w:tr w:rsidR="00704643" w14:paraId="191060DF" w14:textId="77777777" w:rsidTr="00704643">
        <w:tc>
          <w:tcPr>
            <w:tcW w:w="1509" w:type="pct"/>
          </w:tcPr>
          <w:p w14:paraId="5EB95775" w14:textId="77777777" w:rsidR="00704643" w:rsidRPr="00165605" w:rsidRDefault="00704643" w:rsidP="00704643">
            <w:pPr>
              <w:pStyle w:val="TableText"/>
            </w:pPr>
            <w:r w:rsidRPr="00165605">
              <w:t>Risk</w:t>
            </w:r>
          </w:p>
        </w:tc>
        <w:tc>
          <w:tcPr>
            <w:tcW w:w="3491" w:type="pct"/>
          </w:tcPr>
          <w:p w14:paraId="075D158C" w14:textId="77777777" w:rsidR="00704643" w:rsidRPr="00391DA2" w:rsidRDefault="00704643" w:rsidP="00704643">
            <w:pPr>
              <w:pStyle w:val="TableText"/>
            </w:pPr>
            <w:r>
              <w:t xml:space="preserve">Typically </w:t>
            </w:r>
            <w:r w:rsidRPr="00391DA2">
              <w:t xml:space="preserve">defined </w:t>
            </w:r>
            <w:r>
              <w:t xml:space="preserve">by the joint interaction of both the likelihood and consequence of an event having a negative or adverse impact. </w:t>
            </w:r>
            <w:r w:rsidRPr="00391DA2">
              <w:t>Estimates of risk may be expressed in absolute or relative terms. Absolute risk is the excess risk due to exposure. Relative risk is the ratio of the risk in the exposed population to the risk in the unexposed population</w:t>
            </w:r>
          </w:p>
        </w:tc>
      </w:tr>
      <w:tr w:rsidR="00704643" w14:paraId="011D47BB" w14:textId="77777777" w:rsidTr="00704643">
        <w:tc>
          <w:tcPr>
            <w:tcW w:w="1509" w:type="pct"/>
          </w:tcPr>
          <w:p w14:paraId="246109A7" w14:textId="77777777" w:rsidR="00704643" w:rsidRPr="00165605" w:rsidRDefault="00704643" w:rsidP="00016575">
            <w:pPr>
              <w:pStyle w:val="TableText"/>
            </w:pPr>
            <w:r w:rsidRPr="00165605">
              <w:t>Salinity</w:t>
            </w:r>
          </w:p>
        </w:tc>
        <w:tc>
          <w:tcPr>
            <w:tcW w:w="3491" w:type="pct"/>
          </w:tcPr>
          <w:p w14:paraId="39BC1FD0" w14:textId="77777777" w:rsidR="00704643" w:rsidRPr="00391DA2" w:rsidRDefault="00704643" w:rsidP="00016575">
            <w:pPr>
              <w:pStyle w:val="TableText"/>
            </w:pPr>
            <w:r w:rsidRPr="00391DA2">
              <w:t>The presence of soluble salts in water or soils</w:t>
            </w:r>
          </w:p>
        </w:tc>
      </w:tr>
      <w:tr w:rsidR="00704643" w14:paraId="1F865741" w14:textId="77777777" w:rsidTr="00704643">
        <w:tc>
          <w:tcPr>
            <w:tcW w:w="1509" w:type="pct"/>
          </w:tcPr>
          <w:p w14:paraId="5B558A41" w14:textId="77777777" w:rsidR="00704643" w:rsidRPr="00165605" w:rsidRDefault="00704643" w:rsidP="00016575">
            <w:pPr>
              <w:pStyle w:val="TableText"/>
            </w:pPr>
            <w:r w:rsidRPr="00165605">
              <w:t>Sediment</w:t>
            </w:r>
          </w:p>
        </w:tc>
        <w:tc>
          <w:tcPr>
            <w:tcW w:w="3491" w:type="pct"/>
          </w:tcPr>
          <w:p w14:paraId="7BA5B7BA" w14:textId="77777777" w:rsidR="00704643" w:rsidRPr="00391DA2" w:rsidRDefault="00704643" w:rsidP="00016575">
            <w:pPr>
              <w:pStyle w:val="TableText"/>
            </w:pPr>
            <w:r w:rsidRPr="00391DA2">
              <w:t xml:space="preserve">Unconsolidated mineral and organic particulate material that has settled to the bottom of </w:t>
            </w:r>
            <w:r w:rsidRPr="00DD193F">
              <w:t>aquatic environments</w:t>
            </w:r>
          </w:p>
        </w:tc>
      </w:tr>
      <w:tr w:rsidR="00704643" w14:paraId="68E6F816" w14:textId="77777777" w:rsidTr="00704643">
        <w:tc>
          <w:tcPr>
            <w:tcW w:w="1509" w:type="pct"/>
          </w:tcPr>
          <w:p w14:paraId="7FCE15AD" w14:textId="77777777" w:rsidR="00704643" w:rsidRPr="00165605" w:rsidRDefault="00704643" w:rsidP="00704643">
            <w:pPr>
              <w:pStyle w:val="TableText"/>
            </w:pPr>
            <w:r w:rsidRPr="00165605">
              <w:t>Single-generation toxicity test</w:t>
            </w:r>
          </w:p>
        </w:tc>
        <w:tc>
          <w:tcPr>
            <w:tcW w:w="3491" w:type="pct"/>
          </w:tcPr>
          <w:p w14:paraId="20228F7A" w14:textId="77777777" w:rsidR="00704643" w:rsidRPr="00391DA2" w:rsidRDefault="00275720" w:rsidP="00704643">
            <w:pPr>
              <w:pStyle w:val="TableText"/>
            </w:pPr>
            <w:r>
              <w:t>A</w:t>
            </w:r>
            <w:r w:rsidR="00704643" w:rsidRPr="00DD193F">
              <w:t xml:space="preserve"> toxicity test that exposes a single generation of the test organism to the test chemical. Single-generation toxicity tests can generate either acute or chronic toxicity data, depending on the duration of the exposure (refer to acute and chronic toxicity)</w:t>
            </w:r>
          </w:p>
        </w:tc>
      </w:tr>
      <w:tr w:rsidR="00704643" w14:paraId="485A1ECD" w14:textId="77777777" w:rsidTr="00704643">
        <w:tc>
          <w:tcPr>
            <w:tcW w:w="1509" w:type="pct"/>
          </w:tcPr>
          <w:p w14:paraId="7FC849BE" w14:textId="77777777" w:rsidR="00704643" w:rsidRPr="00165605" w:rsidRDefault="00704643" w:rsidP="00704643">
            <w:pPr>
              <w:pStyle w:val="TableText"/>
            </w:pPr>
            <w:r w:rsidRPr="00165605">
              <w:t>Speciation</w:t>
            </w:r>
          </w:p>
        </w:tc>
        <w:tc>
          <w:tcPr>
            <w:tcW w:w="3491" w:type="pct"/>
          </w:tcPr>
          <w:p w14:paraId="41C1F17D" w14:textId="77777777" w:rsidR="00704643" w:rsidRPr="00391DA2" w:rsidRDefault="00704643" w:rsidP="00704643">
            <w:pPr>
              <w:pStyle w:val="TableText"/>
            </w:pPr>
            <w:r w:rsidRPr="00391DA2">
              <w:t>Measurement of different chemical forms or species of an element in a solution or solid</w:t>
            </w:r>
          </w:p>
        </w:tc>
      </w:tr>
      <w:tr w:rsidR="00704643" w14:paraId="4DBB7D86" w14:textId="77777777" w:rsidTr="00704643">
        <w:tc>
          <w:tcPr>
            <w:tcW w:w="1509" w:type="pct"/>
          </w:tcPr>
          <w:p w14:paraId="445C88DF" w14:textId="77777777" w:rsidR="00704643" w:rsidRPr="00165605" w:rsidRDefault="00704643" w:rsidP="00704643">
            <w:pPr>
              <w:pStyle w:val="TableText"/>
            </w:pPr>
            <w:r w:rsidRPr="00165605">
              <w:lastRenderedPageBreak/>
              <w:t>Species</w:t>
            </w:r>
          </w:p>
        </w:tc>
        <w:tc>
          <w:tcPr>
            <w:tcW w:w="3491" w:type="pct"/>
          </w:tcPr>
          <w:p w14:paraId="2CFBAA28" w14:textId="77777777" w:rsidR="00704643" w:rsidRPr="00391DA2" w:rsidRDefault="001C3AE2" w:rsidP="00704643">
            <w:pPr>
              <w:pStyle w:val="TableText"/>
            </w:pPr>
            <w:r>
              <w:t>A</w:t>
            </w:r>
            <w:r w:rsidR="00704643" w:rsidRPr="00391DA2">
              <w:t xml:space="preserve"> group of organisms that resemble each other to a greater degree than members of other groups and that form a reproductively isolated group that will not normally breed with members of another group. (Chemical species are differing compounds of an element)</w:t>
            </w:r>
          </w:p>
        </w:tc>
      </w:tr>
      <w:tr w:rsidR="00704643" w14:paraId="2C73EA3C" w14:textId="77777777" w:rsidTr="00704643">
        <w:tc>
          <w:tcPr>
            <w:tcW w:w="1509" w:type="pct"/>
          </w:tcPr>
          <w:p w14:paraId="22E6F8AD" w14:textId="77777777" w:rsidR="00704643" w:rsidRPr="00165605" w:rsidRDefault="00704643" w:rsidP="00704643">
            <w:pPr>
              <w:pStyle w:val="TableText"/>
            </w:pPr>
            <w:r w:rsidRPr="00165605">
              <w:t>Statistical power</w:t>
            </w:r>
          </w:p>
        </w:tc>
        <w:tc>
          <w:tcPr>
            <w:tcW w:w="3491" w:type="pct"/>
          </w:tcPr>
          <w:p w14:paraId="11DED3E6" w14:textId="77777777" w:rsidR="00704643" w:rsidRPr="00391DA2" w:rsidRDefault="00704643" w:rsidP="00704643">
            <w:pPr>
              <w:pStyle w:val="TableText"/>
            </w:pPr>
            <w:r w:rsidRPr="00391DA2">
              <w:t>The ability of a statistical test to detect an effect given that the effect actually exists</w:t>
            </w:r>
          </w:p>
        </w:tc>
      </w:tr>
      <w:tr w:rsidR="00704643" w14:paraId="5667C740" w14:textId="77777777" w:rsidTr="00704643">
        <w:tc>
          <w:tcPr>
            <w:tcW w:w="1509" w:type="pct"/>
          </w:tcPr>
          <w:p w14:paraId="75EDC4CE" w14:textId="77777777" w:rsidR="00704643" w:rsidRPr="00165605" w:rsidRDefault="00704643" w:rsidP="00704643">
            <w:pPr>
              <w:pStyle w:val="TableText"/>
            </w:pPr>
            <w:r w:rsidRPr="00165605">
              <w:t>Stressors</w:t>
            </w:r>
          </w:p>
        </w:tc>
        <w:tc>
          <w:tcPr>
            <w:tcW w:w="3491" w:type="pct"/>
          </w:tcPr>
          <w:p w14:paraId="3DA3F7D7" w14:textId="77777777" w:rsidR="00704643" w:rsidRPr="00391DA2" w:rsidRDefault="00704643" w:rsidP="00704643">
            <w:pPr>
              <w:pStyle w:val="TableText"/>
            </w:pPr>
            <w:r w:rsidRPr="00391DA2">
              <w:t>The physical, chemical or biological factors that can cause an adverse effect on an aquatic ecosystem as measured by the condition indicators</w:t>
            </w:r>
          </w:p>
        </w:tc>
      </w:tr>
      <w:tr w:rsidR="00704643" w14:paraId="671F7CEA" w14:textId="77777777" w:rsidTr="00704643">
        <w:tc>
          <w:tcPr>
            <w:tcW w:w="1509" w:type="pct"/>
          </w:tcPr>
          <w:p w14:paraId="6653BB6A" w14:textId="77777777" w:rsidR="00704643" w:rsidRPr="00165605" w:rsidRDefault="00D62A3B" w:rsidP="00D62A3B">
            <w:pPr>
              <w:pStyle w:val="TableText"/>
            </w:pPr>
            <w:r w:rsidRPr="00391DA2">
              <w:t>Species sensitivity distribution</w:t>
            </w:r>
            <w:r w:rsidRPr="00165605">
              <w:t xml:space="preserve"> </w:t>
            </w:r>
            <w:r>
              <w:t>(</w:t>
            </w:r>
            <w:r w:rsidR="00704643" w:rsidRPr="00165605">
              <w:t>SSD</w:t>
            </w:r>
            <w:r>
              <w:t>)</w:t>
            </w:r>
            <w:r w:rsidRPr="00391DA2">
              <w:t xml:space="preserve"> </w:t>
            </w:r>
          </w:p>
        </w:tc>
        <w:tc>
          <w:tcPr>
            <w:tcW w:w="3491" w:type="pct"/>
          </w:tcPr>
          <w:p w14:paraId="3549B131" w14:textId="77777777" w:rsidR="00704643" w:rsidRPr="00391DA2" w:rsidRDefault="00D62A3B" w:rsidP="00704643">
            <w:pPr>
              <w:pStyle w:val="TableText"/>
            </w:pPr>
            <w:r>
              <w:t>A</w:t>
            </w:r>
            <w:r w:rsidR="00704643">
              <w:t xml:space="preserve"> cumulative distribution function</w:t>
            </w:r>
            <w:r>
              <w:t xml:space="preserve"> that describes the variation in the sensitivity of species to a chemical</w:t>
            </w:r>
          </w:p>
        </w:tc>
      </w:tr>
      <w:tr w:rsidR="00704643" w14:paraId="3A0BA024" w14:textId="77777777" w:rsidTr="00704643">
        <w:tc>
          <w:tcPr>
            <w:tcW w:w="1509" w:type="pct"/>
          </w:tcPr>
          <w:p w14:paraId="3E080E3A" w14:textId="77777777" w:rsidR="00704643" w:rsidRPr="00165605" w:rsidRDefault="00704643" w:rsidP="00B06EAA">
            <w:pPr>
              <w:pStyle w:val="TableText"/>
            </w:pPr>
            <w:r w:rsidRPr="00165605">
              <w:t>Sub</w:t>
            </w:r>
            <w:r w:rsidR="00B06EAA" w:rsidRPr="00165605">
              <w:t>-</w:t>
            </w:r>
            <w:r w:rsidRPr="00165605">
              <w:t>lethal</w:t>
            </w:r>
          </w:p>
        </w:tc>
        <w:tc>
          <w:tcPr>
            <w:tcW w:w="3491" w:type="pct"/>
          </w:tcPr>
          <w:p w14:paraId="56168C27" w14:textId="77777777" w:rsidR="00704643" w:rsidRPr="00391DA2" w:rsidRDefault="00704643" w:rsidP="00704643">
            <w:pPr>
              <w:pStyle w:val="TableText"/>
            </w:pPr>
            <w:r w:rsidRPr="00391DA2">
              <w:t>Involving a</w:t>
            </w:r>
            <w:r>
              <w:t>n adverse</w:t>
            </w:r>
            <w:r w:rsidRPr="00391DA2">
              <w:t xml:space="preserve"> effect below the level that causes death</w:t>
            </w:r>
          </w:p>
        </w:tc>
      </w:tr>
      <w:tr w:rsidR="00704643" w14:paraId="412262C9" w14:textId="77777777" w:rsidTr="00704643">
        <w:tc>
          <w:tcPr>
            <w:tcW w:w="1509" w:type="pct"/>
          </w:tcPr>
          <w:p w14:paraId="6B0B5519" w14:textId="77777777" w:rsidR="00704643" w:rsidRPr="00165605" w:rsidRDefault="00704643" w:rsidP="00704643">
            <w:pPr>
              <w:pStyle w:val="TableText"/>
            </w:pPr>
            <w:r w:rsidRPr="00165605">
              <w:t>Sub-tropical</w:t>
            </w:r>
          </w:p>
        </w:tc>
        <w:tc>
          <w:tcPr>
            <w:tcW w:w="3491" w:type="pct"/>
          </w:tcPr>
          <w:p w14:paraId="2CCC9FFC" w14:textId="77777777" w:rsidR="00704643" w:rsidRPr="00391DA2" w:rsidRDefault="00704643" w:rsidP="00704643">
            <w:pPr>
              <w:pStyle w:val="TableText"/>
            </w:pPr>
            <w:r w:rsidRPr="003F1CC1">
              <w:t xml:space="preserve">Geographic and </w:t>
            </w:r>
            <w:hyperlink r:id="rId40" w:tooltip="Köppen climate classification" w:history="1">
              <w:r w:rsidRPr="00275720">
                <w:rPr>
                  <w:rStyle w:val="Hyperlink"/>
                  <w:color w:val="000000"/>
                  <w:u w:val="none"/>
                </w:rPr>
                <w:t>climate zones</w:t>
              </w:r>
            </w:hyperlink>
            <w:r w:rsidRPr="00275720">
              <w:t xml:space="preserve"> located roughly between the </w:t>
            </w:r>
            <w:hyperlink r:id="rId41" w:tooltip="Tropic of Cancer" w:history="1">
              <w:r w:rsidRPr="00275720">
                <w:rPr>
                  <w:rStyle w:val="Hyperlink"/>
                  <w:color w:val="000000"/>
                  <w:u w:val="none"/>
                </w:rPr>
                <w:t>Tropic of Cancer</w:t>
              </w:r>
            </w:hyperlink>
            <w:r w:rsidRPr="00275720">
              <w:t xml:space="preserve"> and </w:t>
            </w:r>
            <w:hyperlink r:id="rId42" w:tooltip="Tropic of Capricorn" w:history="1">
              <w:r w:rsidRPr="00275720">
                <w:rPr>
                  <w:rStyle w:val="Hyperlink"/>
                  <w:color w:val="000000"/>
                  <w:u w:val="none"/>
                </w:rPr>
                <w:t>Tropic of Capricorn</w:t>
              </w:r>
            </w:hyperlink>
            <w:r w:rsidRPr="00275720">
              <w:t xml:space="preserve"> and the </w:t>
            </w:r>
            <w:hyperlink r:id="rId43" w:tooltip="35th parallel (disambiguation)" w:history="1">
              <w:r w:rsidRPr="00275720">
                <w:rPr>
                  <w:rStyle w:val="Hyperlink"/>
                  <w:color w:val="000000"/>
                  <w:u w:val="none"/>
                </w:rPr>
                <w:t>35th parallel</w:t>
              </w:r>
            </w:hyperlink>
            <w:r w:rsidRPr="00275720">
              <w:t xml:space="preserve"> in both hemispheres</w:t>
            </w:r>
          </w:p>
        </w:tc>
      </w:tr>
      <w:tr w:rsidR="00704643" w14:paraId="76497C05" w14:textId="77777777" w:rsidTr="00704643">
        <w:tc>
          <w:tcPr>
            <w:tcW w:w="1509" w:type="pct"/>
          </w:tcPr>
          <w:p w14:paraId="5F34837F" w14:textId="77777777" w:rsidR="00704643" w:rsidRPr="00165605" w:rsidRDefault="00704643" w:rsidP="00704643">
            <w:pPr>
              <w:pStyle w:val="TableText"/>
            </w:pPr>
            <w:r w:rsidRPr="00165605">
              <w:t>Taxon (taxa)</w:t>
            </w:r>
          </w:p>
        </w:tc>
        <w:tc>
          <w:tcPr>
            <w:tcW w:w="3491" w:type="pct"/>
          </w:tcPr>
          <w:p w14:paraId="7CA58E1A" w14:textId="5C963DEE" w:rsidR="00704643" w:rsidRPr="00391DA2" w:rsidRDefault="00704643" w:rsidP="00595641">
            <w:pPr>
              <w:pStyle w:val="TableText"/>
            </w:pPr>
            <w:r w:rsidRPr="00391DA2">
              <w:t>Any group of organisms considered sufficiently distinct from other such groups to be treated as a separate unit (</w:t>
            </w:r>
            <w:r w:rsidR="00595641">
              <w:t xml:space="preserve">for example </w:t>
            </w:r>
            <w:r w:rsidRPr="00391DA2">
              <w:t>species, genera, families)</w:t>
            </w:r>
          </w:p>
        </w:tc>
      </w:tr>
      <w:tr w:rsidR="00704643" w14:paraId="6409E3CC" w14:textId="77777777" w:rsidTr="00704643">
        <w:tc>
          <w:tcPr>
            <w:tcW w:w="1509" w:type="pct"/>
          </w:tcPr>
          <w:p w14:paraId="2A3F89D4" w14:textId="77777777" w:rsidR="00704643" w:rsidRPr="00165605" w:rsidRDefault="00704643" w:rsidP="00704643">
            <w:pPr>
              <w:pStyle w:val="TableText"/>
            </w:pPr>
            <w:r w:rsidRPr="00165605">
              <w:t>Taxonomic group</w:t>
            </w:r>
          </w:p>
        </w:tc>
        <w:tc>
          <w:tcPr>
            <w:tcW w:w="3491" w:type="pct"/>
          </w:tcPr>
          <w:p w14:paraId="62975E4F" w14:textId="77777777" w:rsidR="00704643" w:rsidRPr="00391DA2" w:rsidRDefault="00704643" w:rsidP="00704643">
            <w:pPr>
              <w:pStyle w:val="TableText"/>
            </w:pPr>
            <w:r>
              <w:t xml:space="preserve">Groups of </w:t>
            </w:r>
            <w:r w:rsidRPr="00F05232">
              <w:t>taxa</w:t>
            </w:r>
          </w:p>
        </w:tc>
      </w:tr>
      <w:tr w:rsidR="00704643" w14:paraId="0D7BB030" w14:textId="77777777" w:rsidTr="00704643">
        <w:tc>
          <w:tcPr>
            <w:tcW w:w="1509" w:type="pct"/>
          </w:tcPr>
          <w:p w14:paraId="6A7506E9" w14:textId="77777777" w:rsidR="00704643" w:rsidRPr="00165605" w:rsidRDefault="00704643" w:rsidP="00704643">
            <w:pPr>
              <w:pStyle w:val="TableText"/>
            </w:pPr>
            <w:r w:rsidRPr="00165605">
              <w:t>Toxicant</w:t>
            </w:r>
          </w:p>
        </w:tc>
        <w:tc>
          <w:tcPr>
            <w:tcW w:w="3491" w:type="pct"/>
          </w:tcPr>
          <w:p w14:paraId="269717E0" w14:textId="77777777" w:rsidR="00704643" w:rsidRPr="00391DA2" w:rsidRDefault="00704643" w:rsidP="00704643">
            <w:pPr>
              <w:pStyle w:val="TableText"/>
            </w:pPr>
            <w:r w:rsidRPr="00391DA2">
              <w:t>A chemical capable of producing an adverse response (effect) in a biological system, seriously injuring structure or function or producing death. Examples include pesticides</w:t>
            </w:r>
            <w:r>
              <w:t xml:space="preserve"> and</w:t>
            </w:r>
            <w:r w:rsidRPr="00391DA2">
              <w:t xml:space="preserve"> metals</w:t>
            </w:r>
          </w:p>
        </w:tc>
      </w:tr>
      <w:tr w:rsidR="00704643" w14:paraId="7623F70F" w14:textId="77777777" w:rsidTr="00704643">
        <w:tc>
          <w:tcPr>
            <w:tcW w:w="1509" w:type="pct"/>
          </w:tcPr>
          <w:p w14:paraId="5D22E3AC" w14:textId="77777777" w:rsidR="00704643" w:rsidRPr="00165605" w:rsidRDefault="00704643" w:rsidP="00704643">
            <w:pPr>
              <w:pStyle w:val="TableText"/>
            </w:pPr>
            <w:r w:rsidRPr="00165605">
              <w:t>Toxicity</w:t>
            </w:r>
          </w:p>
        </w:tc>
        <w:tc>
          <w:tcPr>
            <w:tcW w:w="3491" w:type="pct"/>
          </w:tcPr>
          <w:p w14:paraId="1E852D34" w14:textId="77777777" w:rsidR="00704643" w:rsidRPr="00391DA2" w:rsidRDefault="00704643" w:rsidP="00704643">
            <w:pPr>
              <w:pStyle w:val="TableText"/>
            </w:pPr>
            <w:r w:rsidRPr="00391DA2">
              <w:t>The inherent potential or capacity of a material to cause adverse effects in a living organism</w:t>
            </w:r>
          </w:p>
        </w:tc>
      </w:tr>
      <w:tr w:rsidR="00704643" w14:paraId="02B74615" w14:textId="77777777" w:rsidTr="00704643">
        <w:tc>
          <w:tcPr>
            <w:tcW w:w="1509" w:type="pct"/>
          </w:tcPr>
          <w:p w14:paraId="5CC9EC1D" w14:textId="77777777" w:rsidR="00704643" w:rsidRPr="00165605" w:rsidRDefault="00704643" w:rsidP="00704643">
            <w:pPr>
              <w:pStyle w:val="TableText"/>
            </w:pPr>
            <w:r w:rsidRPr="00165605">
              <w:t>Toxicity test</w:t>
            </w:r>
          </w:p>
        </w:tc>
        <w:tc>
          <w:tcPr>
            <w:tcW w:w="3491" w:type="pct"/>
          </w:tcPr>
          <w:p w14:paraId="49740381" w14:textId="77777777" w:rsidR="00704643" w:rsidRPr="00391DA2" w:rsidRDefault="00704643" w:rsidP="00704643">
            <w:pPr>
              <w:pStyle w:val="TableText"/>
            </w:pPr>
            <w:r w:rsidRPr="00391DA2">
              <w:t>The means by which the toxicity of a chemical or other test material is determined. A toxicity test is used to measure the degree of response produced by exposure to a specific level of stimulus (or concentration of chemical)</w:t>
            </w:r>
            <w:r>
              <w:t xml:space="preserve"> for a specified test period</w:t>
            </w:r>
          </w:p>
        </w:tc>
      </w:tr>
      <w:tr w:rsidR="00704643" w14:paraId="060FE023" w14:textId="77777777" w:rsidTr="00704643">
        <w:tc>
          <w:tcPr>
            <w:tcW w:w="1509" w:type="pct"/>
          </w:tcPr>
          <w:p w14:paraId="4C083B6A" w14:textId="77777777" w:rsidR="00704643" w:rsidRPr="00165605" w:rsidRDefault="00704643" w:rsidP="00704643">
            <w:pPr>
              <w:pStyle w:val="TableText"/>
            </w:pPr>
            <w:r w:rsidRPr="00165605">
              <w:t>Trophic level</w:t>
            </w:r>
          </w:p>
        </w:tc>
        <w:tc>
          <w:tcPr>
            <w:tcW w:w="3491" w:type="pct"/>
          </w:tcPr>
          <w:p w14:paraId="72DC3CA8" w14:textId="77777777" w:rsidR="00704643" w:rsidRPr="00391DA2" w:rsidRDefault="00704643" w:rsidP="00704643">
            <w:pPr>
              <w:pStyle w:val="TableText"/>
            </w:pPr>
            <w:r w:rsidRPr="00391DA2">
              <w:t>A notional stage in the `food chain' that transfers matter and energy through a community; primary producers, herbivores, carnivores and decomposers each occupy a different trophic level</w:t>
            </w:r>
          </w:p>
        </w:tc>
      </w:tr>
      <w:tr w:rsidR="00704643" w14:paraId="5ACB05D8" w14:textId="77777777" w:rsidTr="00704643">
        <w:tc>
          <w:tcPr>
            <w:tcW w:w="1509" w:type="pct"/>
          </w:tcPr>
          <w:p w14:paraId="2A164FCB" w14:textId="77777777" w:rsidR="00704643" w:rsidRPr="00165605" w:rsidRDefault="00704643" w:rsidP="00704643">
            <w:pPr>
              <w:pStyle w:val="TableText"/>
            </w:pPr>
            <w:r w:rsidRPr="00165605">
              <w:t>Uptake</w:t>
            </w:r>
          </w:p>
        </w:tc>
        <w:tc>
          <w:tcPr>
            <w:tcW w:w="3491" w:type="pct"/>
          </w:tcPr>
          <w:p w14:paraId="34FFF79D" w14:textId="77777777" w:rsidR="00704643" w:rsidRPr="00391DA2" w:rsidRDefault="00704643" w:rsidP="00704643">
            <w:pPr>
              <w:pStyle w:val="TableText"/>
            </w:pPr>
            <w:r w:rsidRPr="00391DA2">
              <w:t>A process by which materials are absorbed and incorporated into a living organism</w:t>
            </w:r>
          </w:p>
        </w:tc>
      </w:tr>
      <w:tr w:rsidR="00704643" w14:paraId="79E7AB5C" w14:textId="77777777" w:rsidTr="007E32B6">
        <w:tc>
          <w:tcPr>
            <w:tcW w:w="1509" w:type="pct"/>
            <w:tcBorders>
              <w:bottom w:val="nil"/>
            </w:tcBorders>
          </w:tcPr>
          <w:p w14:paraId="39AC1812" w14:textId="77777777" w:rsidR="00704643" w:rsidRPr="00165605" w:rsidRDefault="00704643" w:rsidP="00704643">
            <w:pPr>
              <w:pStyle w:val="TableText"/>
            </w:pPr>
            <w:r w:rsidRPr="00165605">
              <w:t>Vertebrate</w:t>
            </w:r>
          </w:p>
        </w:tc>
        <w:tc>
          <w:tcPr>
            <w:tcW w:w="3491" w:type="pct"/>
            <w:tcBorders>
              <w:bottom w:val="nil"/>
            </w:tcBorders>
          </w:tcPr>
          <w:p w14:paraId="1A2433E6" w14:textId="77777777" w:rsidR="00704643" w:rsidRPr="00391DA2" w:rsidRDefault="00704643" w:rsidP="00704643">
            <w:pPr>
              <w:pStyle w:val="TableText"/>
            </w:pPr>
            <w:r>
              <w:t>An animal having a backbone</w:t>
            </w:r>
          </w:p>
        </w:tc>
      </w:tr>
      <w:tr w:rsidR="00704643" w14:paraId="31DCF395" w14:textId="77777777" w:rsidTr="007E32B6">
        <w:tc>
          <w:tcPr>
            <w:tcW w:w="1509" w:type="pct"/>
            <w:tcBorders>
              <w:top w:val="nil"/>
              <w:bottom w:val="single" w:sz="4" w:space="0" w:color="auto"/>
            </w:tcBorders>
          </w:tcPr>
          <w:p w14:paraId="47A5DA17" w14:textId="39146CEC" w:rsidR="00704643" w:rsidRPr="00165605" w:rsidRDefault="00414ABA" w:rsidP="00704643">
            <w:pPr>
              <w:pStyle w:val="TableText"/>
            </w:pPr>
            <w:r>
              <w:t>WQGV</w:t>
            </w:r>
          </w:p>
        </w:tc>
        <w:tc>
          <w:tcPr>
            <w:tcW w:w="3491" w:type="pct"/>
            <w:tcBorders>
              <w:top w:val="nil"/>
              <w:bottom w:val="single" w:sz="4" w:space="0" w:color="auto"/>
            </w:tcBorders>
          </w:tcPr>
          <w:p w14:paraId="40AC6CF6" w14:textId="77777777" w:rsidR="00704643" w:rsidRPr="00391DA2" w:rsidRDefault="00414ABA" w:rsidP="00414ABA">
            <w:pPr>
              <w:pStyle w:val="TableText"/>
            </w:pPr>
            <w:r>
              <w:t>Water quality guideline value</w:t>
            </w:r>
          </w:p>
        </w:tc>
      </w:tr>
    </w:tbl>
    <w:p w14:paraId="55D564D0" w14:textId="77777777" w:rsidR="00A35C77" w:rsidRDefault="00A35C77" w:rsidP="00A35C77">
      <w:pPr>
        <w:pStyle w:val="Heading2"/>
        <w:numPr>
          <w:ilvl w:val="0"/>
          <w:numId w:val="0"/>
        </w:numPr>
      </w:pPr>
      <w:bookmarkStart w:id="51" w:name="_Toc528662115"/>
      <w:r>
        <w:lastRenderedPageBreak/>
        <w:t>References</w:t>
      </w:r>
      <w:bookmarkEnd w:id="51"/>
    </w:p>
    <w:p w14:paraId="7689579A" w14:textId="38B2479B" w:rsidR="00A35C77" w:rsidRPr="007642B0" w:rsidRDefault="0054749D" w:rsidP="00A35C77">
      <w:r>
        <w:t>Aldenberg, T</w:t>
      </w:r>
      <w:r w:rsidR="00A35C77" w:rsidRPr="007642B0">
        <w:t xml:space="preserve"> </w:t>
      </w:r>
      <w:r w:rsidR="00B959A0">
        <w:t xml:space="preserve">and </w:t>
      </w:r>
      <w:r>
        <w:t>Slob, W 1993</w:t>
      </w:r>
      <w:r w:rsidR="00BA34AD">
        <w:t>.</w:t>
      </w:r>
      <w:r w:rsidR="00F36CD8">
        <w:t xml:space="preserve"> </w:t>
      </w:r>
      <w:r w:rsidR="00A35C77" w:rsidRPr="007642B0">
        <w:t>Co</w:t>
      </w:r>
      <w:r w:rsidR="00A35C77">
        <w:t>n</w:t>
      </w:r>
      <w:r w:rsidR="00A35C77" w:rsidRPr="007642B0">
        <w:t>fidence limits for hazardous concentrations based on logistically distributed NOEC toxicity data</w:t>
      </w:r>
      <w:r w:rsidR="00BA34AD">
        <w:t>.</w:t>
      </w:r>
      <w:r w:rsidR="00F36CD8">
        <w:t xml:space="preserve"> </w:t>
      </w:r>
      <w:r w:rsidR="00A35C77" w:rsidRPr="0054749D">
        <w:rPr>
          <w:i/>
        </w:rPr>
        <w:t>Ecotoxicol. Environ. Saf</w:t>
      </w:r>
      <w:r w:rsidR="00A35C77" w:rsidRPr="007642B0">
        <w:t>.</w:t>
      </w:r>
      <w:r w:rsidR="00A35C77">
        <w:t>,</w:t>
      </w:r>
      <w:r w:rsidR="00A35C77" w:rsidRPr="007642B0">
        <w:t xml:space="preserve"> 25, 48</w:t>
      </w:r>
      <w:r w:rsidR="00A35C77" w:rsidRPr="00B001E5">
        <w:t>–</w:t>
      </w:r>
      <w:r w:rsidR="00A35C77" w:rsidRPr="007642B0">
        <w:t>63.</w:t>
      </w:r>
      <w:r w:rsidR="00F36CD8">
        <w:t xml:space="preserve"> </w:t>
      </w:r>
    </w:p>
    <w:p w14:paraId="0DF29932" w14:textId="77777777" w:rsidR="00A35C77" w:rsidRPr="004302EB" w:rsidRDefault="0054749D" w:rsidP="00A35C77">
      <w:r>
        <w:t>ANZECC/ARMCANZ 2000</w:t>
      </w:r>
      <w:r w:rsidR="00BA34AD">
        <w:t>.</w:t>
      </w:r>
      <w:r w:rsidR="00F36CD8">
        <w:t xml:space="preserve"> </w:t>
      </w:r>
      <w:r w:rsidR="00A35C77" w:rsidRPr="004302EB">
        <w:t>Australian and New Zealand guidelines for</w:t>
      </w:r>
      <w:r>
        <w:t xml:space="preserve"> fresh and marine water quality,</w:t>
      </w:r>
      <w:r w:rsidR="00F36CD8">
        <w:t xml:space="preserve"> </w:t>
      </w:r>
      <w:r w:rsidR="00A35C77" w:rsidRPr="004302EB">
        <w:t>Australian and New Zealand Environment and Conservation Council/Agricultural and Resource Management Council of Australia and New Zealand</w:t>
      </w:r>
      <w:r w:rsidR="00A35C77">
        <w:t>, Canberra, ACT, Australia</w:t>
      </w:r>
      <w:r w:rsidR="00A35C77" w:rsidRPr="004302EB">
        <w:t>.</w:t>
      </w:r>
    </w:p>
    <w:p w14:paraId="2EEBDC85" w14:textId="2A71D1E3" w:rsidR="00A35C77" w:rsidRDefault="0054749D" w:rsidP="00A35C77">
      <w:r>
        <w:t>Bass, JA</w:t>
      </w:r>
      <w:r w:rsidR="00A35C77">
        <w:t>,</w:t>
      </w:r>
      <w:r>
        <w:t xml:space="preserve"> Blust, R</w:t>
      </w:r>
      <w:r w:rsidR="00A35C77">
        <w:t>,</w:t>
      </w:r>
      <w:r>
        <w:t xml:space="preserve"> Clarke, R</w:t>
      </w:r>
      <w:r w:rsidR="00A35C77">
        <w:t>,</w:t>
      </w:r>
      <w:r>
        <w:t xml:space="preserve"> Corbin, T</w:t>
      </w:r>
      <w:r w:rsidR="00A35C77">
        <w:t>,</w:t>
      </w:r>
      <w:r>
        <w:t xml:space="preserve"> Davison, W</w:t>
      </w:r>
      <w:r w:rsidR="00A35C77">
        <w:t>,</w:t>
      </w:r>
      <w:r>
        <w:t xml:space="preserve"> De Schamphelaere, K</w:t>
      </w:r>
      <w:r w:rsidR="00A35C77">
        <w:t>,</w:t>
      </w:r>
      <w:r>
        <w:t xml:space="preserve"> Janssen, C Kalis, E</w:t>
      </w:r>
      <w:r w:rsidR="00A35C77">
        <w:t>,</w:t>
      </w:r>
      <w:r>
        <w:t xml:space="preserve"> Kelly, M</w:t>
      </w:r>
      <w:r w:rsidR="00A35C77">
        <w:t>,</w:t>
      </w:r>
      <w:r>
        <w:t xml:space="preserve"> Kneebone, N</w:t>
      </w:r>
      <w:r w:rsidR="00A35C77">
        <w:t>,</w:t>
      </w:r>
      <w:r>
        <w:t xml:space="preserve"> Lawlor, AJ</w:t>
      </w:r>
      <w:r w:rsidR="00A35C77">
        <w:t>,</w:t>
      </w:r>
      <w:r w:rsidR="00A35C77" w:rsidRPr="0028016A">
        <w:t xml:space="preserve"> Lo</w:t>
      </w:r>
      <w:r>
        <w:t>fts, S</w:t>
      </w:r>
      <w:r w:rsidR="00A35C77">
        <w:t>,</w:t>
      </w:r>
      <w:r>
        <w:t xml:space="preserve"> Temminghoff, EJM</w:t>
      </w:r>
      <w:r w:rsidR="00A35C77">
        <w:t>,</w:t>
      </w:r>
      <w:r>
        <w:t xml:space="preserve"> Thacker, SA</w:t>
      </w:r>
      <w:r w:rsidR="00A35C77">
        <w:t>,</w:t>
      </w:r>
      <w:r>
        <w:t xml:space="preserve"> Tipping, E</w:t>
      </w:r>
      <w:r w:rsidR="00A35C77">
        <w:t>,</w:t>
      </w:r>
      <w:r>
        <w:t xml:space="preserve"> Vincent, C, Warnken, KW</w:t>
      </w:r>
      <w:r w:rsidR="00A35C77">
        <w:t xml:space="preserve"> </w:t>
      </w:r>
      <w:r w:rsidR="00B959A0">
        <w:t xml:space="preserve">and </w:t>
      </w:r>
      <w:r>
        <w:t>Zhang, H</w:t>
      </w:r>
      <w:r w:rsidR="00A35C77" w:rsidRPr="0028016A">
        <w:t xml:space="preserve"> </w:t>
      </w:r>
      <w:r>
        <w:t>2008</w:t>
      </w:r>
      <w:r w:rsidR="00BA34AD">
        <w:t>.</w:t>
      </w:r>
      <w:r w:rsidR="00A35C77">
        <w:t xml:space="preserve"> </w:t>
      </w:r>
      <w:r w:rsidR="00A35C77" w:rsidRPr="0097029A">
        <w:rPr>
          <w:i/>
        </w:rPr>
        <w:t>Environmental quality standards for trace metals in the aquatic environment</w:t>
      </w:r>
      <w:r>
        <w:t>,</w:t>
      </w:r>
      <w:r w:rsidR="00A35C77">
        <w:t xml:space="preserve"> </w:t>
      </w:r>
      <w:r w:rsidR="00A35C77" w:rsidRPr="0028016A">
        <w:t>Environment Agency</w:t>
      </w:r>
      <w:r w:rsidR="00A35C77">
        <w:t xml:space="preserve"> </w:t>
      </w:r>
      <w:r w:rsidR="00A35C77" w:rsidRPr="0028016A">
        <w:t>Science Report</w:t>
      </w:r>
      <w:r w:rsidR="00A35C77">
        <w:t xml:space="preserve"> </w:t>
      </w:r>
      <w:r w:rsidR="00A35C77" w:rsidRPr="0028016A">
        <w:t>SC030194</w:t>
      </w:r>
      <w:r w:rsidR="00A35C77">
        <w:t>,</w:t>
      </w:r>
      <w:r w:rsidR="00A35C77" w:rsidRPr="0028016A">
        <w:t xml:space="preserve"> Bristol, </w:t>
      </w:r>
      <w:r w:rsidR="00A35C77">
        <w:t xml:space="preserve">UK, </w:t>
      </w:r>
      <w:r w:rsidR="00A35C77" w:rsidRPr="0028016A">
        <w:t>177</w:t>
      </w:r>
      <w:r w:rsidR="00A35C77">
        <w:t xml:space="preserve"> pp</w:t>
      </w:r>
      <w:r w:rsidR="00A35C77" w:rsidRPr="0028016A">
        <w:t>.</w:t>
      </w:r>
    </w:p>
    <w:p w14:paraId="2977AD7D" w14:textId="77777777" w:rsidR="00A35C77" w:rsidRPr="005A09A9" w:rsidRDefault="00A35C77" w:rsidP="00A35C77">
      <w:r w:rsidRPr="005246E5">
        <w:t>Bio-met</w:t>
      </w:r>
      <w:r w:rsidR="0054749D" w:rsidRPr="005246E5">
        <w:t xml:space="preserve"> 2013</w:t>
      </w:r>
      <w:r w:rsidR="00BA34AD">
        <w:t>.</w:t>
      </w:r>
      <w:r w:rsidRPr="0028016A">
        <w:t xml:space="preserve"> </w:t>
      </w:r>
      <w:r w:rsidR="0054749D">
        <w:t>Bio-met Bioavailability Tool,</w:t>
      </w:r>
      <w:r w:rsidRPr="005A09A9">
        <w:t xml:space="preserve"> </w:t>
      </w:r>
      <w:hyperlink r:id="rId44" w:history="1">
        <w:r w:rsidRPr="0097029A">
          <w:rPr>
            <w:rStyle w:val="Hyperlink"/>
          </w:rPr>
          <w:t>User Guide</w:t>
        </w:r>
      </w:hyperlink>
      <w:r w:rsidRPr="005A09A9">
        <w:t xml:space="preserve"> (version 2.3)</w:t>
      </w:r>
      <w:r>
        <w:t xml:space="preserve">, </w:t>
      </w:r>
      <w:r w:rsidRPr="005A09A9">
        <w:t>117 pp.</w:t>
      </w:r>
      <w:r>
        <w:t xml:space="preserve"> </w:t>
      </w:r>
    </w:p>
    <w:p w14:paraId="6F475FB6" w14:textId="6B8DBD5D" w:rsidR="00A35C77" w:rsidRDefault="0054749D" w:rsidP="00A35C77">
      <w:pPr>
        <w:rPr>
          <w:rFonts w:cs="Arial"/>
        </w:rPr>
      </w:pPr>
      <w:r>
        <w:rPr>
          <w:rFonts w:cs="Arial"/>
        </w:rPr>
        <w:t>Brix, KV, DeForest, DK</w:t>
      </w:r>
      <w:r w:rsidR="00A35C77">
        <w:rPr>
          <w:rFonts w:cs="Arial"/>
        </w:rPr>
        <w:t xml:space="preserve"> </w:t>
      </w:r>
      <w:r w:rsidR="00B959A0">
        <w:rPr>
          <w:rFonts w:cs="Arial"/>
        </w:rPr>
        <w:t xml:space="preserve">and </w:t>
      </w:r>
      <w:r>
        <w:rPr>
          <w:rFonts w:cs="Arial"/>
        </w:rPr>
        <w:t>Adams, WJ 2001</w:t>
      </w:r>
      <w:r w:rsidR="00BA34AD">
        <w:rPr>
          <w:rFonts w:cs="Arial"/>
        </w:rPr>
        <w:t>.</w:t>
      </w:r>
      <w:r w:rsidR="00F36CD8">
        <w:rPr>
          <w:rFonts w:cs="Arial"/>
        </w:rPr>
        <w:t xml:space="preserve"> </w:t>
      </w:r>
      <w:r w:rsidR="00A35C77">
        <w:rPr>
          <w:rFonts w:cs="Arial"/>
        </w:rPr>
        <w:t>Addressing acute and chronic copper risks to freshwater aquatic life using species sensitivity distributions for different taxonomic groups</w:t>
      </w:r>
      <w:r w:rsidR="00BA34AD">
        <w:rPr>
          <w:rFonts w:cs="Arial"/>
        </w:rPr>
        <w:t>.</w:t>
      </w:r>
      <w:r w:rsidR="00F36CD8">
        <w:rPr>
          <w:rFonts w:cs="Arial"/>
        </w:rPr>
        <w:t xml:space="preserve"> </w:t>
      </w:r>
      <w:r w:rsidR="00A35C77" w:rsidRPr="0054749D">
        <w:rPr>
          <w:rFonts w:cs="Arial"/>
          <w:i/>
        </w:rPr>
        <w:t>Environ. Toxicol. Chem.,</w:t>
      </w:r>
      <w:r w:rsidR="00A35C77">
        <w:rPr>
          <w:rFonts w:cs="Arial"/>
        </w:rPr>
        <w:t xml:space="preserve"> 20, 1846</w:t>
      </w:r>
      <w:r w:rsidR="00A35C77" w:rsidRPr="00B001E5">
        <w:t>–</w:t>
      </w:r>
      <w:r w:rsidR="00A35C77">
        <w:rPr>
          <w:rFonts w:cs="Arial"/>
        </w:rPr>
        <w:t>1856.</w:t>
      </w:r>
    </w:p>
    <w:p w14:paraId="202FB803" w14:textId="0D4AD375" w:rsidR="00A35C77" w:rsidRDefault="00A35C77" w:rsidP="00A35C77">
      <w:pPr>
        <w:rPr>
          <w:color w:val="000000" w:themeColor="text1"/>
        </w:rPr>
      </w:pPr>
      <w:r w:rsidRPr="00277A9C">
        <w:rPr>
          <w:bCs/>
          <w:color w:val="000000" w:themeColor="text1"/>
        </w:rPr>
        <w:t>Campbell</w:t>
      </w:r>
      <w:r>
        <w:rPr>
          <w:bCs/>
          <w:color w:val="000000" w:themeColor="text1"/>
        </w:rPr>
        <w:t>,</w:t>
      </w:r>
      <w:r w:rsidRPr="00277A9C">
        <w:rPr>
          <w:bCs/>
          <w:color w:val="000000" w:themeColor="text1"/>
        </w:rPr>
        <w:t xml:space="preserve"> E, Palmer</w:t>
      </w:r>
      <w:r>
        <w:rPr>
          <w:bCs/>
          <w:color w:val="000000" w:themeColor="text1"/>
        </w:rPr>
        <w:t>,</w:t>
      </w:r>
      <w:r w:rsidRPr="00277A9C">
        <w:rPr>
          <w:bCs/>
          <w:color w:val="000000" w:themeColor="text1"/>
        </w:rPr>
        <w:t xml:space="preserve"> MJ, Shao</w:t>
      </w:r>
      <w:r>
        <w:rPr>
          <w:bCs/>
          <w:color w:val="000000" w:themeColor="text1"/>
        </w:rPr>
        <w:t>,</w:t>
      </w:r>
      <w:r w:rsidRPr="00277A9C">
        <w:rPr>
          <w:bCs/>
          <w:color w:val="000000" w:themeColor="text1"/>
        </w:rPr>
        <w:t xml:space="preserve"> Q </w:t>
      </w:r>
      <w:r w:rsidR="00B959A0">
        <w:rPr>
          <w:bCs/>
          <w:color w:val="000000" w:themeColor="text1"/>
        </w:rPr>
        <w:t>and</w:t>
      </w:r>
      <w:r w:rsidR="00B959A0" w:rsidRPr="00277A9C">
        <w:rPr>
          <w:bCs/>
          <w:color w:val="000000" w:themeColor="text1"/>
        </w:rPr>
        <w:t xml:space="preserve"> </w:t>
      </w:r>
      <w:r w:rsidRPr="00277A9C">
        <w:rPr>
          <w:bCs/>
          <w:color w:val="000000" w:themeColor="text1"/>
        </w:rPr>
        <w:t>Wilson</w:t>
      </w:r>
      <w:r w:rsidR="00B959A0">
        <w:rPr>
          <w:bCs/>
          <w:color w:val="000000" w:themeColor="text1"/>
        </w:rPr>
        <w:t>,</w:t>
      </w:r>
      <w:r w:rsidR="0054749D">
        <w:rPr>
          <w:bCs/>
          <w:color w:val="000000" w:themeColor="text1"/>
        </w:rPr>
        <w:t xml:space="preserve"> D</w:t>
      </w:r>
      <w:r w:rsidRPr="00277A9C">
        <w:rPr>
          <w:bCs/>
          <w:color w:val="000000" w:themeColor="text1"/>
        </w:rPr>
        <w:t xml:space="preserve"> 2000</w:t>
      </w:r>
      <w:r w:rsidR="00BA34AD">
        <w:rPr>
          <w:bCs/>
          <w:color w:val="000000" w:themeColor="text1"/>
        </w:rPr>
        <w:t>.</w:t>
      </w:r>
      <w:r>
        <w:rPr>
          <w:bCs/>
          <w:color w:val="000000" w:themeColor="text1"/>
        </w:rPr>
        <w:t xml:space="preserve"> </w:t>
      </w:r>
      <w:r w:rsidRPr="00277A9C">
        <w:rPr>
          <w:color w:val="000000" w:themeColor="text1"/>
        </w:rPr>
        <w:t>BurrliOZ: A computer program for the estimation of the</w:t>
      </w:r>
      <w:r>
        <w:rPr>
          <w:color w:val="000000" w:themeColor="text1"/>
        </w:rPr>
        <w:t xml:space="preserve"> </w:t>
      </w:r>
      <w:r w:rsidRPr="00277A9C">
        <w:rPr>
          <w:color w:val="000000" w:themeColor="text1"/>
        </w:rPr>
        <w:t xml:space="preserve">trigger values for the ANZECC </w:t>
      </w:r>
      <w:r>
        <w:rPr>
          <w:color w:val="000000" w:themeColor="text1"/>
        </w:rPr>
        <w:t>and</w:t>
      </w:r>
      <w:r w:rsidRPr="00277A9C">
        <w:rPr>
          <w:color w:val="000000" w:themeColor="text1"/>
        </w:rPr>
        <w:t xml:space="preserve"> ARMCANZ water quality</w:t>
      </w:r>
      <w:r>
        <w:rPr>
          <w:color w:val="000000" w:themeColor="text1"/>
        </w:rPr>
        <w:t xml:space="preserve"> </w:t>
      </w:r>
      <w:r w:rsidR="0054749D">
        <w:rPr>
          <w:color w:val="000000" w:themeColor="text1"/>
        </w:rPr>
        <w:t>guidelines,</w:t>
      </w:r>
      <w:r w:rsidRPr="00277A9C">
        <w:rPr>
          <w:color w:val="000000" w:themeColor="text1"/>
        </w:rPr>
        <w:t xml:space="preserve"> </w:t>
      </w:r>
      <w:r>
        <w:rPr>
          <w:color w:val="000000" w:themeColor="text1"/>
        </w:rPr>
        <w:t>CSIRO</w:t>
      </w:r>
      <w:r w:rsidRPr="00277A9C">
        <w:rPr>
          <w:rFonts w:ascii="Times New Roman" w:hAnsi="Times New Roman"/>
        </w:rPr>
        <w:t xml:space="preserve"> </w:t>
      </w:r>
      <w:r w:rsidRPr="00016234">
        <w:t xml:space="preserve">Mathematics and </w:t>
      </w:r>
      <w:r>
        <w:t>I</w:t>
      </w:r>
      <w:r w:rsidRPr="00016234">
        <w:t>nformation Sciences</w:t>
      </w:r>
      <w:r w:rsidRPr="00016234">
        <w:rPr>
          <w:color w:val="000000" w:themeColor="text1"/>
        </w:rPr>
        <w:t>, Perth, WA.</w:t>
      </w:r>
    </w:p>
    <w:p w14:paraId="61B31E55" w14:textId="0A9EDE6A" w:rsidR="00A35C77" w:rsidRPr="001B00B6" w:rsidRDefault="0054749D" w:rsidP="00A35C77">
      <w:pPr>
        <w:rPr>
          <w:rFonts w:ascii="Calibri" w:hAnsi="Calibri"/>
        </w:rPr>
      </w:pPr>
      <w:r>
        <w:rPr>
          <w:rFonts w:ascii="Calibri" w:hAnsi="Calibri"/>
        </w:rPr>
        <w:t>Cantin, NE, Negri, AP</w:t>
      </w:r>
      <w:r w:rsidR="00A35C77" w:rsidRPr="001B00B6">
        <w:rPr>
          <w:rFonts w:ascii="Calibri" w:hAnsi="Calibri"/>
        </w:rPr>
        <w:t xml:space="preserve"> </w:t>
      </w:r>
      <w:r w:rsidR="00D65E3D">
        <w:rPr>
          <w:rFonts w:ascii="Calibri" w:hAnsi="Calibri"/>
        </w:rPr>
        <w:t xml:space="preserve">and </w:t>
      </w:r>
      <w:r>
        <w:rPr>
          <w:rFonts w:ascii="Calibri" w:hAnsi="Calibri"/>
        </w:rPr>
        <w:t>Willis, BL 2007</w:t>
      </w:r>
      <w:r w:rsidR="00BA34AD">
        <w:rPr>
          <w:rFonts w:ascii="Calibri" w:hAnsi="Calibri"/>
        </w:rPr>
        <w:t>.</w:t>
      </w:r>
      <w:r w:rsidR="00EB5B9B">
        <w:rPr>
          <w:rFonts w:ascii="Calibri" w:hAnsi="Calibri"/>
        </w:rPr>
        <w:t xml:space="preserve"> </w:t>
      </w:r>
      <w:r w:rsidR="00A35C77" w:rsidRPr="001B00B6">
        <w:rPr>
          <w:rFonts w:ascii="Calibri" w:hAnsi="Calibri"/>
        </w:rPr>
        <w:t>Photoinhibition from chronic herbicide exposure reduces reproductive output of reef-building corals</w:t>
      </w:r>
      <w:r>
        <w:rPr>
          <w:rFonts w:ascii="Calibri" w:hAnsi="Calibri"/>
        </w:rPr>
        <w:t>’,</w:t>
      </w:r>
      <w:r w:rsidR="00EB5B9B">
        <w:rPr>
          <w:rFonts w:ascii="Calibri" w:hAnsi="Calibri"/>
        </w:rPr>
        <w:t xml:space="preserve"> </w:t>
      </w:r>
      <w:r w:rsidR="00A35C77" w:rsidRPr="0054749D">
        <w:rPr>
          <w:rFonts w:ascii="Calibri" w:hAnsi="Calibri"/>
          <w:i/>
        </w:rPr>
        <w:t>Mar. Ecol. Prog. Ser</w:t>
      </w:r>
      <w:r w:rsidR="00A35C77" w:rsidRPr="001B00B6">
        <w:rPr>
          <w:rFonts w:ascii="Calibri" w:hAnsi="Calibri"/>
        </w:rPr>
        <w:t>.</w:t>
      </w:r>
      <w:r w:rsidR="00A35C77">
        <w:rPr>
          <w:rFonts w:ascii="Calibri" w:hAnsi="Calibri"/>
        </w:rPr>
        <w:t>,</w:t>
      </w:r>
      <w:r>
        <w:rPr>
          <w:rFonts w:ascii="Calibri" w:hAnsi="Calibri"/>
        </w:rPr>
        <w:t xml:space="preserve"> </w:t>
      </w:r>
      <w:r w:rsidR="00BA34AD">
        <w:rPr>
          <w:rFonts w:ascii="Calibri" w:hAnsi="Calibri"/>
        </w:rPr>
        <w:t>344,</w:t>
      </w:r>
      <w:r>
        <w:rPr>
          <w:rFonts w:ascii="Calibri" w:hAnsi="Calibri"/>
        </w:rPr>
        <w:t xml:space="preserve"> </w:t>
      </w:r>
      <w:r w:rsidR="00A35C77" w:rsidRPr="001B00B6">
        <w:rPr>
          <w:rFonts w:ascii="Calibri" w:hAnsi="Calibri"/>
        </w:rPr>
        <w:t>81</w:t>
      </w:r>
      <w:r w:rsidR="00A35C77">
        <w:rPr>
          <w:rFonts w:ascii="Calibri" w:hAnsi="Calibri"/>
        </w:rPr>
        <w:t>–</w:t>
      </w:r>
      <w:r w:rsidR="00A35C77" w:rsidRPr="001B00B6">
        <w:rPr>
          <w:rFonts w:ascii="Calibri" w:hAnsi="Calibri"/>
        </w:rPr>
        <w:t>93.</w:t>
      </w:r>
    </w:p>
    <w:p w14:paraId="2F9F9B84" w14:textId="77777777" w:rsidR="00A35C77" w:rsidRDefault="00BA34AD" w:rsidP="00A35C77">
      <w:r>
        <w:t>CCME 2007.</w:t>
      </w:r>
      <w:r w:rsidR="00EB5B9B">
        <w:t xml:space="preserve"> </w:t>
      </w:r>
      <w:r w:rsidR="00A35C77" w:rsidRPr="00A93909">
        <w:t>A protocol for the derivation of water quality guidelines for</w:t>
      </w:r>
      <w:r w:rsidR="0054749D">
        <w:t xml:space="preserve"> the protection of aquatic life,</w:t>
      </w:r>
      <w:r w:rsidR="00EB5B9B">
        <w:t xml:space="preserve"> </w:t>
      </w:r>
      <w:r w:rsidR="00A35C77" w:rsidRPr="00A93909">
        <w:t>Canadian Council of Ministers of the Environment, 37 pp.</w:t>
      </w:r>
    </w:p>
    <w:p w14:paraId="191DDB5E" w14:textId="0BC730BF" w:rsidR="00A35C77" w:rsidRDefault="0054749D" w:rsidP="00A35C77">
      <w:r>
        <w:t>Chapman, JC, Warne, MStJ</w:t>
      </w:r>
      <w:r w:rsidR="00A35C77">
        <w:t xml:space="preserve"> </w:t>
      </w:r>
      <w:r w:rsidR="00B959A0">
        <w:t xml:space="preserve">and </w:t>
      </w:r>
      <w:r>
        <w:t>Patra, RWR 2001</w:t>
      </w:r>
      <w:r w:rsidR="00930691">
        <w:t>.</w:t>
      </w:r>
      <w:r w:rsidR="00EB5B9B">
        <w:t xml:space="preserve"> </w:t>
      </w:r>
      <w:r w:rsidR="00A35C77">
        <w:t>Considerations when applying the revised toxicant guidelines</w:t>
      </w:r>
      <w:r w:rsidR="00930691">
        <w:t>.</w:t>
      </w:r>
      <w:r w:rsidR="00EB5B9B">
        <w:t xml:space="preserve"> </w:t>
      </w:r>
      <w:r w:rsidR="00A35C77" w:rsidRPr="0054749D">
        <w:rPr>
          <w:i/>
        </w:rPr>
        <w:t>Australas. J. Ecotox</w:t>
      </w:r>
      <w:r w:rsidR="00A35C77">
        <w:t>., 7, 157</w:t>
      </w:r>
      <w:r w:rsidR="00A35C77" w:rsidRPr="00B001E5">
        <w:t>–</w:t>
      </w:r>
      <w:r w:rsidR="00A35C77">
        <w:t>174.</w:t>
      </w:r>
    </w:p>
    <w:p w14:paraId="29755268" w14:textId="73A5D79D" w:rsidR="00A35C77" w:rsidRPr="001232AD" w:rsidRDefault="00351F0B" w:rsidP="00A35C77">
      <w:r>
        <w:t>Chapman, PM</w:t>
      </w:r>
      <w:r w:rsidR="00A35C77" w:rsidRPr="001232AD">
        <w:t xml:space="preserve"> </w:t>
      </w:r>
      <w:r w:rsidR="00B959A0">
        <w:t xml:space="preserve">and </w:t>
      </w:r>
      <w:r>
        <w:t>Riddle, MJ 2005</w:t>
      </w:r>
      <w:r w:rsidR="00930691">
        <w:t>.</w:t>
      </w:r>
      <w:r w:rsidR="00A35C77" w:rsidRPr="001232AD">
        <w:t xml:space="preserve"> Toxic effects of contaminants in polar marine environments</w:t>
      </w:r>
      <w:r w:rsidR="00930691">
        <w:t>.</w:t>
      </w:r>
      <w:r w:rsidR="00A35C77" w:rsidRPr="001232AD">
        <w:t xml:space="preserve"> </w:t>
      </w:r>
      <w:r w:rsidR="00A35C77" w:rsidRPr="00E0556D">
        <w:rPr>
          <w:i/>
        </w:rPr>
        <w:t>Environ. Sci. Technol</w:t>
      </w:r>
      <w:r w:rsidR="00A35C77">
        <w:t>.,</w:t>
      </w:r>
      <w:r w:rsidR="00A35C77" w:rsidRPr="001232AD">
        <w:t xml:space="preserve"> 39, 200</w:t>
      </w:r>
      <w:r w:rsidR="00A35C77" w:rsidRPr="00B001E5">
        <w:t>–</w:t>
      </w:r>
      <w:r w:rsidR="00A35C77" w:rsidRPr="001232AD">
        <w:t>206.</w:t>
      </w:r>
    </w:p>
    <w:p w14:paraId="14E72E89" w14:textId="3C4DA622" w:rsidR="00A35C77" w:rsidRPr="00233AF9" w:rsidRDefault="00E0556D" w:rsidP="00A35C77">
      <w:r>
        <w:t>Chapman, PM, Cardwell, RS</w:t>
      </w:r>
      <w:r w:rsidR="00A35C77">
        <w:t xml:space="preserve"> </w:t>
      </w:r>
      <w:r w:rsidR="00D65E3D">
        <w:t xml:space="preserve">and </w:t>
      </w:r>
      <w:r>
        <w:t>Chapman, PF 1996</w:t>
      </w:r>
      <w:r w:rsidR="00930691">
        <w:t xml:space="preserve">. </w:t>
      </w:r>
      <w:r w:rsidR="00A35C77">
        <w:t>A warning: NOECs are inappropriate for regulatory use</w:t>
      </w:r>
      <w:r w:rsidR="00930691">
        <w:t>.</w:t>
      </w:r>
      <w:r w:rsidR="00EB5B9B">
        <w:t xml:space="preserve"> </w:t>
      </w:r>
      <w:r w:rsidR="00A35C77" w:rsidRPr="00E0556D">
        <w:rPr>
          <w:i/>
        </w:rPr>
        <w:t>Environ. Toxicol. Chem</w:t>
      </w:r>
      <w:r w:rsidR="00A35C77" w:rsidRPr="005572C1">
        <w:t>.</w:t>
      </w:r>
      <w:r w:rsidR="00A35C77">
        <w:t>,</w:t>
      </w:r>
      <w:r w:rsidR="00A35C77" w:rsidRPr="005572C1">
        <w:t xml:space="preserve"> 15, 77</w:t>
      </w:r>
      <w:r w:rsidR="00A35C77" w:rsidRPr="00B001E5">
        <w:t>–</w:t>
      </w:r>
      <w:r w:rsidR="00A35C77" w:rsidRPr="005572C1">
        <w:t>79.</w:t>
      </w:r>
    </w:p>
    <w:p w14:paraId="03F0ED94" w14:textId="226359F5" w:rsidR="00A35C77" w:rsidRDefault="00A35C77" w:rsidP="00A35C77">
      <w:r w:rsidRPr="00947293">
        <w:t>Clements</w:t>
      </w:r>
      <w:r>
        <w:t>,</w:t>
      </w:r>
      <w:r w:rsidRPr="00947293">
        <w:t xml:space="preserve"> W, Cadmus</w:t>
      </w:r>
      <w:r>
        <w:t>,</w:t>
      </w:r>
      <w:r w:rsidRPr="00947293">
        <w:t xml:space="preserve"> P</w:t>
      </w:r>
      <w:r>
        <w:t xml:space="preserve"> </w:t>
      </w:r>
      <w:r w:rsidR="00D65E3D">
        <w:t xml:space="preserve">and </w:t>
      </w:r>
      <w:r w:rsidRPr="00947293">
        <w:t>Brinkman</w:t>
      </w:r>
      <w:r>
        <w:t>,</w:t>
      </w:r>
      <w:r w:rsidR="00E0556D">
        <w:t xml:space="preserve"> S</w:t>
      </w:r>
      <w:r w:rsidRPr="00947293">
        <w:t xml:space="preserve"> 2013</w:t>
      </w:r>
      <w:r w:rsidR="00930691">
        <w:t>.</w:t>
      </w:r>
      <w:r w:rsidRPr="00947293">
        <w:t xml:space="preserve"> Responses of aquatic insects to Cu and Zn in stream microcosms: understanding differences between single species tests and field responses</w:t>
      </w:r>
      <w:r w:rsidR="00930691">
        <w:t>.</w:t>
      </w:r>
      <w:r w:rsidR="00EB5B9B">
        <w:t xml:space="preserve"> </w:t>
      </w:r>
      <w:r w:rsidRPr="00E0556D">
        <w:rPr>
          <w:i/>
        </w:rPr>
        <w:t>Environ. Sci. Technol.</w:t>
      </w:r>
      <w:r>
        <w:t>, 47, 7506</w:t>
      </w:r>
      <w:r w:rsidRPr="00B001E5">
        <w:t>–</w:t>
      </w:r>
      <w:r>
        <w:t>7513.</w:t>
      </w:r>
    </w:p>
    <w:p w14:paraId="4CD6F5E5" w14:textId="77777777" w:rsidR="00A35C77" w:rsidRPr="00597E13" w:rsidRDefault="00E0556D" w:rsidP="00A35C77">
      <w:pPr>
        <w:rPr>
          <w:lang w:val="en-NZ"/>
        </w:rPr>
      </w:pPr>
      <w:r>
        <w:rPr>
          <w:lang w:val="en-NZ"/>
        </w:rPr>
        <w:t>Collier, KJ 1987</w:t>
      </w:r>
      <w:r w:rsidR="00930691">
        <w:rPr>
          <w:lang w:val="en-NZ"/>
        </w:rPr>
        <w:t>.</w:t>
      </w:r>
      <w:r w:rsidR="00A35C77" w:rsidRPr="00597E13">
        <w:rPr>
          <w:lang w:val="en-NZ"/>
        </w:rPr>
        <w:t xml:space="preserve"> Spectrophotometric determination of dissolved organic carbon in some South Island streams and rivers (note)</w:t>
      </w:r>
      <w:r w:rsidR="00930691">
        <w:rPr>
          <w:lang w:val="en-NZ"/>
        </w:rPr>
        <w:t>.</w:t>
      </w:r>
      <w:r w:rsidR="00A35C77" w:rsidRPr="00597E13">
        <w:rPr>
          <w:lang w:val="en-NZ"/>
        </w:rPr>
        <w:t xml:space="preserve"> </w:t>
      </w:r>
      <w:r w:rsidR="00A35C77" w:rsidRPr="00E0556D">
        <w:rPr>
          <w:i/>
          <w:iCs/>
          <w:lang w:val="en-NZ"/>
        </w:rPr>
        <w:t>N.Z. J. Mar. Freshwater Res</w:t>
      </w:r>
      <w:r w:rsidR="00A35C77">
        <w:rPr>
          <w:iCs/>
          <w:lang w:val="en-NZ"/>
        </w:rPr>
        <w:t>.,</w:t>
      </w:r>
      <w:r w:rsidR="00A35C77" w:rsidRPr="00597E13">
        <w:rPr>
          <w:lang w:val="en-NZ"/>
        </w:rPr>
        <w:t xml:space="preserve"> </w:t>
      </w:r>
      <w:r w:rsidR="00A35C77" w:rsidRPr="009F025A">
        <w:rPr>
          <w:iCs/>
          <w:lang w:val="en-NZ"/>
        </w:rPr>
        <w:t>21</w:t>
      </w:r>
      <w:r w:rsidR="00A35C77">
        <w:rPr>
          <w:lang w:val="en-NZ"/>
        </w:rPr>
        <w:t xml:space="preserve">, </w:t>
      </w:r>
      <w:r w:rsidR="00A35C77" w:rsidRPr="00597E13">
        <w:rPr>
          <w:lang w:val="en-NZ"/>
        </w:rPr>
        <w:t>349</w:t>
      </w:r>
      <w:r w:rsidR="00A35C77" w:rsidRPr="00B001E5">
        <w:t>–</w:t>
      </w:r>
      <w:r w:rsidR="00A35C77" w:rsidRPr="00597E13">
        <w:rPr>
          <w:lang w:val="en-NZ"/>
        </w:rPr>
        <w:t>351.</w:t>
      </w:r>
    </w:p>
    <w:p w14:paraId="6DA435B2" w14:textId="12145CE4" w:rsidR="00A35C77" w:rsidRDefault="00A35C77" w:rsidP="00A35C77">
      <w:pPr>
        <w:rPr>
          <w:lang w:val="en-NZ"/>
        </w:rPr>
      </w:pPr>
      <w:r w:rsidRPr="0062396A">
        <w:rPr>
          <w:lang w:val="en-NZ"/>
        </w:rPr>
        <w:t>Collier</w:t>
      </w:r>
      <w:r>
        <w:rPr>
          <w:lang w:val="en-NZ"/>
        </w:rPr>
        <w:t>,</w:t>
      </w:r>
      <w:r w:rsidRPr="0062396A">
        <w:rPr>
          <w:lang w:val="en-NZ"/>
        </w:rPr>
        <w:t xml:space="preserve"> KJ</w:t>
      </w:r>
      <w:r>
        <w:rPr>
          <w:lang w:val="en-NZ"/>
        </w:rPr>
        <w:t xml:space="preserve"> </w:t>
      </w:r>
      <w:r w:rsidR="00D65E3D">
        <w:rPr>
          <w:lang w:val="en-NZ"/>
        </w:rPr>
        <w:t>and</w:t>
      </w:r>
      <w:r w:rsidR="00D65E3D" w:rsidRPr="0062396A">
        <w:rPr>
          <w:lang w:val="en-NZ"/>
        </w:rPr>
        <w:t xml:space="preserve"> </w:t>
      </w:r>
      <w:r w:rsidRPr="0062396A">
        <w:rPr>
          <w:lang w:val="en-NZ"/>
        </w:rPr>
        <w:t>Winterbourn</w:t>
      </w:r>
      <w:r>
        <w:rPr>
          <w:lang w:val="en-NZ"/>
        </w:rPr>
        <w:t>,</w:t>
      </w:r>
      <w:r w:rsidRPr="0062396A">
        <w:rPr>
          <w:lang w:val="en-NZ"/>
        </w:rPr>
        <w:t xml:space="preserve"> M</w:t>
      </w:r>
      <w:r w:rsidR="00E0556D">
        <w:rPr>
          <w:lang w:val="en-NZ"/>
        </w:rPr>
        <w:t>J</w:t>
      </w:r>
      <w:r w:rsidRPr="0062396A">
        <w:rPr>
          <w:lang w:val="en-NZ"/>
        </w:rPr>
        <w:t xml:space="preserve"> 1987</w:t>
      </w:r>
      <w:r w:rsidR="00930691">
        <w:rPr>
          <w:lang w:val="en-NZ"/>
        </w:rPr>
        <w:t>.</w:t>
      </w:r>
      <w:r w:rsidRPr="0062396A">
        <w:rPr>
          <w:lang w:val="en-NZ"/>
        </w:rPr>
        <w:t xml:space="preserve"> Faunal and chemical dynamics of some acid and alkaline New Zealand streams</w:t>
      </w:r>
      <w:r w:rsidR="00930691">
        <w:rPr>
          <w:lang w:val="en-NZ"/>
        </w:rPr>
        <w:t>.</w:t>
      </w:r>
      <w:r w:rsidRPr="0062396A">
        <w:rPr>
          <w:lang w:val="en-NZ"/>
        </w:rPr>
        <w:t xml:space="preserve"> </w:t>
      </w:r>
      <w:r w:rsidRPr="00E0556D">
        <w:rPr>
          <w:i/>
          <w:iCs/>
          <w:lang w:val="en-NZ"/>
        </w:rPr>
        <w:t>Freshwater Biol</w:t>
      </w:r>
      <w:r>
        <w:rPr>
          <w:iCs/>
          <w:lang w:val="en-NZ"/>
        </w:rPr>
        <w:t>.,</w:t>
      </w:r>
      <w:r w:rsidRPr="0062396A">
        <w:rPr>
          <w:lang w:val="en-NZ"/>
        </w:rPr>
        <w:t xml:space="preserve"> </w:t>
      </w:r>
      <w:r w:rsidRPr="0062396A">
        <w:rPr>
          <w:iCs/>
          <w:lang w:val="en-NZ"/>
        </w:rPr>
        <w:t>18</w:t>
      </w:r>
      <w:r>
        <w:rPr>
          <w:iCs/>
          <w:lang w:val="en-NZ"/>
        </w:rPr>
        <w:t xml:space="preserve">, </w:t>
      </w:r>
      <w:r w:rsidRPr="0062396A">
        <w:rPr>
          <w:lang w:val="en-NZ"/>
        </w:rPr>
        <w:t>227</w:t>
      </w:r>
      <w:r w:rsidRPr="00B001E5">
        <w:t>–</w:t>
      </w:r>
      <w:r w:rsidRPr="0062396A">
        <w:rPr>
          <w:lang w:val="en-NZ"/>
        </w:rPr>
        <w:t>240.</w:t>
      </w:r>
    </w:p>
    <w:p w14:paraId="4FACCFE5" w14:textId="5187BB24" w:rsidR="00A35C77" w:rsidRDefault="00A35C77" w:rsidP="00A35C77">
      <w:r w:rsidRPr="00FF00E8">
        <w:lastRenderedPageBreak/>
        <w:t>Cormier</w:t>
      </w:r>
      <w:r>
        <w:t>,</w:t>
      </w:r>
      <w:r w:rsidRPr="00FF00E8">
        <w:t xml:space="preserve"> SM</w:t>
      </w:r>
      <w:r>
        <w:t xml:space="preserve"> </w:t>
      </w:r>
      <w:r w:rsidR="00D65E3D">
        <w:t xml:space="preserve">and </w:t>
      </w:r>
      <w:r>
        <w:t>Suter</w:t>
      </w:r>
      <w:r w:rsidRPr="00FF00E8">
        <w:t xml:space="preserve">, </w:t>
      </w:r>
      <w:r w:rsidR="000146AB">
        <w:t>G</w:t>
      </w:r>
      <w:r w:rsidRPr="00FF00E8">
        <w:t>W</w:t>
      </w:r>
      <w:r w:rsidR="000146AB">
        <w:t xml:space="preserve"> 2013</w:t>
      </w:r>
      <w:r w:rsidR="00930691">
        <w:t>.</w:t>
      </w:r>
      <w:r w:rsidRPr="00FF00E8">
        <w:t xml:space="preserve"> A method for deriving water–quality benchmarks using field data</w:t>
      </w:r>
      <w:r w:rsidR="00930691">
        <w:t>.</w:t>
      </w:r>
      <w:r w:rsidRPr="00FF00E8">
        <w:t xml:space="preserve"> </w:t>
      </w:r>
      <w:r w:rsidRPr="000146AB">
        <w:rPr>
          <w:i/>
        </w:rPr>
        <w:t>Environ. Toxicol. Chem</w:t>
      </w:r>
      <w:r>
        <w:t>.,</w:t>
      </w:r>
      <w:r w:rsidRPr="00FF00E8">
        <w:t xml:space="preserve"> 32</w:t>
      </w:r>
      <w:r>
        <w:t xml:space="preserve">, </w:t>
      </w:r>
      <w:r w:rsidRPr="00FF00E8">
        <w:t>255–262.</w:t>
      </w:r>
    </w:p>
    <w:p w14:paraId="33B06320" w14:textId="5F232F90" w:rsidR="00A35C77" w:rsidRPr="00233AF9" w:rsidRDefault="000146AB" w:rsidP="00A35C77">
      <w:pPr>
        <w:rPr>
          <w:lang w:val="nl-NL"/>
        </w:rPr>
      </w:pPr>
      <w:r>
        <w:t>Crane, M, Kwok, KWH, Wells, C, Whitehouse, P</w:t>
      </w:r>
      <w:r w:rsidR="00A35C77">
        <w:t xml:space="preserve"> </w:t>
      </w:r>
      <w:r w:rsidR="00D65E3D">
        <w:t xml:space="preserve">and </w:t>
      </w:r>
      <w:r>
        <w:t>Lui, GCS 2007</w:t>
      </w:r>
      <w:r w:rsidR="00930691">
        <w:t>.</w:t>
      </w:r>
      <w:r w:rsidR="00A35C77">
        <w:t xml:space="preserve"> Use of field data to support European Water Framework Directive Quality Standards for dissolved metals</w:t>
      </w:r>
      <w:r w:rsidR="00930691">
        <w:t>.</w:t>
      </w:r>
      <w:r w:rsidR="00EB5B9B">
        <w:t xml:space="preserve"> </w:t>
      </w:r>
      <w:r w:rsidR="00A35C77" w:rsidRPr="000146AB">
        <w:rPr>
          <w:i/>
          <w:lang w:val="nl-NL"/>
        </w:rPr>
        <w:t>Environ. Sci. Technol</w:t>
      </w:r>
      <w:r w:rsidR="00A35C77" w:rsidRPr="005572C1">
        <w:rPr>
          <w:lang w:val="nl-NL"/>
        </w:rPr>
        <w:t>.</w:t>
      </w:r>
      <w:r w:rsidR="00A35C77" w:rsidRPr="005572C1">
        <w:rPr>
          <w:i/>
          <w:lang w:val="nl-NL"/>
        </w:rPr>
        <w:t xml:space="preserve"> </w:t>
      </w:r>
      <w:r w:rsidR="00A35C77" w:rsidRPr="005572C1">
        <w:rPr>
          <w:lang w:val="nl-NL"/>
        </w:rPr>
        <w:t>41, 5014</w:t>
      </w:r>
      <w:r w:rsidR="00A35C77">
        <w:rPr>
          <w:lang w:val="nl-NL"/>
        </w:rPr>
        <w:t>–</w:t>
      </w:r>
      <w:r w:rsidR="00A35C77" w:rsidRPr="005572C1">
        <w:rPr>
          <w:lang w:val="nl-NL"/>
        </w:rPr>
        <w:t>5021.</w:t>
      </w:r>
    </w:p>
    <w:p w14:paraId="10D7A1CA" w14:textId="63E49F32" w:rsidR="00A35C77" w:rsidRPr="00B830F5" w:rsidRDefault="000146AB" w:rsidP="00A35C77">
      <w:r>
        <w:rPr>
          <w:lang w:val="nl-NL"/>
        </w:rPr>
        <w:t>Daam, MA</w:t>
      </w:r>
      <w:r w:rsidR="00A35C77" w:rsidRPr="0053517A">
        <w:rPr>
          <w:lang w:val="nl-NL"/>
        </w:rPr>
        <w:t xml:space="preserve"> </w:t>
      </w:r>
      <w:r w:rsidR="00D65E3D">
        <w:rPr>
          <w:lang w:val="nl-NL"/>
        </w:rPr>
        <w:t xml:space="preserve">and </w:t>
      </w:r>
      <w:r>
        <w:rPr>
          <w:lang w:val="nl-NL"/>
        </w:rPr>
        <w:t>Van den Brink, PJ 2010</w:t>
      </w:r>
      <w:r w:rsidR="00930691">
        <w:rPr>
          <w:lang w:val="nl-NL"/>
        </w:rPr>
        <w:t>.</w:t>
      </w:r>
      <w:r w:rsidR="00A35C77" w:rsidRPr="0053517A">
        <w:rPr>
          <w:lang w:val="nl-NL"/>
        </w:rPr>
        <w:t xml:space="preserve"> </w:t>
      </w:r>
      <w:r w:rsidR="00A35C77" w:rsidRPr="00B830F5">
        <w:t xml:space="preserve">Implications of differences between temperate and tropical freshwater ecosystems for the ecological risk assessment of </w:t>
      </w:r>
      <w:r w:rsidR="00A35C77" w:rsidRPr="00A3269D">
        <w:t>pesticides</w:t>
      </w:r>
      <w:r w:rsidR="00930691">
        <w:t>.</w:t>
      </w:r>
      <w:r w:rsidR="00A35C77" w:rsidRPr="00A3269D">
        <w:t xml:space="preserve"> </w:t>
      </w:r>
      <w:r w:rsidR="00A35C77" w:rsidRPr="000146AB">
        <w:rPr>
          <w:i/>
        </w:rPr>
        <w:t>Ecotoxicology</w:t>
      </w:r>
      <w:r w:rsidR="00A35C77">
        <w:t>,</w:t>
      </w:r>
      <w:r w:rsidR="00A35C77" w:rsidRPr="00B830F5">
        <w:t xml:space="preserve"> 19</w:t>
      </w:r>
      <w:r w:rsidR="00A35C77">
        <w:t xml:space="preserve">, </w:t>
      </w:r>
      <w:r w:rsidR="00A35C77" w:rsidRPr="00B830F5">
        <w:t>24–37</w:t>
      </w:r>
      <w:r w:rsidR="00A35C77">
        <w:t>.</w:t>
      </w:r>
    </w:p>
    <w:p w14:paraId="3B6669B9" w14:textId="52FC9DA6" w:rsidR="00A35C77" w:rsidRDefault="00A35C77" w:rsidP="00A35C77">
      <w:r w:rsidRPr="00FE48B4">
        <w:t>de Hoop,</w:t>
      </w:r>
      <w:r>
        <w:t xml:space="preserve"> </w:t>
      </w:r>
      <w:r w:rsidR="000146AB">
        <w:t>L</w:t>
      </w:r>
      <w:r>
        <w:t xml:space="preserve">, </w:t>
      </w:r>
      <w:r w:rsidRPr="00FE48B4">
        <w:t>Schipper,</w:t>
      </w:r>
      <w:r w:rsidR="000146AB">
        <w:t xml:space="preserve"> AM</w:t>
      </w:r>
      <w:r>
        <w:t xml:space="preserve">, </w:t>
      </w:r>
      <w:r w:rsidRPr="00FE48B4">
        <w:t>Leuven,</w:t>
      </w:r>
      <w:r w:rsidR="000146AB">
        <w:t xml:space="preserve"> RSEW</w:t>
      </w:r>
      <w:r>
        <w:t xml:space="preserve">, </w:t>
      </w:r>
      <w:r w:rsidRPr="00FE48B4">
        <w:t>Huijbregts,</w:t>
      </w:r>
      <w:r w:rsidR="000146AB">
        <w:t xml:space="preserve"> MAJ</w:t>
      </w:r>
      <w:r>
        <w:t xml:space="preserve">, </w:t>
      </w:r>
      <w:r w:rsidRPr="00FE48B4">
        <w:t>Olsen,</w:t>
      </w:r>
      <w:r w:rsidR="000146AB">
        <w:t xml:space="preserve"> GH</w:t>
      </w:r>
      <w:r>
        <w:t xml:space="preserve">, </w:t>
      </w:r>
      <w:r w:rsidRPr="00FE48B4">
        <w:t>Smit,</w:t>
      </w:r>
      <w:r w:rsidR="000146AB">
        <w:t xml:space="preserve"> MGD</w:t>
      </w:r>
      <w:r>
        <w:t xml:space="preserve"> </w:t>
      </w:r>
      <w:r w:rsidR="00893177">
        <w:t xml:space="preserve">and </w:t>
      </w:r>
      <w:r w:rsidRPr="00FE48B4">
        <w:t>Hendriks</w:t>
      </w:r>
      <w:r w:rsidR="000146AB">
        <w:t>, AJ 2011</w:t>
      </w:r>
      <w:r w:rsidR="00930691">
        <w:t>.</w:t>
      </w:r>
      <w:r w:rsidR="00EB5B9B">
        <w:t xml:space="preserve"> </w:t>
      </w:r>
      <w:r w:rsidRPr="00FE48B4">
        <w:t xml:space="preserve">Sensitivity of </w:t>
      </w:r>
      <w:r>
        <w:t>p</w:t>
      </w:r>
      <w:r w:rsidRPr="00FE48B4">
        <w:t xml:space="preserve">olar and </w:t>
      </w:r>
      <w:r>
        <w:t>t</w:t>
      </w:r>
      <w:r w:rsidRPr="00FE48B4">
        <w:t xml:space="preserve">emperate </w:t>
      </w:r>
      <w:r>
        <w:t>m</w:t>
      </w:r>
      <w:r w:rsidRPr="00FE48B4">
        <w:t xml:space="preserve">arine </w:t>
      </w:r>
      <w:r>
        <w:t>o</w:t>
      </w:r>
      <w:r w:rsidRPr="00FE48B4">
        <w:t>rganisms to</w:t>
      </w:r>
      <w:r>
        <w:t xml:space="preserve"> o</w:t>
      </w:r>
      <w:r w:rsidRPr="00FE48B4">
        <w:t xml:space="preserve">il </w:t>
      </w:r>
      <w:r>
        <w:t>c</w:t>
      </w:r>
      <w:r w:rsidRPr="00FE48B4">
        <w:t>omponents</w:t>
      </w:r>
      <w:r w:rsidR="00930691">
        <w:t>.</w:t>
      </w:r>
      <w:r w:rsidR="00EB5B9B">
        <w:t xml:space="preserve"> </w:t>
      </w:r>
      <w:r w:rsidRPr="000146AB">
        <w:rPr>
          <w:i/>
        </w:rPr>
        <w:t>Environ. Sci. Technol</w:t>
      </w:r>
      <w:r>
        <w:t>. 45, 9017</w:t>
      </w:r>
      <w:r w:rsidRPr="00B001E5">
        <w:t>–</w:t>
      </w:r>
      <w:r>
        <w:t>9023.</w:t>
      </w:r>
    </w:p>
    <w:p w14:paraId="62F29F8B" w14:textId="4038DAAC" w:rsidR="00A35C77" w:rsidRPr="00F1501A" w:rsidRDefault="000146AB" w:rsidP="00A35C77">
      <w:r>
        <w:t>De Schamphelaere, K, Heijerick, D</w:t>
      </w:r>
      <w:r w:rsidR="00A35C77" w:rsidRPr="005572C1">
        <w:t xml:space="preserve"> </w:t>
      </w:r>
      <w:r w:rsidR="00D65E3D">
        <w:t xml:space="preserve">and </w:t>
      </w:r>
      <w:r w:rsidR="00930691">
        <w:t>Janssen, C 2002.</w:t>
      </w:r>
      <w:r w:rsidR="00A35C77" w:rsidRPr="005572C1">
        <w:t xml:space="preserve"> Refinement and field validation of a biotic ligand model predicting acute copper toxicity to </w:t>
      </w:r>
      <w:r w:rsidR="00A35C77" w:rsidRPr="005572C1">
        <w:rPr>
          <w:i/>
        </w:rPr>
        <w:t>Daphnia magna</w:t>
      </w:r>
      <w:r w:rsidR="00930691">
        <w:rPr>
          <w:i/>
        </w:rPr>
        <w:t>.</w:t>
      </w:r>
      <w:r w:rsidR="00EB5B9B">
        <w:t xml:space="preserve"> </w:t>
      </w:r>
      <w:r w:rsidR="00A35C77" w:rsidRPr="000146AB">
        <w:rPr>
          <w:i/>
        </w:rPr>
        <w:t>Compar. Biochem. Physiol. C.,</w:t>
      </w:r>
      <w:r w:rsidR="00A35C77" w:rsidRPr="00F1501A">
        <w:t xml:space="preserve"> 133, 243</w:t>
      </w:r>
      <w:r w:rsidR="00A35C77">
        <w:t>–</w:t>
      </w:r>
      <w:r w:rsidR="00A35C77" w:rsidRPr="00F1501A">
        <w:t>258.</w:t>
      </w:r>
    </w:p>
    <w:p w14:paraId="10DF8053" w14:textId="6029CB81" w:rsidR="00A35C77" w:rsidRDefault="000146AB" w:rsidP="00A35C77">
      <w:r>
        <w:t>De Schamphelaere, KAC</w:t>
      </w:r>
      <w:r w:rsidR="00A35C77" w:rsidRPr="00F1501A">
        <w:t xml:space="preserve"> </w:t>
      </w:r>
      <w:r w:rsidR="00D65E3D">
        <w:t xml:space="preserve">and </w:t>
      </w:r>
      <w:r>
        <w:t>Janssen, CR 2004</w:t>
      </w:r>
      <w:r w:rsidR="00930691">
        <w:t>.</w:t>
      </w:r>
      <w:r w:rsidR="00EB5B9B">
        <w:t xml:space="preserve"> </w:t>
      </w:r>
      <w:r w:rsidR="00A35C77" w:rsidRPr="005572C1">
        <w:t xml:space="preserve">Development and field validation of a biotic ligand model predicting chronic copper toxicity to </w:t>
      </w:r>
      <w:r w:rsidR="00A35C77" w:rsidRPr="005572C1">
        <w:rPr>
          <w:i/>
        </w:rPr>
        <w:t>Daphnia magna</w:t>
      </w:r>
      <w:r w:rsidR="00930691">
        <w:rPr>
          <w:i/>
        </w:rPr>
        <w:t>.</w:t>
      </w:r>
      <w:r w:rsidR="00EB5B9B">
        <w:t xml:space="preserve"> </w:t>
      </w:r>
      <w:r w:rsidR="00A35C77" w:rsidRPr="000146AB">
        <w:rPr>
          <w:i/>
        </w:rPr>
        <w:t>Environ. Toxicol. Chem</w:t>
      </w:r>
      <w:r w:rsidR="00A35C77" w:rsidRPr="005572C1">
        <w:t>.</w:t>
      </w:r>
      <w:r w:rsidR="00A35C77">
        <w:t>,</w:t>
      </w:r>
      <w:r w:rsidR="00A35C77" w:rsidRPr="005572C1">
        <w:t xml:space="preserve"> 23, 1365</w:t>
      </w:r>
      <w:r w:rsidR="00A35C77" w:rsidRPr="00B001E5">
        <w:t>–</w:t>
      </w:r>
      <w:r w:rsidR="00A35C77" w:rsidRPr="005572C1">
        <w:t>1375.</w:t>
      </w:r>
    </w:p>
    <w:p w14:paraId="694AA80C" w14:textId="3E70F798" w:rsidR="00A35C77" w:rsidRPr="007642B0" w:rsidRDefault="000146AB" w:rsidP="00A35C77">
      <w:r>
        <w:t>Duboudin, C</w:t>
      </w:r>
      <w:r w:rsidR="00A35C77" w:rsidRPr="007642B0">
        <w:t xml:space="preserve">, Ciffroy, P </w:t>
      </w:r>
      <w:r w:rsidR="00D65E3D">
        <w:t xml:space="preserve">and </w:t>
      </w:r>
      <w:r>
        <w:t>Magaud, H 2004</w:t>
      </w:r>
      <w:r w:rsidR="00930691">
        <w:t xml:space="preserve">. </w:t>
      </w:r>
      <w:r w:rsidR="00A35C77" w:rsidRPr="007642B0">
        <w:t>Effects of data manipulation and statistical methods on species sensitivity distributions</w:t>
      </w:r>
      <w:r w:rsidR="00930691">
        <w:t>.</w:t>
      </w:r>
      <w:r w:rsidR="00EB5B9B">
        <w:t xml:space="preserve"> </w:t>
      </w:r>
      <w:r w:rsidR="00A35C77" w:rsidRPr="000146AB">
        <w:rPr>
          <w:i/>
        </w:rPr>
        <w:t>Environ. Toxicol. Chem</w:t>
      </w:r>
      <w:r w:rsidR="00A35C77">
        <w:t>.,</w:t>
      </w:r>
      <w:r w:rsidR="00A35C77" w:rsidRPr="007642B0">
        <w:t xml:space="preserve"> 23, 489</w:t>
      </w:r>
      <w:r w:rsidR="00A35C77" w:rsidRPr="00B001E5">
        <w:t>–</w:t>
      </w:r>
      <w:r w:rsidR="00A35C77" w:rsidRPr="007642B0">
        <w:t>499.</w:t>
      </w:r>
    </w:p>
    <w:p w14:paraId="701DC187" w14:textId="0ED752FF" w:rsidR="00A35C77" w:rsidRPr="00354854" w:rsidRDefault="000146AB" w:rsidP="00A35C77">
      <w:pPr>
        <w:rPr>
          <w:bCs/>
        </w:rPr>
      </w:pPr>
      <w:r>
        <w:rPr>
          <w:bCs/>
        </w:rPr>
        <w:t>Dyer, SD, Belanger, SE</w:t>
      </w:r>
      <w:r w:rsidR="00A35C77" w:rsidRPr="00354854">
        <w:rPr>
          <w:bCs/>
        </w:rPr>
        <w:t xml:space="preserve"> </w:t>
      </w:r>
      <w:r w:rsidR="00D65E3D">
        <w:rPr>
          <w:bCs/>
        </w:rPr>
        <w:t xml:space="preserve">and </w:t>
      </w:r>
      <w:r>
        <w:rPr>
          <w:bCs/>
        </w:rPr>
        <w:t>Carr, G</w:t>
      </w:r>
      <w:r w:rsidR="00A35C77" w:rsidRPr="00354854">
        <w:rPr>
          <w:bCs/>
        </w:rPr>
        <w:t>J</w:t>
      </w:r>
      <w:r>
        <w:rPr>
          <w:bCs/>
        </w:rPr>
        <w:t xml:space="preserve"> 1997</w:t>
      </w:r>
      <w:r w:rsidR="00930691">
        <w:rPr>
          <w:bCs/>
        </w:rPr>
        <w:t>.</w:t>
      </w:r>
      <w:r w:rsidR="00EB5B9B">
        <w:rPr>
          <w:bCs/>
        </w:rPr>
        <w:t xml:space="preserve"> </w:t>
      </w:r>
      <w:r w:rsidR="00A35C77" w:rsidRPr="00354854">
        <w:t xml:space="preserve">An initial evaluation of the use of Euro/North American </w:t>
      </w:r>
      <w:r w:rsidR="00A35C77" w:rsidRPr="00354854">
        <w:rPr>
          <w:bCs/>
        </w:rPr>
        <w:t xml:space="preserve">fish species </w:t>
      </w:r>
      <w:r w:rsidR="00A35C77" w:rsidRPr="00354854">
        <w:t xml:space="preserve">for tropical effects </w:t>
      </w:r>
      <w:r w:rsidR="00A35C77" w:rsidRPr="00354854">
        <w:rPr>
          <w:bCs/>
        </w:rPr>
        <w:t>assessments</w:t>
      </w:r>
      <w:r w:rsidR="00930691">
        <w:rPr>
          <w:bCs/>
        </w:rPr>
        <w:t>.</w:t>
      </w:r>
      <w:r w:rsidR="00EB5B9B">
        <w:rPr>
          <w:bCs/>
        </w:rPr>
        <w:t xml:space="preserve"> </w:t>
      </w:r>
      <w:r w:rsidR="00A35C77" w:rsidRPr="000146AB">
        <w:rPr>
          <w:i/>
        </w:rPr>
        <w:t>Chemosphere</w:t>
      </w:r>
      <w:r w:rsidR="00A35C77">
        <w:t>,</w:t>
      </w:r>
      <w:r w:rsidR="00A35C77" w:rsidRPr="00354854">
        <w:rPr>
          <w:bCs/>
        </w:rPr>
        <w:t xml:space="preserve"> 35, 2767</w:t>
      </w:r>
      <w:r w:rsidR="00A35C77" w:rsidRPr="00B001E5">
        <w:t>–</w:t>
      </w:r>
      <w:r w:rsidR="00A35C77" w:rsidRPr="00354854">
        <w:rPr>
          <w:bCs/>
        </w:rPr>
        <w:t>2781.</w:t>
      </w:r>
    </w:p>
    <w:p w14:paraId="40964AD5" w14:textId="77777777" w:rsidR="00A35C77" w:rsidRDefault="000564B1" w:rsidP="00A35C77">
      <w:r>
        <w:t>Environment Canada 2005</w:t>
      </w:r>
      <w:r w:rsidR="00930691">
        <w:t>.</w:t>
      </w:r>
      <w:r w:rsidR="00EB5B9B">
        <w:t xml:space="preserve"> </w:t>
      </w:r>
      <w:r w:rsidR="00A35C77">
        <w:t>Guidance document on statistical methods for environmental toxicity tests</w:t>
      </w:r>
      <w:r w:rsidR="00930691">
        <w:t>.</w:t>
      </w:r>
      <w:r w:rsidR="00A35C77">
        <w:t xml:space="preserve"> Environment Canada Environmental Protection Series EPS 1/RM/46, Ottawa, Ontario, Canada.</w:t>
      </w:r>
    </w:p>
    <w:p w14:paraId="60C1B1B5" w14:textId="77777777" w:rsidR="00A35C77" w:rsidRPr="00BB6017" w:rsidRDefault="00A35C77" w:rsidP="00A35C77">
      <w:pPr>
        <w:rPr>
          <w:rFonts w:eastAsia="Times New Roman"/>
          <w:noProof/>
          <w:szCs w:val="24"/>
          <w:lang w:val="en-GB" w:eastAsia="en-GB"/>
        </w:rPr>
      </w:pPr>
      <w:r w:rsidRPr="00BB6017">
        <w:rPr>
          <w:rFonts w:eastAsia="Times New Roman"/>
          <w:noProof/>
          <w:szCs w:val="24"/>
          <w:lang w:val="en-GB" w:eastAsia="en-GB"/>
        </w:rPr>
        <w:t xml:space="preserve">Environment Canada </w:t>
      </w:r>
      <w:r w:rsidR="000564B1">
        <w:rPr>
          <w:rFonts w:eastAsia="Times New Roman"/>
          <w:noProof/>
          <w:szCs w:val="24"/>
          <w:lang w:val="en-GB" w:eastAsia="en-GB"/>
        </w:rPr>
        <w:t>2016</w:t>
      </w:r>
      <w:r w:rsidR="00930691">
        <w:rPr>
          <w:rFonts w:eastAsia="Times New Roman"/>
          <w:noProof/>
          <w:szCs w:val="24"/>
          <w:lang w:val="en-GB" w:eastAsia="en-GB"/>
        </w:rPr>
        <w:t>.</w:t>
      </w:r>
      <w:r>
        <w:rPr>
          <w:rFonts w:eastAsia="Times New Roman"/>
          <w:noProof/>
          <w:szCs w:val="24"/>
          <w:lang w:val="en-GB" w:eastAsia="en-GB"/>
        </w:rPr>
        <w:t xml:space="preserve"> </w:t>
      </w:r>
      <w:r w:rsidRPr="00BB6017">
        <w:rPr>
          <w:rFonts w:eastAsia="Times New Roman"/>
          <w:noProof/>
          <w:szCs w:val="24"/>
          <w:lang w:val="en-GB" w:eastAsia="en-GB"/>
        </w:rPr>
        <w:t>Canadian Water Quality Guidelines for the Protection of Aquatic Life: Zinc (Draft)</w:t>
      </w:r>
      <w:r w:rsidR="000564B1">
        <w:rPr>
          <w:rFonts w:eastAsia="Times New Roman"/>
          <w:noProof/>
          <w:szCs w:val="24"/>
          <w:lang w:val="en-GB" w:eastAsia="en-GB"/>
        </w:rPr>
        <w:t>,</w:t>
      </w:r>
      <w:r>
        <w:rPr>
          <w:rFonts w:eastAsia="Times New Roman"/>
          <w:noProof/>
          <w:szCs w:val="24"/>
          <w:lang w:val="en-GB" w:eastAsia="en-GB"/>
        </w:rPr>
        <w:t xml:space="preserve"> Environment Canada</w:t>
      </w:r>
      <w:r w:rsidRPr="00BB6017">
        <w:rPr>
          <w:rFonts w:eastAsia="Times New Roman"/>
          <w:noProof/>
          <w:szCs w:val="24"/>
          <w:lang w:val="en-GB" w:eastAsia="en-GB"/>
        </w:rPr>
        <w:t xml:space="preserve"> Scientific Criteria Document</w:t>
      </w:r>
      <w:r>
        <w:rPr>
          <w:rFonts w:eastAsia="Times New Roman"/>
          <w:noProof/>
          <w:szCs w:val="24"/>
          <w:lang w:val="en-GB" w:eastAsia="en-GB"/>
        </w:rPr>
        <w:t xml:space="preserve">, </w:t>
      </w:r>
      <w:r>
        <w:t xml:space="preserve">Ottawa, Ontario, Canada, </w:t>
      </w:r>
      <w:r w:rsidRPr="00BB6017">
        <w:rPr>
          <w:rFonts w:eastAsia="Times New Roman"/>
          <w:noProof/>
          <w:szCs w:val="24"/>
          <w:lang w:val="en-GB" w:eastAsia="en-GB"/>
        </w:rPr>
        <w:t>128</w:t>
      </w:r>
      <w:r>
        <w:rPr>
          <w:rFonts w:eastAsia="Times New Roman"/>
          <w:noProof/>
          <w:szCs w:val="24"/>
          <w:lang w:val="en-GB" w:eastAsia="en-GB"/>
        </w:rPr>
        <w:t xml:space="preserve"> pp</w:t>
      </w:r>
      <w:r w:rsidRPr="00BB6017">
        <w:rPr>
          <w:rFonts w:eastAsia="Times New Roman"/>
          <w:noProof/>
          <w:szCs w:val="24"/>
          <w:lang w:val="en-GB" w:eastAsia="en-GB"/>
        </w:rPr>
        <w:t>.</w:t>
      </w:r>
    </w:p>
    <w:p w14:paraId="01CB4EEA" w14:textId="7597ACC4" w:rsidR="00A35C77" w:rsidRPr="00DB29F1" w:rsidRDefault="000564B1" w:rsidP="00A35C77">
      <w:pPr>
        <w:rPr>
          <w:color w:val="000000" w:themeColor="text1"/>
        </w:rPr>
      </w:pPr>
      <w:r>
        <w:rPr>
          <w:color w:val="000000" w:themeColor="text1"/>
        </w:rPr>
        <w:t>Erickson, RJ, Benoit, DA, Mattson, VR, Nelson, HP</w:t>
      </w:r>
      <w:r w:rsidR="00A35C77" w:rsidRPr="00DB29F1">
        <w:rPr>
          <w:color w:val="000000" w:themeColor="text1"/>
        </w:rPr>
        <w:t xml:space="preserve"> </w:t>
      </w:r>
      <w:r w:rsidR="00D65E3D">
        <w:rPr>
          <w:color w:val="000000" w:themeColor="text1"/>
        </w:rPr>
        <w:t xml:space="preserve">and </w:t>
      </w:r>
      <w:r>
        <w:rPr>
          <w:color w:val="000000" w:themeColor="text1"/>
        </w:rPr>
        <w:t>Leonard, EN 1996</w:t>
      </w:r>
      <w:r w:rsidR="00930691">
        <w:rPr>
          <w:color w:val="000000" w:themeColor="text1"/>
        </w:rPr>
        <w:t>.</w:t>
      </w:r>
      <w:r w:rsidR="00A35C77" w:rsidRPr="00DB29F1">
        <w:rPr>
          <w:color w:val="000000" w:themeColor="text1"/>
        </w:rPr>
        <w:t xml:space="preserve"> The effects of water chemistry on the toxicity of copper to fathead minnows</w:t>
      </w:r>
      <w:r w:rsidR="00930691">
        <w:rPr>
          <w:color w:val="000000" w:themeColor="text1"/>
        </w:rPr>
        <w:t>.</w:t>
      </w:r>
      <w:r w:rsidR="00A35C77" w:rsidRPr="00DB29F1">
        <w:rPr>
          <w:color w:val="000000" w:themeColor="text1"/>
        </w:rPr>
        <w:t xml:space="preserve"> </w:t>
      </w:r>
      <w:r w:rsidR="00A35C77" w:rsidRPr="000564B1">
        <w:rPr>
          <w:i/>
          <w:color w:val="000000" w:themeColor="text1"/>
        </w:rPr>
        <w:t>Environ. Toxicol. Chem</w:t>
      </w:r>
      <w:r w:rsidR="00A35C77" w:rsidRPr="00DB29F1">
        <w:rPr>
          <w:color w:val="000000" w:themeColor="text1"/>
        </w:rPr>
        <w:t>., 15, 181–193.</w:t>
      </w:r>
    </w:p>
    <w:p w14:paraId="6F9F1888" w14:textId="77777777" w:rsidR="00A35C77" w:rsidRDefault="000564B1" w:rsidP="00A35C77">
      <w:pPr>
        <w:rPr>
          <w:rFonts w:ascii="MyriadPro-Regular" w:hAnsi="MyriadPro-Regular" w:cs="MyriadPro-Regular"/>
          <w:color w:val="FFFFFF"/>
          <w:sz w:val="36"/>
          <w:szCs w:val="36"/>
        </w:rPr>
      </w:pPr>
      <w:r>
        <w:t>European Commission 2011</w:t>
      </w:r>
      <w:r w:rsidR="00930691">
        <w:t>.</w:t>
      </w:r>
      <w:r w:rsidR="00EB5B9B">
        <w:t xml:space="preserve"> </w:t>
      </w:r>
      <w:r w:rsidR="00A35C77">
        <w:t>Technical guidance for deriving environmental quality standards.</w:t>
      </w:r>
      <w:r w:rsidR="00EB5B9B">
        <w:rPr>
          <w:b/>
          <w:sz w:val="28"/>
          <w:szCs w:val="28"/>
        </w:rPr>
        <w:t xml:space="preserve"> </w:t>
      </w:r>
      <w:r w:rsidR="00A35C77" w:rsidRPr="004178B4">
        <w:t>Guidance Document No 27</w:t>
      </w:r>
      <w:r w:rsidR="00A35C77" w:rsidRPr="000564B1">
        <w:t xml:space="preserve">, </w:t>
      </w:r>
      <w:r w:rsidR="00A35C77" w:rsidRPr="004178B4">
        <w:t>Common Implementation Strategy</w:t>
      </w:r>
      <w:r w:rsidR="00A35C77">
        <w:t xml:space="preserve"> </w:t>
      </w:r>
      <w:r w:rsidR="00A35C77" w:rsidRPr="004178B4">
        <w:t xml:space="preserve">for the Water </w:t>
      </w:r>
      <w:r w:rsidR="00A35C77">
        <w:t>Fr</w:t>
      </w:r>
      <w:r w:rsidR="00A35C77" w:rsidRPr="004178B4">
        <w:t>amework Directive</w:t>
      </w:r>
      <w:r w:rsidR="00A35C77">
        <w:t>, European Commission, Brussels, 204 pp.</w:t>
      </w:r>
      <w:r w:rsidR="00A35C77">
        <w:rPr>
          <w:rFonts w:ascii="MyriadPro-Regular" w:hAnsi="MyriadPro-Regular" w:cs="MyriadPro-Regular"/>
          <w:color w:val="FFFFFF"/>
          <w:sz w:val="36"/>
          <w:szCs w:val="36"/>
        </w:rPr>
        <w:t xml:space="preserve"> </w:t>
      </w:r>
    </w:p>
    <w:p w14:paraId="457D1C15" w14:textId="56CBDAE1" w:rsidR="00A35C77" w:rsidRPr="007642B0" w:rsidRDefault="000564B1" w:rsidP="00A35C77">
      <w:r>
        <w:t>Forbes, TL</w:t>
      </w:r>
      <w:r w:rsidR="00A35C77" w:rsidRPr="007642B0">
        <w:t xml:space="preserve"> </w:t>
      </w:r>
      <w:r w:rsidR="00D65E3D">
        <w:t xml:space="preserve">and </w:t>
      </w:r>
      <w:r>
        <w:t>Forbes, VE 1993</w:t>
      </w:r>
      <w:r w:rsidR="00930691">
        <w:t>.</w:t>
      </w:r>
      <w:r w:rsidR="00EB5B9B">
        <w:t xml:space="preserve"> </w:t>
      </w:r>
      <w:r w:rsidR="00A35C77" w:rsidRPr="007642B0">
        <w:t>A critique of the use of distribution-based extrapolation models in ecotoxicology</w:t>
      </w:r>
      <w:r w:rsidR="00930691">
        <w:t>.</w:t>
      </w:r>
      <w:r w:rsidR="00EB5B9B">
        <w:t xml:space="preserve"> </w:t>
      </w:r>
      <w:r w:rsidR="00A35C77" w:rsidRPr="000564B1">
        <w:rPr>
          <w:i/>
        </w:rPr>
        <w:t>Funct. Ecol</w:t>
      </w:r>
      <w:r w:rsidR="00A35C77" w:rsidRPr="007642B0">
        <w:t>.</w:t>
      </w:r>
      <w:r w:rsidR="00A35C77">
        <w:t>,</w:t>
      </w:r>
      <w:r w:rsidR="00A35C77" w:rsidRPr="007642B0">
        <w:t xml:space="preserve"> 7, 249</w:t>
      </w:r>
      <w:r w:rsidR="00A35C77" w:rsidRPr="00B001E5">
        <w:t>–</w:t>
      </w:r>
      <w:r w:rsidR="00A35C77" w:rsidRPr="007642B0">
        <w:t xml:space="preserve">254. </w:t>
      </w:r>
    </w:p>
    <w:p w14:paraId="6BAB3A27" w14:textId="338AB44C" w:rsidR="00A35C77" w:rsidRPr="007642B0" w:rsidRDefault="000564B1" w:rsidP="00A35C77">
      <w:r>
        <w:t xml:space="preserve">Forbes, VE </w:t>
      </w:r>
      <w:r w:rsidR="00D65E3D">
        <w:t>and</w:t>
      </w:r>
      <w:r w:rsidR="00D65E3D" w:rsidRPr="007642B0">
        <w:t xml:space="preserve"> </w:t>
      </w:r>
      <w:r w:rsidR="00A35C77" w:rsidRPr="007642B0">
        <w:t xml:space="preserve">Calow, P </w:t>
      </w:r>
      <w:r w:rsidR="006E7EF4">
        <w:t>2002</w:t>
      </w:r>
      <w:r w:rsidR="00930691">
        <w:t>.</w:t>
      </w:r>
      <w:r w:rsidR="00EB5B9B">
        <w:t xml:space="preserve"> </w:t>
      </w:r>
      <w:r w:rsidR="00A35C77" w:rsidRPr="007642B0">
        <w:t>Species sensitivity distributions: a critical appraisal</w:t>
      </w:r>
      <w:r w:rsidR="00930691">
        <w:t>.</w:t>
      </w:r>
      <w:r w:rsidR="00EB5B9B">
        <w:t xml:space="preserve"> </w:t>
      </w:r>
      <w:r w:rsidR="00A35C77" w:rsidRPr="003D4E7B">
        <w:rPr>
          <w:i/>
        </w:rPr>
        <w:t>Hu</w:t>
      </w:r>
      <w:r w:rsidR="00A35C77" w:rsidRPr="006E7EF4">
        <w:rPr>
          <w:i/>
        </w:rPr>
        <w:t>man Ecol. Risk Assess</w:t>
      </w:r>
      <w:r w:rsidR="00A35C77" w:rsidRPr="007642B0">
        <w:t>.</w:t>
      </w:r>
      <w:r w:rsidR="00A35C77">
        <w:t>,</w:t>
      </w:r>
      <w:r w:rsidR="00A35C77" w:rsidRPr="007642B0">
        <w:t xml:space="preserve"> 8, 473</w:t>
      </w:r>
      <w:r w:rsidR="00A35C77" w:rsidRPr="00B001E5">
        <w:t>–</w:t>
      </w:r>
      <w:r w:rsidR="00A35C77" w:rsidRPr="007642B0">
        <w:t>492.</w:t>
      </w:r>
    </w:p>
    <w:p w14:paraId="22E2D2EB" w14:textId="77777777" w:rsidR="00A35C77" w:rsidRDefault="00BA34AD" w:rsidP="00A35C77">
      <w:r>
        <w:t>Fox, DR 2006.</w:t>
      </w:r>
      <w:r w:rsidR="00A35C77">
        <w:t xml:space="preserve"> Statistical issues in ecological risk assessment</w:t>
      </w:r>
      <w:r>
        <w:t>.</w:t>
      </w:r>
      <w:r w:rsidR="00A35C77">
        <w:t xml:space="preserve"> </w:t>
      </w:r>
      <w:r w:rsidR="00A35C77" w:rsidRPr="006E7EF4">
        <w:rPr>
          <w:i/>
          <w:iCs/>
        </w:rPr>
        <w:t>Human Ecol. Risk Assess</w:t>
      </w:r>
      <w:r w:rsidR="00A35C77">
        <w:rPr>
          <w:iCs/>
        </w:rPr>
        <w:t>.,</w:t>
      </w:r>
      <w:r w:rsidR="00A35C77" w:rsidRPr="009B6860">
        <w:t xml:space="preserve"> </w:t>
      </w:r>
      <w:r w:rsidR="00A35C77" w:rsidRPr="009B6860">
        <w:rPr>
          <w:bCs/>
        </w:rPr>
        <w:t>12</w:t>
      </w:r>
      <w:r w:rsidR="00A35C77" w:rsidRPr="009B6860">
        <w:t>,</w:t>
      </w:r>
      <w:r w:rsidR="00A35C77">
        <w:t xml:space="preserve"> 120</w:t>
      </w:r>
      <w:r w:rsidR="00A35C77" w:rsidRPr="00B001E5">
        <w:t>–</w:t>
      </w:r>
      <w:r w:rsidR="00A35C77">
        <w:t>129.</w:t>
      </w:r>
    </w:p>
    <w:p w14:paraId="72C258CF" w14:textId="77777777" w:rsidR="00A35C77" w:rsidRPr="000B0D8E" w:rsidRDefault="00BA34AD" w:rsidP="00A35C77">
      <w:r>
        <w:t>Fox, DR 2009.</w:t>
      </w:r>
      <w:r w:rsidR="00A35C77">
        <w:t xml:space="preserve"> </w:t>
      </w:r>
      <w:r w:rsidR="00A35C77" w:rsidRPr="000B0D8E">
        <w:t>A Bayesian approach for determining the no effect concentration and hazardous concentration in ecotoxicology</w:t>
      </w:r>
      <w:r>
        <w:t>.</w:t>
      </w:r>
      <w:r w:rsidR="00EB5B9B">
        <w:t xml:space="preserve"> </w:t>
      </w:r>
      <w:r w:rsidR="00A35C77" w:rsidRPr="006E7EF4">
        <w:rPr>
          <w:i/>
        </w:rPr>
        <w:t>Ecotox. Environ. Saf</w:t>
      </w:r>
      <w:r>
        <w:t>.,</w:t>
      </w:r>
      <w:r w:rsidR="006E7EF4">
        <w:t xml:space="preserve"> </w:t>
      </w:r>
      <w:r>
        <w:t>73,</w:t>
      </w:r>
      <w:r w:rsidR="006E7EF4">
        <w:t xml:space="preserve"> </w:t>
      </w:r>
      <w:r w:rsidR="00A35C77">
        <w:t>123</w:t>
      </w:r>
      <w:r w:rsidR="00A35C77" w:rsidRPr="00B001E5">
        <w:t>–</w:t>
      </w:r>
      <w:r w:rsidR="00A35C77">
        <w:t>131.</w:t>
      </w:r>
    </w:p>
    <w:p w14:paraId="24D5FC6E" w14:textId="6B339336" w:rsidR="00A35C77" w:rsidRDefault="006E7EF4" w:rsidP="00A35C77">
      <w:r>
        <w:lastRenderedPageBreak/>
        <w:t>Fox, DR</w:t>
      </w:r>
      <w:r w:rsidR="00A35C77">
        <w:t xml:space="preserve"> </w:t>
      </w:r>
      <w:r w:rsidR="00D65E3D">
        <w:t xml:space="preserve">and </w:t>
      </w:r>
      <w:r>
        <w:t>Billoir, E 2011</w:t>
      </w:r>
      <w:r w:rsidR="00BA34AD">
        <w:t>.</w:t>
      </w:r>
      <w:r w:rsidR="00A35C77">
        <w:t xml:space="preserve"> Individual versus population effects in concentration-response </w:t>
      </w:r>
      <w:r w:rsidR="00BA34AD">
        <w:t>modelling.</w:t>
      </w:r>
      <w:r w:rsidR="00F36CD8">
        <w:t xml:space="preserve"> </w:t>
      </w:r>
      <w:r w:rsidR="00A35C77" w:rsidRPr="006E7EF4">
        <w:rPr>
          <w:i/>
        </w:rPr>
        <w:t>Integr. Environ. Assess. Manag</w:t>
      </w:r>
      <w:r w:rsidR="00BA34AD">
        <w:t>.,</w:t>
      </w:r>
      <w:r>
        <w:t xml:space="preserve"> </w:t>
      </w:r>
      <w:r w:rsidR="00BA34AD">
        <w:t>7,</w:t>
      </w:r>
      <w:r>
        <w:t xml:space="preserve"> </w:t>
      </w:r>
      <w:r w:rsidR="00A35C77">
        <w:t>501</w:t>
      </w:r>
      <w:r w:rsidR="00A35C77" w:rsidRPr="00B001E5">
        <w:t>–</w:t>
      </w:r>
      <w:r w:rsidR="00A35C77">
        <w:t>502.</w:t>
      </w:r>
    </w:p>
    <w:p w14:paraId="4041CBEC" w14:textId="34A36306" w:rsidR="00A35C77" w:rsidRDefault="006E7EF4" w:rsidP="00A35C77">
      <w:r>
        <w:t>Fox, DR, Billoir, E, Charles, S, Delignette-Muller, M</w:t>
      </w:r>
      <w:r w:rsidR="00A35C77">
        <w:t xml:space="preserve">L </w:t>
      </w:r>
      <w:r w:rsidR="00893177">
        <w:t xml:space="preserve">and </w:t>
      </w:r>
      <w:r w:rsidR="00BA34AD">
        <w:t>Lopes, C 2012.</w:t>
      </w:r>
      <w:r w:rsidR="00A35C77">
        <w:t xml:space="preserve"> What to do with NOECs/NOELs – prohibition or innovation?</w:t>
      </w:r>
      <w:r w:rsidR="00F36CD8">
        <w:t xml:space="preserve"> </w:t>
      </w:r>
      <w:r w:rsidR="00A35C77" w:rsidRPr="006E7EF4">
        <w:rPr>
          <w:i/>
        </w:rPr>
        <w:t>Integr. Environ. Assess. Manag</w:t>
      </w:r>
      <w:r w:rsidR="00BA34AD">
        <w:t>.,</w:t>
      </w:r>
      <w:r>
        <w:t xml:space="preserve"> </w:t>
      </w:r>
      <w:r w:rsidR="00A35C77">
        <w:t>8, 764</w:t>
      </w:r>
      <w:r w:rsidR="00A35C77" w:rsidRPr="00B001E5">
        <w:t>–</w:t>
      </w:r>
      <w:r w:rsidR="00A35C77">
        <w:t>766.</w:t>
      </w:r>
    </w:p>
    <w:p w14:paraId="3738ECE9" w14:textId="77777777" w:rsidR="00A35C77" w:rsidRDefault="00BA34AD" w:rsidP="00A35C77">
      <w:r>
        <w:t>GBRMPA 2010.</w:t>
      </w:r>
      <w:r w:rsidR="00A35C77" w:rsidRPr="00943CED">
        <w:t xml:space="preserve"> Water quality guidelines for the Great Barrier Reef Marine Park, Great Barrier Reef Marine Park Authority, Townsville, Qld</w:t>
      </w:r>
      <w:r w:rsidR="00A35C77">
        <w:t>, 109 pp.</w:t>
      </w:r>
    </w:p>
    <w:p w14:paraId="1DE567C2" w14:textId="4776B452" w:rsidR="00A35C77" w:rsidRDefault="008960F7" w:rsidP="00A35C77">
      <w:r>
        <w:t>Giesy, JP, Solomon, KR, Coates, JR, Dixon, KR, Giddings, JM</w:t>
      </w:r>
      <w:r w:rsidR="00A35C77">
        <w:t xml:space="preserve"> </w:t>
      </w:r>
      <w:r w:rsidR="00D65E3D">
        <w:t xml:space="preserve">and </w:t>
      </w:r>
      <w:r>
        <w:t>Kenaga, EE</w:t>
      </w:r>
      <w:r w:rsidR="00A35C77" w:rsidRPr="000D7B48">
        <w:t xml:space="preserve"> </w:t>
      </w:r>
      <w:r w:rsidR="00A35C77">
        <w:t>1</w:t>
      </w:r>
      <w:r w:rsidR="00A35C77" w:rsidRPr="000D7B48">
        <w:t>999</w:t>
      </w:r>
      <w:r w:rsidR="00BA34AD">
        <w:t>.</w:t>
      </w:r>
      <w:r w:rsidR="00F36CD8">
        <w:t xml:space="preserve"> </w:t>
      </w:r>
      <w:r w:rsidR="00A35C77" w:rsidRPr="000D7B48">
        <w:t xml:space="preserve">Chlorpyrifos: </w:t>
      </w:r>
      <w:r w:rsidR="00A35C77">
        <w:t>e</w:t>
      </w:r>
      <w:r w:rsidR="00A35C77" w:rsidRPr="000D7B48">
        <w:t>cological risk assessment in</w:t>
      </w:r>
      <w:r w:rsidR="00A35C77">
        <w:t xml:space="preserve"> </w:t>
      </w:r>
      <w:r w:rsidR="00A35C77" w:rsidRPr="000D7B48">
        <w:t>North American aquatic environments</w:t>
      </w:r>
      <w:r w:rsidR="00BA34AD">
        <w:t>.</w:t>
      </w:r>
      <w:r w:rsidR="00F36CD8">
        <w:t xml:space="preserve"> </w:t>
      </w:r>
      <w:r w:rsidR="00A35C77" w:rsidRPr="008960F7">
        <w:rPr>
          <w:i/>
        </w:rPr>
        <w:t>Rev. Environ. Contam. Toxicol</w:t>
      </w:r>
      <w:r w:rsidR="00A35C77" w:rsidRPr="000D7B48">
        <w:t>.</w:t>
      </w:r>
      <w:r w:rsidR="00A35C77">
        <w:t>,</w:t>
      </w:r>
      <w:r>
        <w:t xml:space="preserve"> </w:t>
      </w:r>
      <w:r w:rsidR="00A35C77" w:rsidRPr="000D7B48">
        <w:t>160, 1</w:t>
      </w:r>
      <w:r w:rsidR="00A35C77" w:rsidRPr="00B001E5">
        <w:t>–</w:t>
      </w:r>
      <w:r w:rsidR="00A35C77" w:rsidRPr="000D7B48">
        <w:t>129.</w:t>
      </w:r>
      <w:r w:rsidR="00A35C77">
        <w:t xml:space="preserve"> </w:t>
      </w:r>
    </w:p>
    <w:p w14:paraId="04CA5166" w14:textId="2FF08AA0" w:rsidR="00A35C77" w:rsidRPr="00805B71" w:rsidRDefault="008960F7" w:rsidP="00A35C77">
      <w:pPr>
        <w:rPr>
          <w:rStyle w:val="cit-gray1"/>
          <w:color w:val="000000" w:themeColor="text1"/>
          <w:lang w:val="en-US"/>
        </w:rPr>
      </w:pPr>
      <w:r>
        <w:rPr>
          <w:rFonts w:cs="Arial"/>
          <w:color w:val="000000" w:themeColor="text1"/>
        </w:rPr>
        <w:t>Golding, LA</w:t>
      </w:r>
      <w:r w:rsidR="00A35C77" w:rsidRPr="00805B71">
        <w:rPr>
          <w:rFonts w:cs="Arial"/>
          <w:color w:val="000000" w:themeColor="text1"/>
        </w:rPr>
        <w:t>, A</w:t>
      </w:r>
      <w:r>
        <w:rPr>
          <w:rFonts w:cs="Arial"/>
          <w:color w:val="000000" w:themeColor="text1"/>
        </w:rPr>
        <w:t>ngel, BM, Batley, GE, Apte, SC, Krassoi, R</w:t>
      </w:r>
      <w:r w:rsidR="00A35C77" w:rsidRPr="00805B71">
        <w:rPr>
          <w:rFonts w:cs="Arial"/>
          <w:color w:val="000000" w:themeColor="text1"/>
        </w:rPr>
        <w:t xml:space="preserve"> </w:t>
      </w:r>
      <w:r w:rsidR="00893177">
        <w:rPr>
          <w:rFonts w:cs="Arial"/>
          <w:color w:val="000000" w:themeColor="text1"/>
        </w:rPr>
        <w:t xml:space="preserve">and </w:t>
      </w:r>
      <w:r w:rsidR="00BA34AD">
        <w:rPr>
          <w:rFonts w:cs="Arial"/>
          <w:color w:val="000000" w:themeColor="text1"/>
        </w:rPr>
        <w:t>Doyle, CJ 2015.</w:t>
      </w:r>
      <w:r w:rsidR="00F36CD8">
        <w:rPr>
          <w:rFonts w:cs="Arial"/>
          <w:color w:val="000000" w:themeColor="text1"/>
        </w:rPr>
        <w:t xml:space="preserve"> </w:t>
      </w:r>
      <w:hyperlink r:id="rId45" w:history="1">
        <w:r w:rsidR="00A35C77" w:rsidRPr="009536FF">
          <w:rPr>
            <w:rStyle w:val="Hyperlink"/>
            <w:rFonts w:cs="Arial"/>
            <w:color w:val="000000" w:themeColor="text1"/>
            <w:u w:val="none"/>
          </w:rPr>
          <w:t>Derivation of a water quality guideline for aluminium in marine waters</w:t>
        </w:r>
      </w:hyperlink>
      <w:r w:rsidR="00BA34AD">
        <w:rPr>
          <w:rStyle w:val="Hyperlink"/>
          <w:rFonts w:cs="Arial"/>
          <w:color w:val="000000" w:themeColor="text1"/>
          <w:u w:val="none"/>
        </w:rPr>
        <w:t>.</w:t>
      </w:r>
      <w:r w:rsidR="00A35C77" w:rsidRPr="00805B71">
        <w:rPr>
          <w:rFonts w:cs="Arial"/>
          <w:color w:val="000000" w:themeColor="text1"/>
        </w:rPr>
        <w:t xml:space="preserve"> </w:t>
      </w:r>
      <w:r w:rsidR="00A35C77" w:rsidRPr="008960F7">
        <w:rPr>
          <w:rFonts w:cs="Arial"/>
          <w:i/>
          <w:color w:val="000000" w:themeColor="text1"/>
        </w:rPr>
        <w:t>Environ. Toxicol. Chem</w:t>
      </w:r>
      <w:r w:rsidR="00BA34AD">
        <w:rPr>
          <w:rFonts w:cs="Arial"/>
          <w:color w:val="000000" w:themeColor="text1"/>
        </w:rPr>
        <w:t>.,</w:t>
      </w:r>
      <w:r>
        <w:rPr>
          <w:rFonts w:cs="Arial"/>
          <w:color w:val="000000" w:themeColor="text1"/>
        </w:rPr>
        <w:t xml:space="preserve"> </w:t>
      </w:r>
      <w:r w:rsidR="00BA34AD">
        <w:rPr>
          <w:rFonts w:cs="Arial"/>
          <w:color w:val="000000" w:themeColor="text1"/>
        </w:rPr>
        <w:t>34,</w:t>
      </w:r>
      <w:r>
        <w:rPr>
          <w:rFonts w:cs="Arial"/>
          <w:color w:val="000000" w:themeColor="text1"/>
        </w:rPr>
        <w:t xml:space="preserve"> </w:t>
      </w:r>
      <w:r w:rsidR="00A35C77" w:rsidRPr="00805B71">
        <w:rPr>
          <w:rFonts w:cs="Arial"/>
          <w:color w:val="000000" w:themeColor="text1"/>
        </w:rPr>
        <w:t>141</w:t>
      </w:r>
      <w:r w:rsidR="00B06EAA">
        <w:rPr>
          <w:rFonts w:cs="Arial"/>
          <w:color w:val="000000" w:themeColor="text1"/>
        </w:rPr>
        <w:t>–</w:t>
      </w:r>
      <w:r w:rsidR="00A35C77" w:rsidRPr="00805B71">
        <w:rPr>
          <w:rFonts w:cs="Arial"/>
          <w:color w:val="000000" w:themeColor="text1"/>
        </w:rPr>
        <w:t>151.</w:t>
      </w:r>
    </w:p>
    <w:p w14:paraId="60A17A50" w14:textId="1EF072EA" w:rsidR="00A35C77" w:rsidRDefault="00A35C77" w:rsidP="00A35C77">
      <w:r w:rsidRPr="00E06DF6">
        <w:t>Green,</w:t>
      </w:r>
      <w:r w:rsidR="008960F7">
        <w:t xml:space="preserve"> JW</w:t>
      </w:r>
      <w:r>
        <w:t xml:space="preserve">, </w:t>
      </w:r>
      <w:r w:rsidRPr="00E06DF6">
        <w:t>Springer,</w:t>
      </w:r>
      <w:r w:rsidR="008960F7">
        <w:t xml:space="preserve"> TA</w:t>
      </w:r>
      <w:r>
        <w:t xml:space="preserve"> </w:t>
      </w:r>
      <w:r w:rsidR="00D65E3D">
        <w:t>and</w:t>
      </w:r>
      <w:r w:rsidR="00D65E3D" w:rsidRPr="00E06DF6">
        <w:t xml:space="preserve"> </w:t>
      </w:r>
      <w:r w:rsidRPr="00E06DF6">
        <w:t>Staveley</w:t>
      </w:r>
      <w:r w:rsidR="008960F7">
        <w:t>, JP 2013</w:t>
      </w:r>
      <w:r w:rsidR="00BA34AD">
        <w:t>.</w:t>
      </w:r>
      <w:r w:rsidR="00EB5B9B">
        <w:t xml:space="preserve"> </w:t>
      </w:r>
      <w:r w:rsidRPr="00E06DF6">
        <w:t xml:space="preserve">The </w:t>
      </w:r>
      <w:r>
        <w:t>d</w:t>
      </w:r>
      <w:r w:rsidRPr="00E06DF6">
        <w:t xml:space="preserve">rive to </w:t>
      </w:r>
      <w:r>
        <w:t>b</w:t>
      </w:r>
      <w:r w:rsidRPr="00E06DF6">
        <w:t xml:space="preserve">an the NOEC/LOEC in </w:t>
      </w:r>
      <w:r>
        <w:t>f</w:t>
      </w:r>
      <w:r w:rsidRPr="00E06DF6">
        <w:t>avor of ECx is</w:t>
      </w:r>
      <w:r>
        <w:t xml:space="preserve"> m</w:t>
      </w:r>
      <w:r w:rsidRPr="00E06DF6">
        <w:t xml:space="preserve">isguided and </w:t>
      </w:r>
      <w:r>
        <w:t>m</w:t>
      </w:r>
      <w:r w:rsidRPr="00E06DF6">
        <w:t>isinformed</w:t>
      </w:r>
      <w:r w:rsidR="00BA34AD">
        <w:t>.</w:t>
      </w:r>
      <w:r w:rsidR="00EB5B9B">
        <w:t xml:space="preserve"> </w:t>
      </w:r>
      <w:r w:rsidRPr="008960F7">
        <w:rPr>
          <w:i/>
        </w:rPr>
        <w:t>Integr. Environ. Assess. Manag</w:t>
      </w:r>
      <w:r>
        <w:t>., 9, 12</w:t>
      </w:r>
      <w:r w:rsidRPr="00B001E5">
        <w:t>–</w:t>
      </w:r>
      <w:r>
        <w:t>16.</w:t>
      </w:r>
    </w:p>
    <w:p w14:paraId="2DDE3B1C" w14:textId="097531DC" w:rsidR="00A35C77" w:rsidRDefault="0054749D" w:rsidP="00A35C77">
      <w:r>
        <w:t>Grist, EPM, Leung, KMY</w:t>
      </w:r>
      <w:r w:rsidR="009536FF">
        <w:t xml:space="preserve">, Wheeler, JR </w:t>
      </w:r>
      <w:r w:rsidR="00D65E3D">
        <w:t xml:space="preserve">and </w:t>
      </w:r>
      <w:r w:rsidR="009536FF">
        <w:t>Crane, M 2002</w:t>
      </w:r>
      <w:r w:rsidR="00BA34AD">
        <w:t>.</w:t>
      </w:r>
      <w:r w:rsidR="00EB5B9B">
        <w:t xml:space="preserve"> </w:t>
      </w:r>
      <w:r w:rsidR="00A35C77" w:rsidRPr="00F162AB">
        <w:t>Better bootstrap estimation of hazardous concentration thresholds</w:t>
      </w:r>
      <w:r w:rsidR="00A35C77">
        <w:t xml:space="preserve"> </w:t>
      </w:r>
      <w:r w:rsidR="00A35C77" w:rsidRPr="00F162AB">
        <w:t>to protect biological assemblages</w:t>
      </w:r>
      <w:r w:rsidR="00BA34AD">
        <w:t>.</w:t>
      </w:r>
      <w:r w:rsidR="00EB5B9B">
        <w:t xml:space="preserve"> </w:t>
      </w:r>
      <w:r w:rsidR="00A35C77" w:rsidRPr="009536FF">
        <w:rPr>
          <w:i/>
        </w:rPr>
        <w:t>Environ. Toxicol. Chem</w:t>
      </w:r>
      <w:r w:rsidR="00A35C77">
        <w:t>.,</w:t>
      </w:r>
      <w:r w:rsidR="00A35C77" w:rsidRPr="00F162AB">
        <w:t xml:space="preserve"> 21, 1515</w:t>
      </w:r>
      <w:r w:rsidR="00A35C77" w:rsidRPr="00B001E5">
        <w:t>–</w:t>
      </w:r>
      <w:r w:rsidR="00A35C77" w:rsidRPr="00F162AB">
        <w:t>1524.</w:t>
      </w:r>
    </w:p>
    <w:p w14:paraId="418E782A" w14:textId="700676E5" w:rsidR="00A35C77" w:rsidRPr="008407B1" w:rsidRDefault="0054749D" w:rsidP="00A35C77">
      <w:r>
        <w:t>Grist, EPM, O’Hagan, A, Crane, M</w:t>
      </w:r>
      <w:r w:rsidR="00A35C77" w:rsidRPr="0024296F">
        <w:t>, Sorok</w:t>
      </w:r>
      <w:r>
        <w:t>in, N, Sims, I</w:t>
      </w:r>
      <w:r w:rsidR="00A35C77" w:rsidRPr="0024296F">
        <w:t xml:space="preserve"> </w:t>
      </w:r>
      <w:r w:rsidR="00D65E3D">
        <w:t xml:space="preserve">and </w:t>
      </w:r>
      <w:r>
        <w:t>Whitehouse, P 2006</w:t>
      </w:r>
      <w:r w:rsidR="00930691">
        <w:t>.</w:t>
      </w:r>
      <w:r w:rsidR="00EB5B9B">
        <w:t xml:space="preserve"> </w:t>
      </w:r>
      <w:r w:rsidR="00A35C77" w:rsidRPr="0024296F">
        <w:t>Comparison of frequentist and Bayesian freshwater species sensitivity distributions for chlorpyrifos using time-to-event analysis and expert elicitation</w:t>
      </w:r>
      <w:r w:rsidR="00930691">
        <w:t>.</w:t>
      </w:r>
      <w:r w:rsidR="00EB5B9B">
        <w:t xml:space="preserve"> </w:t>
      </w:r>
      <w:r w:rsidR="00A35C77" w:rsidRPr="0054749D">
        <w:rPr>
          <w:i/>
        </w:rPr>
        <w:t>Environ. Sci. Technol</w:t>
      </w:r>
      <w:r w:rsidR="00A35C77" w:rsidRPr="008407B1">
        <w:t>.</w:t>
      </w:r>
      <w:r w:rsidR="00A35C77">
        <w:t>,</w:t>
      </w:r>
      <w:r w:rsidR="00A35C77" w:rsidRPr="008407B1">
        <w:t xml:space="preserve"> 40, 295</w:t>
      </w:r>
      <w:r w:rsidR="00A35C77" w:rsidRPr="00B001E5">
        <w:t>–</w:t>
      </w:r>
      <w:r w:rsidR="00A35C77" w:rsidRPr="008407B1">
        <w:t>301.</w:t>
      </w:r>
    </w:p>
    <w:p w14:paraId="11A4B8AE" w14:textId="46661D4C" w:rsidR="00A35C77" w:rsidRPr="00DB29F1" w:rsidRDefault="0054749D" w:rsidP="00A35C77">
      <w:pPr>
        <w:rPr>
          <w:color w:val="000000" w:themeColor="text1"/>
        </w:rPr>
      </w:pPr>
      <w:r>
        <w:rPr>
          <w:color w:val="000000" w:themeColor="text1"/>
        </w:rPr>
        <w:t>Grosell, M</w:t>
      </w:r>
      <w:r w:rsidR="00A35C77" w:rsidRPr="00DB29F1">
        <w:rPr>
          <w:color w:val="000000" w:themeColor="text1"/>
        </w:rPr>
        <w:t xml:space="preserve"> </w:t>
      </w:r>
      <w:r w:rsidR="00893177">
        <w:rPr>
          <w:color w:val="000000" w:themeColor="text1"/>
        </w:rPr>
        <w:t>and</w:t>
      </w:r>
      <w:r w:rsidR="00893177" w:rsidRPr="00DB29F1">
        <w:rPr>
          <w:color w:val="000000" w:themeColor="text1"/>
        </w:rPr>
        <w:t xml:space="preserve"> </w:t>
      </w:r>
      <w:r w:rsidR="00A35C77" w:rsidRPr="00DB29F1">
        <w:rPr>
          <w:color w:val="000000" w:themeColor="text1"/>
        </w:rPr>
        <w:t>Wood,</w:t>
      </w:r>
      <w:r>
        <w:rPr>
          <w:color w:val="000000" w:themeColor="text1"/>
        </w:rPr>
        <w:t xml:space="preserve"> CM 2002</w:t>
      </w:r>
      <w:r w:rsidR="00930691">
        <w:rPr>
          <w:color w:val="000000" w:themeColor="text1"/>
        </w:rPr>
        <w:t>.</w:t>
      </w:r>
      <w:r w:rsidR="00A35C77" w:rsidRPr="00DB29F1">
        <w:rPr>
          <w:color w:val="000000" w:themeColor="text1"/>
        </w:rPr>
        <w:t xml:space="preserve"> Copper uptake across rainbow trout gills: mechanisms of apical entry</w:t>
      </w:r>
      <w:r w:rsidR="00930691">
        <w:rPr>
          <w:color w:val="000000" w:themeColor="text1"/>
        </w:rPr>
        <w:t>.</w:t>
      </w:r>
      <w:r w:rsidR="00A35C77" w:rsidRPr="00DB29F1">
        <w:rPr>
          <w:color w:val="000000" w:themeColor="text1"/>
        </w:rPr>
        <w:t xml:space="preserve"> </w:t>
      </w:r>
      <w:r w:rsidR="00A35C77" w:rsidRPr="0054749D">
        <w:rPr>
          <w:i/>
          <w:color w:val="000000" w:themeColor="text1"/>
        </w:rPr>
        <w:t>J. Exp. Biol</w:t>
      </w:r>
      <w:r w:rsidR="00A35C77" w:rsidRPr="00DB29F1">
        <w:rPr>
          <w:color w:val="000000" w:themeColor="text1"/>
        </w:rPr>
        <w:t xml:space="preserve">., 205, 1179–1188. </w:t>
      </w:r>
    </w:p>
    <w:p w14:paraId="774DA162" w14:textId="57C9A45F" w:rsidR="00A35C77" w:rsidRDefault="0054749D" w:rsidP="00A35C77">
      <w:r>
        <w:t>Hahn, T</w:t>
      </w:r>
      <w:r w:rsidR="00A35C77" w:rsidRPr="00527C64">
        <w:t xml:space="preserve">, </w:t>
      </w:r>
      <w:r>
        <w:t>Diamond, J, Dobson, S, Howe, P, Kielhorn, J, Koennecker, G, Lee-Steere, C, Mangelsdorf, I, Schneider, U, Sugaya, Y</w:t>
      </w:r>
      <w:r w:rsidR="00A35C77">
        <w:t>, Taylo</w:t>
      </w:r>
      <w:r>
        <w:t>r, K, van Dam</w:t>
      </w:r>
      <w:r w:rsidR="007E32B6">
        <w:t>,</w:t>
      </w:r>
      <w:r>
        <w:t xml:space="preserve"> R</w:t>
      </w:r>
      <w:r w:rsidR="00A35C77">
        <w:t xml:space="preserve"> </w:t>
      </w:r>
      <w:r w:rsidR="00D65E3D">
        <w:t xml:space="preserve">and </w:t>
      </w:r>
      <w:r>
        <w:t>Stauber, JL</w:t>
      </w:r>
      <w:r>
        <w:rPr>
          <w:lang w:val="en-GB"/>
        </w:rPr>
        <w:t xml:space="preserve"> </w:t>
      </w:r>
      <w:r w:rsidR="00A35C77" w:rsidRPr="00527C64">
        <w:rPr>
          <w:lang w:val="en-GB"/>
        </w:rPr>
        <w:t>20</w:t>
      </w:r>
      <w:r w:rsidR="00A35C77">
        <w:rPr>
          <w:lang w:val="en-GB"/>
        </w:rPr>
        <w:t>14</w:t>
      </w:r>
      <w:r w:rsidR="00930691">
        <w:rPr>
          <w:lang w:val="en-GB"/>
        </w:rPr>
        <w:t>.</w:t>
      </w:r>
      <w:r w:rsidR="00EB5B9B">
        <w:rPr>
          <w:lang w:val="en-GB"/>
        </w:rPr>
        <w:t xml:space="preserve"> </w:t>
      </w:r>
      <w:r w:rsidR="00A35C77" w:rsidRPr="009A42D3">
        <w:rPr>
          <w:rStyle w:val="maintitle"/>
        </w:rPr>
        <w:t>Predicted no effect concentration derivation as a significant source of variability in environmental hazard assessments of chemicals in aquatic systems: An international analysis</w:t>
      </w:r>
      <w:r w:rsidR="00930691">
        <w:rPr>
          <w:rStyle w:val="maintitle"/>
        </w:rPr>
        <w:t>.</w:t>
      </w:r>
      <w:r>
        <w:rPr>
          <w:rStyle w:val="maintitle"/>
        </w:rPr>
        <w:t>,</w:t>
      </w:r>
      <w:r w:rsidR="00EB5B9B">
        <w:t xml:space="preserve"> </w:t>
      </w:r>
      <w:r w:rsidR="00A35C77" w:rsidRPr="0054749D">
        <w:rPr>
          <w:i/>
        </w:rPr>
        <w:t>Integr. Environ. Assess. Manag</w:t>
      </w:r>
      <w:r w:rsidR="00A35C77">
        <w:t>., 10, 30</w:t>
      </w:r>
      <w:r w:rsidR="00A35C77" w:rsidRPr="00B001E5">
        <w:t>–</w:t>
      </w:r>
      <w:r w:rsidR="00A35C77">
        <w:t>36.</w:t>
      </w:r>
    </w:p>
    <w:p w14:paraId="783512F3" w14:textId="77777777" w:rsidR="003D4E7B" w:rsidRDefault="003D4E7B" w:rsidP="00A35C77">
      <w:r>
        <w:t xml:space="preserve">Hayashi, T I and Kashiwagi, N. 2010. A Bayesian method for deriving species-sensitivity distributions: selecting the best-fit tolerance distributions of taxonomic groups. </w:t>
      </w:r>
      <w:r w:rsidRPr="003D4E7B">
        <w:rPr>
          <w:i/>
        </w:rPr>
        <w:t>Human Ecol</w:t>
      </w:r>
      <w:r w:rsidR="00F47F84">
        <w:rPr>
          <w:i/>
        </w:rPr>
        <w:t>.</w:t>
      </w:r>
      <w:r w:rsidRPr="003D4E7B">
        <w:rPr>
          <w:i/>
        </w:rPr>
        <w:t xml:space="preserve"> Risk Assess.,</w:t>
      </w:r>
      <w:r>
        <w:t xml:space="preserve"> 16, 251–263.</w:t>
      </w:r>
    </w:p>
    <w:p w14:paraId="2724F947" w14:textId="6DB3B9B5" w:rsidR="00A35C77" w:rsidRPr="00DB29F1" w:rsidRDefault="0054749D" w:rsidP="00A35C77">
      <w:pPr>
        <w:rPr>
          <w:color w:val="000000" w:themeColor="text1"/>
        </w:rPr>
      </w:pPr>
      <w:r>
        <w:rPr>
          <w:color w:val="000000" w:themeColor="text1"/>
        </w:rPr>
        <w:t>Heijerick, DG, Bossuyt, BTA, De Schampelaere, KAC, Ineherberg, M, Mingazzini, M</w:t>
      </w:r>
      <w:r w:rsidR="00A35C77" w:rsidRPr="00DB29F1">
        <w:rPr>
          <w:color w:val="000000" w:themeColor="text1"/>
        </w:rPr>
        <w:t xml:space="preserve"> </w:t>
      </w:r>
      <w:r w:rsidR="00893177">
        <w:rPr>
          <w:color w:val="000000" w:themeColor="text1"/>
        </w:rPr>
        <w:t xml:space="preserve">and </w:t>
      </w:r>
      <w:r>
        <w:rPr>
          <w:color w:val="000000" w:themeColor="text1"/>
        </w:rPr>
        <w:t>Janssen, CR 2005</w:t>
      </w:r>
      <w:r w:rsidR="00930691">
        <w:rPr>
          <w:color w:val="000000" w:themeColor="text1"/>
        </w:rPr>
        <w:t>.</w:t>
      </w:r>
      <w:r w:rsidR="00A35C77" w:rsidRPr="00DB29F1">
        <w:rPr>
          <w:color w:val="000000" w:themeColor="text1"/>
        </w:rPr>
        <w:t xml:space="preserve"> Effect of varying physicochemistry of European surface waters on the copper toxicity to the green alga </w:t>
      </w:r>
      <w:r w:rsidR="00A35C77" w:rsidRPr="00DB29F1">
        <w:rPr>
          <w:i/>
          <w:color w:val="000000" w:themeColor="text1"/>
        </w:rPr>
        <w:t>Pseudokirchneriella subcapitata</w:t>
      </w:r>
      <w:r w:rsidR="00930691">
        <w:rPr>
          <w:i/>
          <w:color w:val="000000" w:themeColor="text1"/>
        </w:rPr>
        <w:t>.</w:t>
      </w:r>
      <w:r>
        <w:rPr>
          <w:color w:val="000000" w:themeColor="text1"/>
        </w:rPr>
        <w:t>,</w:t>
      </w:r>
      <w:r w:rsidR="00A35C77" w:rsidRPr="00DB29F1">
        <w:rPr>
          <w:color w:val="000000" w:themeColor="text1"/>
        </w:rPr>
        <w:t xml:space="preserve"> </w:t>
      </w:r>
      <w:r w:rsidR="00A35C77" w:rsidRPr="0054749D">
        <w:rPr>
          <w:i/>
          <w:color w:val="000000" w:themeColor="text1"/>
        </w:rPr>
        <w:t>Ecotoxicology</w:t>
      </w:r>
      <w:r w:rsidR="00A35C77">
        <w:rPr>
          <w:color w:val="000000" w:themeColor="text1"/>
        </w:rPr>
        <w:t>,</w:t>
      </w:r>
      <w:r w:rsidR="00A35C77" w:rsidRPr="00DB29F1">
        <w:rPr>
          <w:color w:val="000000" w:themeColor="text1"/>
        </w:rPr>
        <w:t xml:space="preserve"> 14, 661–670.</w:t>
      </w:r>
    </w:p>
    <w:p w14:paraId="507BDC27" w14:textId="22E855DC" w:rsidR="00A35C77" w:rsidRPr="00233AF9" w:rsidRDefault="00DE6092" w:rsidP="00A35C77">
      <w:pPr>
        <w:rPr>
          <w:rFonts w:cs="ArialMT"/>
        </w:rPr>
      </w:pPr>
      <w:r>
        <w:rPr>
          <w:rFonts w:cs="ArialMT"/>
        </w:rPr>
        <w:t>Heijerick, DG, De Schamphelaere, KAC</w:t>
      </w:r>
      <w:r w:rsidR="00A35C77" w:rsidRPr="005572C1">
        <w:rPr>
          <w:rFonts w:cs="ArialMT"/>
        </w:rPr>
        <w:t xml:space="preserve"> </w:t>
      </w:r>
      <w:r w:rsidR="00D65E3D">
        <w:rPr>
          <w:rFonts w:cs="ArialMT"/>
        </w:rPr>
        <w:t xml:space="preserve">and </w:t>
      </w:r>
      <w:r>
        <w:rPr>
          <w:rFonts w:cs="ArialMT"/>
        </w:rPr>
        <w:t>Janssen, CR 2002a</w:t>
      </w:r>
      <w:r w:rsidR="001F2688">
        <w:rPr>
          <w:rFonts w:cs="ArialMT"/>
        </w:rPr>
        <w:t>.</w:t>
      </w:r>
      <w:r w:rsidR="00EB5B9B">
        <w:rPr>
          <w:rFonts w:cs="ArialMT"/>
        </w:rPr>
        <w:t xml:space="preserve"> </w:t>
      </w:r>
      <w:r w:rsidR="00A35C77" w:rsidRPr="005572C1">
        <w:rPr>
          <w:rFonts w:cs="ArialMT"/>
        </w:rPr>
        <w:t xml:space="preserve">Biotic Ligand Model development predicting Zn toxicity to the alga </w:t>
      </w:r>
      <w:r w:rsidR="00A35C77" w:rsidRPr="005572C1">
        <w:rPr>
          <w:rFonts w:cs="Arial-ItalicMT"/>
          <w:i/>
          <w:iCs/>
        </w:rPr>
        <w:t>Pseudokirchneriella subcapitata</w:t>
      </w:r>
      <w:r w:rsidR="00A35C77" w:rsidRPr="005572C1">
        <w:rPr>
          <w:rFonts w:cs="ArialMT"/>
        </w:rPr>
        <w:t>: possibilities and limitations</w:t>
      </w:r>
      <w:r w:rsidR="001F2688">
        <w:rPr>
          <w:rFonts w:cs="ArialMT"/>
        </w:rPr>
        <w:t>.</w:t>
      </w:r>
      <w:r w:rsidR="00EB5B9B">
        <w:rPr>
          <w:rFonts w:cs="ArialMT"/>
        </w:rPr>
        <w:t xml:space="preserve"> </w:t>
      </w:r>
      <w:r w:rsidR="00A35C77" w:rsidRPr="00DE6092">
        <w:rPr>
          <w:rFonts w:cs="ArialMT"/>
          <w:i/>
        </w:rPr>
        <w:t>Compar. Biochem. Physiol. C</w:t>
      </w:r>
      <w:r w:rsidR="00A35C77">
        <w:rPr>
          <w:rFonts w:cs="ArialMT"/>
        </w:rPr>
        <w:t>.,</w:t>
      </w:r>
      <w:r w:rsidR="00A35C77" w:rsidRPr="005572C1">
        <w:rPr>
          <w:rFonts w:cs="ArialMT"/>
        </w:rPr>
        <w:t xml:space="preserve"> 133, 207</w:t>
      </w:r>
      <w:r w:rsidR="00A35C77">
        <w:rPr>
          <w:rFonts w:cs="ArialMT"/>
        </w:rPr>
        <w:t>–</w:t>
      </w:r>
      <w:r w:rsidR="00A35C77" w:rsidRPr="005572C1">
        <w:rPr>
          <w:rFonts w:cs="ArialMT"/>
        </w:rPr>
        <w:t>218.</w:t>
      </w:r>
    </w:p>
    <w:p w14:paraId="3AB9A952" w14:textId="1C12F8CC" w:rsidR="00A35C77" w:rsidRPr="00233AF9" w:rsidRDefault="00DE6092" w:rsidP="00A35C77">
      <w:pPr>
        <w:rPr>
          <w:rFonts w:cs="Arial-ItalicMT"/>
          <w:i/>
          <w:iCs/>
        </w:rPr>
      </w:pPr>
      <w:r>
        <w:rPr>
          <w:rFonts w:cs="ArialMT"/>
        </w:rPr>
        <w:t>Heijerick, DG, De Schamphelaere, KAC</w:t>
      </w:r>
      <w:r w:rsidR="00A35C77" w:rsidRPr="00F1501A">
        <w:rPr>
          <w:rFonts w:cs="ArialMT"/>
        </w:rPr>
        <w:t xml:space="preserve"> </w:t>
      </w:r>
      <w:r w:rsidR="00D65E3D">
        <w:rPr>
          <w:rFonts w:cs="ArialMT"/>
        </w:rPr>
        <w:t>and</w:t>
      </w:r>
      <w:r w:rsidR="00D65E3D" w:rsidRPr="00F1501A">
        <w:rPr>
          <w:rFonts w:cs="ArialMT"/>
        </w:rPr>
        <w:t xml:space="preserve"> </w:t>
      </w:r>
      <w:r w:rsidR="00A35C77" w:rsidRPr="00F1501A">
        <w:rPr>
          <w:rFonts w:cs="ArialMT"/>
        </w:rPr>
        <w:t>Janssen</w:t>
      </w:r>
      <w:r w:rsidR="00A35C77">
        <w:rPr>
          <w:rFonts w:cs="ArialMT"/>
        </w:rPr>
        <w:t>,</w:t>
      </w:r>
      <w:r>
        <w:rPr>
          <w:rFonts w:cs="ArialMT"/>
        </w:rPr>
        <w:t xml:space="preserve"> CR </w:t>
      </w:r>
      <w:r w:rsidRPr="005246E5">
        <w:rPr>
          <w:rFonts w:cs="ArialMT"/>
        </w:rPr>
        <w:t>2002b</w:t>
      </w:r>
      <w:r w:rsidR="001F2688">
        <w:rPr>
          <w:rFonts w:cs="ArialMT"/>
        </w:rPr>
        <w:t>.</w:t>
      </w:r>
      <w:r w:rsidR="00EB5B9B">
        <w:rPr>
          <w:rFonts w:cs="ArialMT"/>
        </w:rPr>
        <w:t xml:space="preserve"> </w:t>
      </w:r>
      <w:r w:rsidR="00A35C77" w:rsidRPr="005572C1">
        <w:rPr>
          <w:rFonts w:cs="ArialMT"/>
        </w:rPr>
        <w:t xml:space="preserve">Predicting acute zinc toxicity for </w:t>
      </w:r>
      <w:r w:rsidR="00A35C77" w:rsidRPr="005572C1">
        <w:rPr>
          <w:rFonts w:cs="Arial-ItalicMT"/>
          <w:i/>
          <w:iCs/>
        </w:rPr>
        <w:t xml:space="preserve">Daphnia magna </w:t>
      </w:r>
      <w:r w:rsidR="00A35C77" w:rsidRPr="005572C1">
        <w:rPr>
          <w:rFonts w:cs="ArialMT"/>
        </w:rPr>
        <w:t>as a function of key water chemistry characteristics: Development and validation of a Biotic Ligand</w:t>
      </w:r>
      <w:r w:rsidR="00A35C77" w:rsidRPr="005572C1">
        <w:rPr>
          <w:rFonts w:cs="Arial-ItalicMT"/>
          <w:i/>
          <w:iCs/>
        </w:rPr>
        <w:t xml:space="preserve"> </w:t>
      </w:r>
      <w:r w:rsidR="00A35C77" w:rsidRPr="005572C1">
        <w:rPr>
          <w:rFonts w:cs="ArialMT"/>
        </w:rPr>
        <w:t>Model</w:t>
      </w:r>
      <w:r w:rsidR="001F2688">
        <w:rPr>
          <w:rFonts w:cs="ArialMT"/>
        </w:rPr>
        <w:t>.</w:t>
      </w:r>
      <w:r w:rsidR="00EB5B9B">
        <w:rPr>
          <w:rFonts w:cs="ArialMT"/>
        </w:rPr>
        <w:t xml:space="preserve"> </w:t>
      </w:r>
      <w:r w:rsidR="00A35C77" w:rsidRPr="00DE6092">
        <w:rPr>
          <w:i/>
        </w:rPr>
        <w:t>Environ. Toxicol. Chem</w:t>
      </w:r>
      <w:r w:rsidR="00A35C77" w:rsidRPr="005572C1">
        <w:t>.</w:t>
      </w:r>
      <w:r w:rsidR="00A35C77">
        <w:t>,</w:t>
      </w:r>
      <w:r w:rsidR="00A35C77" w:rsidRPr="005572C1">
        <w:rPr>
          <w:rFonts w:cs="ArialMT"/>
        </w:rPr>
        <w:t xml:space="preserve"> 21,</w:t>
      </w:r>
      <w:r w:rsidR="00A35C77">
        <w:rPr>
          <w:rFonts w:cs="ArialMT"/>
        </w:rPr>
        <w:t xml:space="preserve"> </w:t>
      </w:r>
      <w:r w:rsidR="00A35C77" w:rsidRPr="005572C1">
        <w:rPr>
          <w:rFonts w:cs="ArialMT"/>
        </w:rPr>
        <w:t>1309</w:t>
      </w:r>
      <w:r w:rsidR="00A35C77">
        <w:rPr>
          <w:rFonts w:cs="ArialMT"/>
        </w:rPr>
        <w:t>–</w:t>
      </w:r>
      <w:r w:rsidR="00A35C77" w:rsidRPr="005572C1">
        <w:rPr>
          <w:rFonts w:cs="ArialMT"/>
        </w:rPr>
        <w:t>1315.</w:t>
      </w:r>
    </w:p>
    <w:p w14:paraId="7FA190DE" w14:textId="1EDF78B6" w:rsidR="00A35C77" w:rsidRDefault="00DE6092" w:rsidP="00A35C77">
      <w:pPr>
        <w:rPr>
          <w:rFonts w:cs="ArialMT"/>
        </w:rPr>
      </w:pPr>
      <w:r>
        <w:rPr>
          <w:rFonts w:cs="ArialMT"/>
        </w:rPr>
        <w:lastRenderedPageBreak/>
        <w:t>Hickey, CW, Batley, GE</w:t>
      </w:r>
      <w:r w:rsidR="00A35C77">
        <w:rPr>
          <w:rFonts w:cs="ArialMT"/>
        </w:rPr>
        <w:t xml:space="preserve"> </w:t>
      </w:r>
      <w:r w:rsidR="00D65E3D">
        <w:rPr>
          <w:rFonts w:cs="ArialMT"/>
        </w:rPr>
        <w:t xml:space="preserve">and </w:t>
      </w:r>
      <w:r>
        <w:rPr>
          <w:rFonts w:cs="ArialMT"/>
        </w:rPr>
        <w:t>Gadd, J 2017</w:t>
      </w:r>
      <w:r w:rsidR="001F2688">
        <w:rPr>
          <w:rFonts w:cs="ArialMT"/>
        </w:rPr>
        <w:t>.</w:t>
      </w:r>
      <w:r w:rsidR="00EB5B9B">
        <w:rPr>
          <w:rFonts w:cs="ArialMT"/>
        </w:rPr>
        <w:t xml:space="preserve"> </w:t>
      </w:r>
      <w:r w:rsidR="00A35C77">
        <w:rPr>
          <w:rFonts w:cs="ArialMT"/>
        </w:rPr>
        <w:t>ANZECC methodology used for Cu and Z</w:t>
      </w:r>
      <w:r>
        <w:rPr>
          <w:rFonts w:cs="ArialMT"/>
        </w:rPr>
        <w:t>n guideline value determination,</w:t>
      </w:r>
      <w:r w:rsidR="00EB5B9B">
        <w:rPr>
          <w:rFonts w:cs="ArialMT"/>
        </w:rPr>
        <w:t xml:space="preserve"> </w:t>
      </w:r>
      <w:r w:rsidR="00A35C77">
        <w:rPr>
          <w:rFonts w:cs="ArialMT"/>
        </w:rPr>
        <w:t>NIWA Report No 16205, prepared for the Ministry for the Environment, Hamilton, New Zealand, 31 pp.</w:t>
      </w:r>
    </w:p>
    <w:p w14:paraId="743F8BEE" w14:textId="2BC88212" w:rsidR="00A35C77" w:rsidRDefault="00A35C77" w:rsidP="00A35C77">
      <w:pPr>
        <w:rPr>
          <w:rFonts w:cs="ArialMT"/>
        </w:rPr>
      </w:pPr>
      <w:r w:rsidRPr="001578BC">
        <w:rPr>
          <w:rFonts w:cs="ArialMT"/>
        </w:rPr>
        <w:t>Hickey</w:t>
      </w:r>
      <w:r>
        <w:rPr>
          <w:rFonts w:cs="ArialMT"/>
        </w:rPr>
        <w:t>,</w:t>
      </w:r>
      <w:r w:rsidRPr="001578BC">
        <w:rPr>
          <w:rFonts w:cs="ArialMT"/>
        </w:rPr>
        <w:t xml:space="preserve"> CW</w:t>
      </w:r>
      <w:r>
        <w:rPr>
          <w:rFonts w:cs="ArialMT"/>
        </w:rPr>
        <w:t xml:space="preserve"> </w:t>
      </w:r>
      <w:r w:rsidR="00D65E3D">
        <w:rPr>
          <w:rFonts w:cs="ArialMT"/>
        </w:rPr>
        <w:t>and</w:t>
      </w:r>
      <w:r w:rsidR="00D65E3D" w:rsidRPr="001578BC">
        <w:rPr>
          <w:rFonts w:cs="ArialMT"/>
        </w:rPr>
        <w:t xml:space="preserve"> </w:t>
      </w:r>
      <w:r w:rsidRPr="001578BC">
        <w:rPr>
          <w:rFonts w:cs="ArialMT"/>
        </w:rPr>
        <w:t>Golding</w:t>
      </w:r>
      <w:r>
        <w:rPr>
          <w:rFonts w:cs="ArialMT"/>
        </w:rPr>
        <w:t>,</w:t>
      </w:r>
      <w:r w:rsidRPr="001578BC">
        <w:rPr>
          <w:rFonts w:cs="ArialMT"/>
        </w:rPr>
        <w:t xml:space="preserve"> LA 2002</w:t>
      </w:r>
      <w:r w:rsidR="001F2688">
        <w:rPr>
          <w:rFonts w:cs="ArialMT"/>
        </w:rPr>
        <w:t>.</w:t>
      </w:r>
      <w:r w:rsidRPr="001578BC">
        <w:rPr>
          <w:rFonts w:cs="ArialMT"/>
        </w:rPr>
        <w:t xml:space="preserve"> Response of macroinvertebrates to copper and zinc in a stream mesocosm</w:t>
      </w:r>
      <w:r w:rsidR="00AC09CC">
        <w:rPr>
          <w:rFonts w:cs="ArialMT"/>
        </w:rPr>
        <w:t>.</w:t>
      </w:r>
      <w:r w:rsidRPr="001578BC">
        <w:rPr>
          <w:rFonts w:cs="ArialMT"/>
        </w:rPr>
        <w:t xml:space="preserve"> </w:t>
      </w:r>
      <w:r w:rsidRPr="00DE6092">
        <w:rPr>
          <w:rFonts w:cs="ArialMT"/>
          <w:i/>
        </w:rPr>
        <w:t>Environ. Toxicol. Chem</w:t>
      </w:r>
      <w:r>
        <w:rPr>
          <w:rFonts w:cs="ArialMT"/>
        </w:rPr>
        <w:t>.,</w:t>
      </w:r>
      <w:r w:rsidRPr="001578BC">
        <w:rPr>
          <w:rFonts w:cs="ArialMT"/>
        </w:rPr>
        <w:t xml:space="preserve"> 21</w:t>
      </w:r>
      <w:r>
        <w:rPr>
          <w:rFonts w:cs="ArialMT"/>
        </w:rPr>
        <w:t xml:space="preserve">, </w:t>
      </w:r>
      <w:r w:rsidRPr="001578BC">
        <w:rPr>
          <w:rFonts w:cs="ArialMT"/>
        </w:rPr>
        <w:t>1854</w:t>
      </w:r>
      <w:r w:rsidRPr="00B001E5">
        <w:t>–</w:t>
      </w:r>
      <w:r w:rsidRPr="001578BC">
        <w:rPr>
          <w:rFonts w:cs="ArialMT"/>
        </w:rPr>
        <w:t>1863.</w:t>
      </w:r>
    </w:p>
    <w:p w14:paraId="44E83042" w14:textId="208A7B9C" w:rsidR="00A35C77" w:rsidRDefault="00A35C77" w:rsidP="00A35C77">
      <w:pPr>
        <w:rPr>
          <w:rFonts w:cs="ArialMT"/>
        </w:rPr>
      </w:pPr>
      <w:r w:rsidRPr="00947293">
        <w:rPr>
          <w:rFonts w:cs="ArialMT"/>
        </w:rPr>
        <w:t>Hickey</w:t>
      </w:r>
      <w:r>
        <w:rPr>
          <w:rFonts w:cs="ArialMT"/>
        </w:rPr>
        <w:t>,</w:t>
      </w:r>
      <w:r w:rsidRPr="00947293">
        <w:rPr>
          <w:rFonts w:cs="ArialMT"/>
        </w:rPr>
        <w:t xml:space="preserve"> CW, Golding</w:t>
      </w:r>
      <w:r>
        <w:rPr>
          <w:rFonts w:cs="ArialMT"/>
        </w:rPr>
        <w:t>,</w:t>
      </w:r>
      <w:r w:rsidRPr="00947293">
        <w:rPr>
          <w:rFonts w:cs="ArialMT"/>
        </w:rPr>
        <w:t xml:space="preserve"> LA, Martin</w:t>
      </w:r>
      <w:r>
        <w:rPr>
          <w:rFonts w:cs="ArialMT"/>
        </w:rPr>
        <w:t>,</w:t>
      </w:r>
      <w:r w:rsidRPr="00947293">
        <w:rPr>
          <w:rFonts w:cs="ArialMT"/>
        </w:rPr>
        <w:t xml:space="preserve"> ML</w:t>
      </w:r>
      <w:r>
        <w:rPr>
          <w:rFonts w:cs="ArialMT"/>
        </w:rPr>
        <w:t xml:space="preserve"> </w:t>
      </w:r>
      <w:r w:rsidR="00D65E3D">
        <w:rPr>
          <w:rFonts w:cs="ArialMT"/>
        </w:rPr>
        <w:t>and</w:t>
      </w:r>
      <w:r w:rsidR="00D65E3D" w:rsidRPr="00947293">
        <w:rPr>
          <w:rFonts w:cs="ArialMT"/>
        </w:rPr>
        <w:t xml:space="preserve"> </w:t>
      </w:r>
      <w:r w:rsidRPr="00947293">
        <w:rPr>
          <w:rFonts w:cs="ArialMT"/>
        </w:rPr>
        <w:t>Croker</w:t>
      </w:r>
      <w:r>
        <w:rPr>
          <w:rFonts w:cs="ArialMT"/>
        </w:rPr>
        <w:t>,</w:t>
      </w:r>
      <w:r w:rsidRPr="00947293">
        <w:rPr>
          <w:rFonts w:cs="ArialMT"/>
        </w:rPr>
        <w:t xml:space="preserve"> GC 1999</w:t>
      </w:r>
      <w:r w:rsidR="00AC09CC">
        <w:rPr>
          <w:rFonts w:cs="ArialMT"/>
        </w:rPr>
        <w:t>.</w:t>
      </w:r>
      <w:r w:rsidRPr="00947293">
        <w:rPr>
          <w:rFonts w:cs="ArialMT"/>
        </w:rPr>
        <w:t xml:space="preserve"> Chronic toxicity of ammonia to New Zealand freshwater invertebrates: a mesocosm study</w:t>
      </w:r>
      <w:r w:rsidR="00AC09CC">
        <w:rPr>
          <w:rFonts w:cs="ArialMT"/>
        </w:rPr>
        <w:t>.</w:t>
      </w:r>
      <w:r w:rsidR="00EB5B9B">
        <w:rPr>
          <w:rFonts w:cs="ArialMT"/>
        </w:rPr>
        <w:t xml:space="preserve"> </w:t>
      </w:r>
      <w:r w:rsidRPr="00337C04">
        <w:rPr>
          <w:rFonts w:cs="ArialMT"/>
          <w:i/>
        </w:rPr>
        <w:t>Arch. Environ. Contam. Toxicol</w:t>
      </w:r>
      <w:r>
        <w:rPr>
          <w:rFonts w:cs="ArialMT"/>
        </w:rPr>
        <w:t>.,</w:t>
      </w:r>
      <w:r w:rsidRPr="00947293">
        <w:rPr>
          <w:rFonts w:cs="ArialMT"/>
        </w:rPr>
        <w:t xml:space="preserve"> 37</w:t>
      </w:r>
      <w:r>
        <w:rPr>
          <w:rFonts w:cs="ArialMT"/>
        </w:rPr>
        <w:t xml:space="preserve">, </w:t>
      </w:r>
      <w:r w:rsidRPr="00947293">
        <w:rPr>
          <w:rFonts w:cs="ArialMT"/>
        </w:rPr>
        <w:t>338</w:t>
      </w:r>
      <w:r w:rsidRPr="00B001E5">
        <w:t>–</w:t>
      </w:r>
      <w:r w:rsidRPr="00947293">
        <w:rPr>
          <w:rFonts w:cs="ArialMT"/>
        </w:rPr>
        <w:t>351.</w:t>
      </w:r>
    </w:p>
    <w:p w14:paraId="1A902520" w14:textId="7BB4C6E4" w:rsidR="00A35C77" w:rsidRPr="0051542E" w:rsidRDefault="00A35C77" w:rsidP="00A35C77">
      <w:pPr>
        <w:rPr>
          <w:bCs/>
        </w:rPr>
      </w:pPr>
      <w:r w:rsidRPr="0051542E">
        <w:rPr>
          <w:bCs/>
        </w:rPr>
        <w:t>Hickey</w:t>
      </w:r>
      <w:r w:rsidR="00337C04">
        <w:rPr>
          <w:bCs/>
        </w:rPr>
        <w:t>, GL</w:t>
      </w:r>
      <w:r>
        <w:rPr>
          <w:bCs/>
        </w:rPr>
        <w:t xml:space="preserve"> </w:t>
      </w:r>
      <w:r w:rsidR="00D65E3D">
        <w:rPr>
          <w:bCs/>
        </w:rPr>
        <w:t xml:space="preserve">and </w:t>
      </w:r>
      <w:r w:rsidRPr="0051542E">
        <w:rPr>
          <w:bCs/>
        </w:rPr>
        <w:t>Craig</w:t>
      </w:r>
      <w:r w:rsidR="00337C04">
        <w:rPr>
          <w:bCs/>
        </w:rPr>
        <w:t>, PS 2012</w:t>
      </w:r>
      <w:r w:rsidR="00AC09CC">
        <w:rPr>
          <w:bCs/>
        </w:rPr>
        <w:t>.</w:t>
      </w:r>
      <w:r w:rsidR="00EB5B9B">
        <w:rPr>
          <w:bCs/>
        </w:rPr>
        <w:t xml:space="preserve"> </w:t>
      </w:r>
      <w:r w:rsidRPr="0051542E">
        <w:rPr>
          <w:bCs/>
        </w:rPr>
        <w:t xml:space="preserve">Competing </w:t>
      </w:r>
      <w:r>
        <w:rPr>
          <w:bCs/>
        </w:rPr>
        <w:t>s</w:t>
      </w:r>
      <w:r w:rsidRPr="0051542E">
        <w:rPr>
          <w:bCs/>
        </w:rPr>
        <w:t xml:space="preserve">tatistical </w:t>
      </w:r>
      <w:r>
        <w:rPr>
          <w:bCs/>
        </w:rPr>
        <w:t>m</w:t>
      </w:r>
      <w:r w:rsidRPr="0051542E">
        <w:rPr>
          <w:bCs/>
        </w:rPr>
        <w:t xml:space="preserve">ethods for the </w:t>
      </w:r>
      <w:r>
        <w:rPr>
          <w:bCs/>
        </w:rPr>
        <w:t>f</w:t>
      </w:r>
      <w:r w:rsidRPr="0051542E">
        <w:rPr>
          <w:bCs/>
        </w:rPr>
        <w:t xml:space="preserve">itting of </w:t>
      </w:r>
      <w:r>
        <w:rPr>
          <w:bCs/>
        </w:rPr>
        <w:t>n</w:t>
      </w:r>
      <w:r w:rsidRPr="0051542E">
        <w:rPr>
          <w:bCs/>
        </w:rPr>
        <w:t>ormal</w:t>
      </w:r>
      <w:r>
        <w:rPr>
          <w:bCs/>
        </w:rPr>
        <w:t xml:space="preserve"> s</w:t>
      </w:r>
      <w:r w:rsidRPr="0051542E">
        <w:rPr>
          <w:bCs/>
        </w:rPr>
        <w:t xml:space="preserve">pecies </w:t>
      </w:r>
      <w:r>
        <w:rPr>
          <w:bCs/>
        </w:rPr>
        <w:t>s</w:t>
      </w:r>
      <w:r w:rsidRPr="0051542E">
        <w:rPr>
          <w:bCs/>
        </w:rPr>
        <w:t xml:space="preserve">ensitivity </w:t>
      </w:r>
      <w:r>
        <w:rPr>
          <w:bCs/>
        </w:rPr>
        <w:t>d</w:t>
      </w:r>
      <w:r w:rsidRPr="0051542E">
        <w:rPr>
          <w:bCs/>
        </w:rPr>
        <w:t xml:space="preserve">istributions: </w:t>
      </w:r>
      <w:r>
        <w:rPr>
          <w:bCs/>
        </w:rPr>
        <w:t>r</w:t>
      </w:r>
      <w:r w:rsidRPr="0051542E">
        <w:rPr>
          <w:bCs/>
        </w:rPr>
        <w:t>ecommendations</w:t>
      </w:r>
      <w:r>
        <w:rPr>
          <w:bCs/>
        </w:rPr>
        <w:t xml:space="preserve"> </w:t>
      </w:r>
      <w:r w:rsidRPr="0051542E">
        <w:rPr>
          <w:bCs/>
        </w:rPr>
        <w:t xml:space="preserve">for </w:t>
      </w:r>
      <w:r>
        <w:rPr>
          <w:bCs/>
        </w:rPr>
        <w:t>p</w:t>
      </w:r>
      <w:r w:rsidRPr="0051542E">
        <w:rPr>
          <w:bCs/>
        </w:rPr>
        <w:t>ractitioners</w:t>
      </w:r>
      <w:r w:rsidR="00AC09CC">
        <w:rPr>
          <w:bCs/>
        </w:rPr>
        <w:t>.</w:t>
      </w:r>
      <w:r w:rsidR="00EB5B9B">
        <w:rPr>
          <w:bCs/>
        </w:rPr>
        <w:t xml:space="preserve"> </w:t>
      </w:r>
      <w:r w:rsidRPr="00337C04">
        <w:rPr>
          <w:i/>
          <w:iCs/>
        </w:rPr>
        <w:t>Risk Anal</w:t>
      </w:r>
      <w:r>
        <w:rPr>
          <w:iCs/>
        </w:rPr>
        <w:t>.,</w:t>
      </w:r>
      <w:r w:rsidRPr="0051542E">
        <w:rPr>
          <w:iCs/>
        </w:rPr>
        <w:t xml:space="preserve"> 32, </w:t>
      </w:r>
      <w:r>
        <w:rPr>
          <w:iCs/>
        </w:rPr>
        <w:t>1232</w:t>
      </w:r>
      <w:r w:rsidRPr="00B001E5">
        <w:t>–</w:t>
      </w:r>
      <w:r>
        <w:rPr>
          <w:iCs/>
        </w:rPr>
        <w:t>1243.</w:t>
      </w:r>
    </w:p>
    <w:p w14:paraId="26ED0B9A" w14:textId="4BEF823E" w:rsidR="00A35C77" w:rsidRPr="00F1501A" w:rsidRDefault="00A35C77" w:rsidP="00A35C77">
      <w:r w:rsidRPr="004E2858">
        <w:rPr>
          <w:rFonts w:cs="ArialMT"/>
        </w:rPr>
        <w:t>Hoang</w:t>
      </w:r>
      <w:r>
        <w:rPr>
          <w:rFonts w:cs="ArialMT"/>
        </w:rPr>
        <w:t>,</w:t>
      </w:r>
      <w:r w:rsidRPr="004E2858">
        <w:rPr>
          <w:rFonts w:cs="ArialMT"/>
        </w:rPr>
        <w:t xml:space="preserve"> TC, Tomasso</w:t>
      </w:r>
      <w:r>
        <w:rPr>
          <w:rFonts w:cs="ArialMT"/>
        </w:rPr>
        <w:t>,</w:t>
      </w:r>
      <w:r w:rsidRPr="004E2858">
        <w:rPr>
          <w:rFonts w:cs="ArialMT"/>
        </w:rPr>
        <w:t xml:space="preserve"> JR</w:t>
      </w:r>
      <w:r>
        <w:rPr>
          <w:rFonts w:cs="ArialMT"/>
        </w:rPr>
        <w:t xml:space="preserve"> </w:t>
      </w:r>
      <w:r w:rsidR="00D65E3D">
        <w:rPr>
          <w:rFonts w:cs="ArialMT"/>
        </w:rPr>
        <w:t>and</w:t>
      </w:r>
      <w:r w:rsidR="00D65E3D" w:rsidRPr="004E2858">
        <w:rPr>
          <w:rFonts w:cs="ArialMT"/>
        </w:rPr>
        <w:t xml:space="preserve"> </w:t>
      </w:r>
      <w:r w:rsidRPr="004E2858">
        <w:rPr>
          <w:rFonts w:cs="ArialMT"/>
        </w:rPr>
        <w:t>Klaine</w:t>
      </w:r>
      <w:r>
        <w:rPr>
          <w:rFonts w:cs="ArialMT"/>
        </w:rPr>
        <w:t>,</w:t>
      </w:r>
      <w:r w:rsidRPr="004E2858">
        <w:rPr>
          <w:rFonts w:cs="ArialMT"/>
        </w:rPr>
        <w:t xml:space="preserve"> S</w:t>
      </w:r>
      <w:r w:rsidR="00337C04">
        <w:rPr>
          <w:rFonts w:cs="ArialMT"/>
        </w:rPr>
        <w:t>J</w:t>
      </w:r>
      <w:r w:rsidRPr="004E2858">
        <w:rPr>
          <w:rFonts w:cs="ArialMT"/>
        </w:rPr>
        <w:t xml:space="preserve"> 2004</w:t>
      </w:r>
      <w:r w:rsidR="00AC09CC">
        <w:rPr>
          <w:rFonts w:cs="ArialMT"/>
        </w:rPr>
        <w:t>.</w:t>
      </w:r>
      <w:r w:rsidR="00EB5B9B">
        <w:rPr>
          <w:rFonts w:cs="ArialMT"/>
        </w:rPr>
        <w:t xml:space="preserve"> </w:t>
      </w:r>
      <w:r w:rsidRPr="004E2858">
        <w:rPr>
          <w:rFonts w:cs="ArialMT"/>
        </w:rPr>
        <w:t>Influence of water quality and age on nickel toxicity to fathead minnows (</w:t>
      </w:r>
      <w:r w:rsidRPr="004E2858">
        <w:rPr>
          <w:rFonts w:cs="Arial-ItalicMT"/>
          <w:i/>
          <w:iCs/>
        </w:rPr>
        <w:t>Pimephales promelas</w:t>
      </w:r>
      <w:r w:rsidRPr="004E2858">
        <w:rPr>
          <w:rFonts w:cs="ArialMT"/>
        </w:rPr>
        <w:t>)</w:t>
      </w:r>
      <w:r w:rsidR="00AC09CC">
        <w:rPr>
          <w:rFonts w:cs="ArialMT"/>
        </w:rPr>
        <w:t>.</w:t>
      </w:r>
      <w:r w:rsidR="00EB5B9B">
        <w:rPr>
          <w:rFonts w:cs="ArialMT"/>
        </w:rPr>
        <w:t xml:space="preserve"> </w:t>
      </w:r>
      <w:r w:rsidRPr="00337C04">
        <w:rPr>
          <w:rFonts w:cs="ArialMT"/>
          <w:i/>
        </w:rPr>
        <w:t>Environ. Toxicol. Chem</w:t>
      </w:r>
      <w:r w:rsidRPr="00F1501A">
        <w:rPr>
          <w:rFonts w:cs="ArialMT"/>
        </w:rPr>
        <w:t>.</w:t>
      </w:r>
      <w:r>
        <w:rPr>
          <w:rFonts w:cs="ArialMT"/>
        </w:rPr>
        <w:t>,</w:t>
      </w:r>
      <w:r w:rsidRPr="00F1501A">
        <w:rPr>
          <w:rFonts w:cs="ArialMT"/>
        </w:rPr>
        <w:t xml:space="preserve"> 23, 86</w:t>
      </w:r>
      <w:r>
        <w:rPr>
          <w:rFonts w:cs="ArialMT"/>
        </w:rPr>
        <w:t>–</w:t>
      </w:r>
      <w:r w:rsidRPr="00F1501A">
        <w:rPr>
          <w:rFonts w:cs="ArialMT"/>
        </w:rPr>
        <w:t>92.</w:t>
      </w:r>
    </w:p>
    <w:p w14:paraId="6EE2D7A7" w14:textId="3E64657B" w:rsidR="00A35C77" w:rsidRPr="00F1501A" w:rsidRDefault="00337C04" w:rsidP="00A35C77">
      <w:pPr>
        <w:rPr>
          <w:rFonts w:cs="ArialMT"/>
        </w:rPr>
      </w:pPr>
      <w:r>
        <w:rPr>
          <w:rFonts w:cs="ArialMT"/>
        </w:rPr>
        <w:t>Hobbs, DA, Warne, MStJ</w:t>
      </w:r>
      <w:r w:rsidR="00A35C77">
        <w:rPr>
          <w:rFonts w:cs="ArialMT"/>
        </w:rPr>
        <w:t xml:space="preserve"> </w:t>
      </w:r>
      <w:r w:rsidR="00D65E3D">
        <w:rPr>
          <w:rFonts w:cs="ArialMT"/>
        </w:rPr>
        <w:t xml:space="preserve">and </w:t>
      </w:r>
      <w:r>
        <w:rPr>
          <w:rFonts w:cs="ArialMT"/>
        </w:rPr>
        <w:t xml:space="preserve">Markich, SJ </w:t>
      </w:r>
      <w:r w:rsidR="00A35C77" w:rsidRPr="005572C1">
        <w:rPr>
          <w:rFonts w:cs="ArialMT"/>
        </w:rPr>
        <w:t>200</w:t>
      </w:r>
      <w:r>
        <w:rPr>
          <w:rFonts w:cs="ArialMT"/>
        </w:rPr>
        <w:t>5</w:t>
      </w:r>
      <w:r w:rsidR="00AC09CC">
        <w:rPr>
          <w:rFonts w:cs="ArialMT"/>
        </w:rPr>
        <w:t xml:space="preserve">. </w:t>
      </w:r>
      <w:r w:rsidR="00A35C77" w:rsidRPr="005572C1">
        <w:rPr>
          <w:rFonts w:cs="ArialMT"/>
        </w:rPr>
        <w:t>Evaluation of criteria used to assess the quality of aquatic toxicity data</w:t>
      </w:r>
      <w:r w:rsidR="00AC09CC">
        <w:rPr>
          <w:rFonts w:cs="ArialMT"/>
        </w:rPr>
        <w:t>.</w:t>
      </w:r>
      <w:r w:rsidR="00EB5B9B">
        <w:rPr>
          <w:rFonts w:cs="ArialMT"/>
        </w:rPr>
        <w:t xml:space="preserve"> </w:t>
      </w:r>
      <w:r w:rsidR="00A35C77" w:rsidRPr="00337C04">
        <w:rPr>
          <w:rFonts w:cs="ArialMT"/>
          <w:i/>
        </w:rPr>
        <w:t>Integr. Environ. Assess. Manag</w:t>
      </w:r>
      <w:r w:rsidR="00A35C77" w:rsidRPr="00F1501A">
        <w:rPr>
          <w:rFonts w:cs="ArialMT"/>
        </w:rPr>
        <w:t>.</w:t>
      </w:r>
      <w:r w:rsidR="00A35C77">
        <w:rPr>
          <w:rFonts w:cs="ArialMT"/>
        </w:rPr>
        <w:t>,</w:t>
      </w:r>
      <w:r w:rsidR="00A35C77" w:rsidRPr="00F1501A">
        <w:rPr>
          <w:rFonts w:cs="ArialMT"/>
        </w:rPr>
        <w:t xml:space="preserve"> 1, 174</w:t>
      </w:r>
      <w:r w:rsidR="00A35C77">
        <w:t>–</w:t>
      </w:r>
      <w:r w:rsidR="00A35C77" w:rsidRPr="00F1501A">
        <w:rPr>
          <w:rFonts w:cs="ArialMT"/>
        </w:rPr>
        <w:t>180.</w:t>
      </w:r>
    </w:p>
    <w:p w14:paraId="0F78112A" w14:textId="2C95FB2C" w:rsidR="00A35C77" w:rsidRDefault="00337C04" w:rsidP="00A35C77">
      <w:r>
        <w:t>Hoekstra, JA</w:t>
      </w:r>
      <w:r w:rsidR="00A35C77" w:rsidRPr="00F1501A">
        <w:t xml:space="preserve"> </w:t>
      </w:r>
      <w:r w:rsidR="00D65E3D">
        <w:t xml:space="preserve">and </w:t>
      </w:r>
      <w:r>
        <w:t>Van Ewijk, PH 1993</w:t>
      </w:r>
      <w:r w:rsidR="00AC09CC">
        <w:t>.</w:t>
      </w:r>
      <w:r w:rsidR="00EB5B9B">
        <w:t xml:space="preserve"> </w:t>
      </w:r>
      <w:r w:rsidR="00A35C77" w:rsidRPr="001A7DFD">
        <w:t>The bounded effect</w:t>
      </w:r>
      <w:r w:rsidR="00A35C77">
        <w:t xml:space="preserve"> </w:t>
      </w:r>
      <w:r w:rsidR="00A35C77" w:rsidRPr="001A7DFD">
        <w:t>concentration as an alternative to the NOEC</w:t>
      </w:r>
      <w:r w:rsidR="00AC09CC">
        <w:t>.</w:t>
      </w:r>
      <w:r w:rsidR="00EB5B9B">
        <w:t xml:space="preserve"> </w:t>
      </w:r>
      <w:r w:rsidR="00A35C77" w:rsidRPr="00337C04">
        <w:rPr>
          <w:i/>
          <w:iCs/>
        </w:rPr>
        <w:t>Sci. Total Environ</w:t>
      </w:r>
      <w:r w:rsidR="00A35C77">
        <w:rPr>
          <w:iCs/>
        </w:rPr>
        <w:t>.,</w:t>
      </w:r>
      <w:r w:rsidR="00A35C77" w:rsidRPr="001A7DFD">
        <w:rPr>
          <w:iCs/>
        </w:rPr>
        <w:t xml:space="preserve"> </w:t>
      </w:r>
      <w:r w:rsidR="00A35C77" w:rsidRPr="001A7DFD">
        <w:rPr>
          <w:bCs/>
        </w:rPr>
        <w:t>134</w:t>
      </w:r>
      <w:r w:rsidR="00A35C77" w:rsidRPr="001A7DFD">
        <w:rPr>
          <w:i/>
          <w:iCs/>
        </w:rPr>
        <w:t xml:space="preserve">, </w:t>
      </w:r>
      <w:r w:rsidR="00A35C77" w:rsidRPr="001A7DFD">
        <w:t>Supplement 1, 705</w:t>
      </w:r>
      <w:r w:rsidR="00A35C77" w:rsidRPr="00B001E5">
        <w:t>–</w:t>
      </w:r>
      <w:r w:rsidR="00A35C77" w:rsidRPr="001A7DFD">
        <w:t>711</w:t>
      </w:r>
      <w:r w:rsidR="00A35C77">
        <w:t>.</w:t>
      </w:r>
    </w:p>
    <w:p w14:paraId="0C373687" w14:textId="10D19882" w:rsidR="00A35C77" w:rsidRDefault="00337C04" w:rsidP="00A35C77">
      <w:pPr>
        <w:rPr>
          <w:lang w:val="en"/>
        </w:rPr>
      </w:pPr>
      <w:r>
        <w:rPr>
          <w:lang w:val="en"/>
        </w:rPr>
        <w:t>Hyne, RV, Pablo, F, Julli, M</w:t>
      </w:r>
      <w:r w:rsidR="00A35C77" w:rsidRPr="00410AB1">
        <w:rPr>
          <w:lang w:val="en"/>
        </w:rPr>
        <w:t xml:space="preserve"> </w:t>
      </w:r>
      <w:r w:rsidR="00D65E3D">
        <w:rPr>
          <w:lang w:val="en"/>
        </w:rPr>
        <w:t xml:space="preserve">and </w:t>
      </w:r>
      <w:r>
        <w:rPr>
          <w:lang w:val="en"/>
        </w:rPr>
        <w:t>Markich, SJ 2005</w:t>
      </w:r>
      <w:r w:rsidR="00AC09CC">
        <w:rPr>
          <w:lang w:val="en"/>
        </w:rPr>
        <w:t>.</w:t>
      </w:r>
      <w:r w:rsidR="00A35C77" w:rsidRPr="00410AB1">
        <w:rPr>
          <w:lang w:val="en"/>
        </w:rPr>
        <w:t xml:space="preserve"> Influence of water chemistry on the acute toxicity of copper and zinc to the cladoceran </w:t>
      </w:r>
      <w:r w:rsidR="00A35C77" w:rsidRPr="00410AB1">
        <w:rPr>
          <w:i/>
          <w:iCs/>
          <w:lang w:val="en"/>
        </w:rPr>
        <w:t>Ceriodaphnia</w:t>
      </w:r>
      <w:r w:rsidR="00A35C77" w:rsidRPr="00410AB1">
        <w:rPr>
          <w:lang w:val="en"/>
        </w:rPr>
        <w:t xml:space="preserve"> cf </w:t>
      </w:r>
      <w:r w:rsidR="00A35C77" w:rsidRPr="00410AB1">
        <w:rPr>
          <w:i/>
          <w:iCs/>
          <w:lang w:val="en"/>
        </w:rPr>
        <w:t>dubia</w:t>
      </w:r>
      <w:r w:rsidR="00AC09CC">
        <w:rPr>
          <w:i/>
          <w:iCs/>
          <w:lang w:val="en"/>
        </w:rPr>
        <w:t>.</w:t>
      </w:r>
      <w:r w:rsidR="00A35C77" w:rsidRPr="00410AB1">
        <w:rPr>
          <w:lang w:val="en"/>
        </w:rPr>
        <w:t xml:space="preserve"> </w:t>
      </w:r>
      <w:r w:rsidR="00A35C77" w:rsidRPr="00337C04">
        <w:rPr>
          <w:i/>
          <w:lang w:val="en"/>
        </w:rPr>
        <w:t>Environ. Toxicol. Chem</w:t>
      </w:r>
      <w:r w:rsidR="00A35C77">
        <w:rPr>
          <w:lang w:val="en"/>
        </w:rPr>
        <w:t>.</w:t>
      </w:r>
      <w:r w:rsidR="00A35C77" w:rsidRPr="00410AB1">
        <w:rPr>
          <w:lang w:val="en"/>
        </w:rPr>
        <w:t>, 24</w:t>
      </w:r>
      <w:r w:rsidR="00A35C77">
        <w:rPr>
          <w:lang w:val="en"/>
        </w:rPr>
        <w:t>,</w:t>
      </w:r>
      <w:r w:rsidR="00A35C77" w:rsidRPr="00410AB1">
        <w:rPr>
          <w:lang w:val="en"/>
        </w:rPr>
        <w:t xml:space="preserve"> 1667–1675. </w:t>
      </w:r>
    </w:p>
    <w:p w14:paraId="3D338A59" w14:textId="77777777" w:rsidR="00A35C77" w:rsidRDefault="00337C04" w:rsidP="00A35C77">
      <w:r>
        <w:t>Jager, T 2012</w:t>
      </w:r>
      <w:r w:rsidR="00AC09CC">
        <w:t>.</w:t>
      </w:r>
      <w:r w:rsidR="00EB5B9B">
        <w:t xml:space="preserve"> </w:t>
      </w:r>
      <w:r w:rsidR="00A35C77">
        <w:t>Bad habits die hard: the NOECs persistence reflects poorly on ecotoxicology</w:t>
      </w:r>
      <w:r w:rsidR="00AC09CC">
        <w:t>.</w:t>
      </w:r>
      <w:r w:rsidR="00EB5B9B">
        <w:t xml:space="preserve"> </w:t>
      </w:r>
      <w:r w:rsidR="00A35C77" w:rsidRPr="00337C04">
        <w:rPr>
          <w:i/>
        </w:rPr>
        <w:t>Environ. Toxicol. Chem</w:t>
      </w:r>
      <w:r w:rsidR="00A35C77">
        <w:t>., 31, 228</w:t>
      </w:r>
      <w:r w:rsidR="00A35C77" w:rsidRPr="00B001E5">
        <w:t>–</w:t>
      </w:r>
      <w:r w:rsidR="00A35C77">
        <w:t>229.</w:t>
      </w:r>
    </w:p>
    <w:p w14:paraId="7D4F3FBC" w14:textId="53D47EAE" w:rsidR="00A35C77" w:rsidRDefault="005D738B" w:rsidP="00A35C77">
      <w:pPr>
        <w:rPr>
          <w:rFonts w:cs="ArialMT"/>
        </w:rPr>
      </w:pPr>
      <w:r>
        <w:rPr>
          <w:rFonts w:cs="ArialMT"/>
        </w:rPr>
        <w:t>Keithly, J, Brooker, JA, DeForest, DK, Wu, BK</w:t>
      </w:r>
      <w:r w:rsidR="00A35C77" w:rsidRPr="005572C1">
        <w:rPr>
          <w:rFonts w:cs="ArialMT"/>
        </w:rPr>
        <w:t xml:space="preserve"> </w:t>
      </w:r>
      <w:r w:rsidR="00D65E3D">
        <w:rPr>
          <w:rFonts w:cs="ArialMT"/>
        </w:rPr>
        <w:t xml:space="preserve">and </w:t>
      </w:r>
      <w:r>
        <w:rPr>
          <w:rFonts w:cs="ArialMT"/>
        </w:rPr>
        <w:t>Brix, KV 2004</w:t>
      </w:r>
      <w:r w:rsidR="00AC09CC">
        <w:rPr>
          <w:rFonts w:cs="ArialMT"/>
        </w:rPr>
        <w:t>.</w:t>
      </w:r>
      <w:r w:rsidR="00EB5B9B">
        <w:rPr>
          <w:rFonts w:cs="ArialMT"/>
        </w:rPr>
        <w:t xml:space="preserve"> </w:t>
      </w:r>
      <w:r w:rsidR="00A35C77" w:rsidRPr="005572C1">
        <w:rPr>
          <w:rFonts w:cs="ArialMT"/>
        </w:rPr>
        <w:t>Acute and chronic toxicity of nickel to a cladoceran (</w:t>
      </w:r>
      <w:r w:rsidR="00A35C77" w:rsidRPr="005572C1">
        <w:rPr>
          <w:rFonts w:cs="Arial-ItalicMT"/>
          <w:i/>
          <w:iCs/>
        </w:rPr>
        <w:t>Ceriodaphnia dubia</w:t>
      </w:r>
      <w:r w:rsidR="00A35C77" w:rsidRPr="005572C1">
        <w:rPr>
          <w:rFonts w:cs="ArialMT"/>
        </w:rPr>
        <w:t>) and an amphipod (</w:t>
      </w:r>
      <w:r w:rsidR="00A35C77" w:rsidRPr="005572C1">
        <w:rPr>
          <w:rFonts w:cs="Arial-ItalicMT"/>
          <w:i/>
          <w:iCs/>
        </w:rPr>
        <w:t>Hyalella azteca</w:t>
      </w:r>
      <w:r w:rsidR="00A35C77" w:rsidRPr="005572C1">
        <w:rPr>
          <w:rFonts w:cs="ArialMT"/>
        </w:rPr>
        <w:t>)</w:t>
      </w:r>
      <w:r w:rsidR="00AC09CC">
        <w:rPr>
          <w:rFonts w:cs="ArialMT"/>
        </w:rPr>
        <w:t>.</w:t>
      </w:r>
      <w:r w:rsidR="00EB5B9B">
        <w:rPr>
          <w:rFonts w:cs="ArialMT"/>
        </w:rPr>
        <w:t xml:space="preserve"> </w:t>
      </w:r>
      <w:r w:rsidR="00A35C77" w:rsidRPr="00337C04">
        <w:rPr>
          <w:rFonts w:cs="ArialMT"/>
          <w:i/>
        </w:rPr>
        <w:t>Environ. Toxicol. Chem</w:t>
      </w:r>
      <w:r w:rsidR="00A35C77" w:rsidRPr="005572C1">
        <w:rPr>
          <w:rFonts w:cs="ArialMT"/>
        </w:rPr>
        <w:t>.</w:t>
      </w:r>
      <w:r w:rsidR="00A35C77">
        <w:rPr>
          <w:rFonts w:cs="ArialMT"/>
        </w:rPr>
        <w:t>,</w:t>
      </w:r>
      <w:r w:rsidR="00A35C77" w:rsidRPr="005572C1">
        <w:rPr>
          <w:rFonts w:cs="ArialMT"/>
        </w:rPr>
        <w:t xml:space="preserve"> 23, 691</w:t>
      </w:r>
      <w:r w:rsidR="00A35C77">
        <w:rPr>
          <w:rFonts w:cs="ArialMT"/>
        </w:rPr>
        <w:t>–</w:t>
      </w:r>
      <w:r w:rsidR="00A35C77" w:rsidRPr="005572C1">
        <w:rPr>
          <w:rFonts w:cs="ArialMT"/>
        </w:rPr>
        <w:t>696.</w:t>
      </w:r>
    </w:p>
    <w:p w14:paraId="644D1378" w14:textId="1A0CAFAE" w:rsidR="00A35C77" w:rsidRPr="001232AD" w:rsidRDefault="005D738B" w:rsidP="00A35C77">
      <w:pPr>
        <w:rPr>
          <w:color w:val="231F20"/>
        </w:rPr>
      </w:pPr>
      <w:r>
        <w:rPr>
          <w:color w:val="231F20"/>
        </w:rPr>
        <w:t>King</w:t>
      </w:r>
      <w:r w:rsidR="002D0AA8">
        <w:rPr>
          <w:color w:val="231F20"/>
        </w:rPr>
        <w:t>,</w:t>
      </w:r>
      <w:r>
        <w:rPr>
          <w:color w:val="231F20"/>
        </w:rPr>
        <w:t xml:space="preserve"> CK</w:t>
      </w:r>
      <w:r w:rsidR="00A35C77" w:rsidRPr="001232AD">
        <w:rPr>
          <w:color w:val="231F20"/>
        </w:rPr>
        <w:t xml:space="preserve"> </w:t>
      </w:r>
      <w:r w:rsidR="00D65E3D">
        <w:rPr>
          <w:color w:val="231F20"/>
        </w:rPr>
        <w:t xml:space="preserve">and </w:t>
      </w:r>
      <w:r>
        <w:rPr>
          <w:color w:val="231F20"/>
        </w:rPr>
        <w:t>Riddle</w:t>
      </w:r>
      <w:r w:rsidR="002D0AA8">
        <w:rPr>
          <w:color w:val="231F20"/>
        </w:rPr>
        <w:t>,</w:t>
      </w:r>
      <w:r>
        <w:rPr>
          <w:color w:val="231F20"/>
        </w:rPr>
        <w:t xml:space="preserve"> MJ 2001</w:t>
      </w:r>
      <w:r w:rsidR="00AC09CC">
        <w:rPr>
          <w:color w:val="231F20"/>
        </w:rPr>
        <w:t>.</w:t>
      </w:r>
      <w:r w:rsidR="00A35C77" w:rsidRPr="001232AD">
        <w:rPr>
          <w:color w:val="231F20"/>
        </w:rPr>
        <w:t xml:space="preserve"> Effects of metal contaminants on the development of the common Antarctic sea urchin </w:t>
      </w:r>
      <w:r w:rsidR="00A35C77" w:rsidRPr="001232AD">
        <w:rPr>
          <w:i/>
          <w:color w:val="231F20"/>
        </w:rPr>
        <w:t>Sterechinus neumayeri</w:t>
      </w:r>
      <w:r w:rsidR="00A35C77" w:rsidRPr="001232AD">
        <w:rPr>
          <w:color w:val="231F20"/>
        </w:rPr>
        <w:t xml:space="preserve"> and comparisons of sensitivity with tropical and temperate echinoids</w:t>
      </w:r>
      <w:r w:rsidR="00AC09CC">
        <w:rPr>
          <w:color w:val="231F20"/>
        </w:rPr>
        <w:t>.</w:t>
      </w:r>
      <w:r w:rsidR="00A35C77" w:rsidRPr="001232AD">
        <w:rPr>
          <w:color w:val="231F20"/>
        </w:rPr>
        <w:t xml:space="preserve"> </w:t>
      </w:r>
      <w:r w:rsidR="00A35C77" w:rsidRPr="005D738B">
        <w:rPr>
          <w:i/>
          <w:color w:val="231F20"/>
        </w:rPr>
        <w:t>Mar. Ecol. Prog. Ser</w:t>
      </w:r>
      <w:r w:rsidR="00A35C77" w:rsidRPr="001232AD">
        <w:rPr>
          <w:color w:val="231F20"/>
        </w:rPr>
        <w:t>.</w:t>
      </w:r>
      <w:r w:rsidR="00A35C77">
        <w:rPr>
          <w:color w:val="231F20"/>
        </w:rPr>
        <w:t>,</w:t>
      </w:r>
      <w:r w:rsidR="00A35C77" w:rsidRPr="001232AD">
        <w:rPr>
          <w:color w:val="231F20"/>
        </w:rPr>
        <w:t xml:space="preserve"> 215, 143</w:t>
      </w:r>
      <w:r w:rsidR="00A35C77" w:rsidRPr="00B001E5">
        <w:t>–</w:t>
      </w:r>
      <w:r w:rsidR="00A35C77" w:rsidRPr="001232AD">
        <w:rPr>
          <w:color w:val="231F20"/>
        </w:rPr>
        <w:t>154.</w:t>
      </w:r>
    </w:p>
    <w:p w14:paraId="7BF0CC50" w14:textId="73BC7136" w:rsidR="00A35C77" w:rsidRPr="00F23647" w:rsidRDefault="005D738B" w:rsidP="00A35C77">
      <w:pPr>
        <w:rPr>
          <w:color w:val="000000" w:themeColor="text1"/>
        </w:rPr>
      </w:pPr>
      <w:r>
        <w:rPr>
          <w:rFonts w:cs="Arial"/>
          <w:color w:val="000000" w:themeColor="text1"/>
          <w:shd w:val="clear" w:color="auto" w:fill="FFFFFF"/>
        </w:rPr>
        <w:t>King, OC, Smith, RA, Mann, R</w:t>
      </w:r>
      <w:r w:rsidR="00A35C77" w:rsidRPr="00F23647">
        <w:rPr>
          <w:rFonts w:cs="Arial"/>
          <w:color w:val="000000" w:themeColor="text1"/>
          <w:shd w:val="clear" w:color="auto" w:fill="FFFFFF"/>
        </w:rPr>
        <w:t xml:space="preserve"> </w:t>
      </w:r>
      <w:r w:rsidR="00D65E3D">
        <w:rPr>
          <w:rFonts w:cs="Arial"/>
          <w:color w:val="000000" w:themeColor="text1"/>
          <w:shd w:val="clear" w:color="auto" w:fill="FFFFFF"/>
        </w:rPr>
        <w:t xml:space="preserve">and </w:t>
      </w:r>
      <w:r>
        <w:rPr>
          <w:rFonts w:cs="Arial"/>
          <w:color w:val="000000" w:themeColor="text1"/>
          <w:shd w:val="clear" w:color="auto" w:fill="FFFFFF"/>
        </w:rPr>
        <w:t>Warne, MStJ 2017</w:t>
      </w:r>
      <w:r w:rsidR="00AC09CC">
        <w:rPr>
          <w:rFonts w:cs="Arial"/>
          <w:color w:val="000000" w:themeColor="text1"/>
          <w:shd w:val="clear" w:color="auto" w:fill="FFFFFF"/>
        </w:rPr>
        <w:t>.</w:t>
      </w:r>
      <w:r w:rsidR="00A35C77" w:rsidRPr="00F23647">
        <w:rPr>
          <w:rFonts w:cs="Arial"/>
          <w:color w:val="000000" w:themeColor="text1"/>
          <w:shd w:val="clear" w:color="auto" w:fill="FFFFFF"/>
        </w:rPr>
        <w:t xml:space="preserve"> Proposed ecosystem protection guideline values</w:t>
      </w:r>
      <w:r w:rsidR="00A35C77" w:rsidRPr="00F23647">
        <w:rPr>
          <w:rStyle w:val="apple-converted-space"/>
          <w:rFonts w:cs="Arial"/>
          <w:color w:val="000000" w:themeColor="text1"/>
          <w:shd w:val="clear" w:color="auto" w:fill="FFFFFF"/>
        </w:rPr>
        <w:t> </w:t>
      </w:r>
      <w:r w:rsidR="00A35C77" w:rsidRPr="00F23647">
        <w:rPr>
          <w:rFonts w:cs="Arial"/>
          <w:color w:val="000000" w:themeColor="text1"/>
          <w:shd w:val="clear" w:color="auto" w:fill="FFFFFF"/>
        </w:rPr>
        <w:t>for pesticides</w:t>
      </w:r>
      <w:r w:rsidR="00A35C77" w:rsidRPr="00F23647">
        <w:rPr>
          <w:rStyle w:val="apple-converted-space"/>
          <w:rFonts w:cs="Arial"/>
          <w:color w:val="000000" w:themeColor="text1"/>
          <w:shd w:val="clear" w:color="auto" w:fill="FFFFFF"/>
        </w:rPr>
        <w:t> </w:t>
      </w:r>
      <w:r w:rsidR="00A35C77" w:rsidRPr="00F23647">
        <w:rPr>
          <w:rFonts w:cs="Arial"/>
          <w:color w:val="000000" w:themeColor="text1"/>
          <w:shd w:val="clear" w:color="auto" w:fill="FFFFFF"/>
        </w:rPr>
        <w:t>commonly used in the Great Barrier Reef catchment area: Part 1 -</w:t>
      </w:r>
      <w:r w:rsidR="00EB5B9B">
        <w:rPr>
          <w:rFonts w:cs="Arial"/>
          <w:color w:val="000000" w:themeColor="text1"/>
          <w:shd w:val="clear" w:color="auto" w:fill="FFFFFF"/>
        </w:rPr>
        <w:t xml:space="preserve"> </w:t>
      </w:r>
      <w:r w:rsidR="00A35C77" w:rsidRPr="00F23647">
        <w:rPr>
          <w:rFonts w:cs="Arial"/>
          <w:color w:val="000000" w:themeColor="text1"/>
          <w:shd w:val="clear" w:color="auto" w:fill="FFFFFF"/>
        </w:rPr>
        <w:t>2,4-D, ametryn, atrazine, diuron, glyphosate, hexazinone, imazapic, imidacloprid, isoxaflutole, metolachlor, metribuzin, metsulfuro</w:t>
      </w:r>
      <w:r w:rsidR="00BE2B06">
        <w:rPr>
          <w:rFonts w:cs="Arial"/>
          <w:color w:val="000000" w:themeColor="text1"/>
          <w:shd w:val="clear" w:color="auto" w:fill="FFFFFF"/>
        </w:rPr>
        <w:t>n-methyl, simazine, tebuthiuron,</w:t>
      </w:r>
      <w:r w:rsidR="00A35C77" w:rsidRPr="00F23647">
        <w:rPr>
          <w:rStyle w:val="apple-converted-space"/>
          <w:rFonts w:cs="Arial"/>
          <w:color w:val="000000" w:themeColor="text1"/>
          <w:shd w:val="clear" w:color="auto" w:fill="FFFFFF"/>
        </w:rPr>
        <w:t> </w:t>
      </w:r>
      <w:r w:rsidR="00A35C77" w:rsidRPr="00F23647">
        <w:rPr>
          <w:rFonts w:cs="Arial"/>
          <w:color w:val="000000" w:themeColor="text1"/>
          <w:shd w:val="clear" w:color="auto" w:fill="FFFFFF"/>
        </w:rPr>
        <w:t>Department of Science, Information Technology and Innovation</w:t>
      </w:r>
      <w:r w:rsidR="00A35C77">
        <w:rPr>
          <w:rFonts w:cs="Arial"/>
          <w:color w:val="000000" w:themeColor="text1"/>
          <w:shd w:val="clear" w:color="auto" w:fill="FFFFFF"/>
        </w:rPr>
        <w:t xml:space="preserve"> Report,</w:t>
      </w:r>
      <w:r w:rsidR="00A35C77" w:rsidRPr="00F23647">
        <w:rPr>
          <w:rFonts w:cs="Arial"/>
          <w:color w:val="000000" w:themeColor="text1"/>
          <w:shd w:val="clear" w:color="auto" w:fill="FFFFFF"/>
        </w:rPr>
        <w:t xml:space="preserve"> Brisbane,</w:t>
      </w:r>
      <w:r w:rsidR="00A35C77" w:rsidRPr="00F23647">
        <w:rPr>
          <w:rStyle w:val="apple-converted-space"/>
          <w:rFonts w:cs="Arial"/>
          <w:color w:val="000000" w:themeColor="text1"/>
          <w:shd w:val="clear" w:color="auto" w:fill="FFFFFF"/>
        </w:rPr>
        <w:t> </w:t>
      </w:r>
      <w:r w:rsidR="00A35C77" w:rsidRPr="00F23647">
        <w:rPr>
          <w:rFonts w:cs="Arial"/>
          <w:color w:val="000000" w:themeColor="text1"/>
          <w:shd w:val="clear" w:color="auto" w:fill="FFFFFF"/>
        </w:rPr>
        <w:t>Queensland, Australia.</w:t>
      </w:r>
      <w:r w:rsidR="00A35C77" w:rsidRPr="00F23647">
        <w:rPr>
          <w:rStyle w:val="apple-converted-space"/>
          <w:rFonts w:cs="Arial"/>
          <w:color w:val="000000" w:themeColor="text1"/>
          <w:shd w:val="clear" w:color="auto" w:fill="FFFFFF"/>
        </w:rPr>
        <w:t> </w:t>
      </w:r>
    </w:p>
    <w:p w14:paraId="5FDB2494" w14:textId="77777777" w:rsidR="00A35C77" w:rsidRPr="00E84886" w:rsidRDefault="00A35C77" w:rsidP="00A35C77">
      <w:pPr>
        <w:rPr>
          <w:color w:val="231F20"/>
        </w:rPr>
      </w:pPr>
      <w:r w:rsidRPr="00D75B18">
        <w:rPr>
          <w:color w:val="231F20"/>
        </w:rPr>
        <w:t>Klessa</w:t>
      </w:r>
      <w:r>
        <w:rPr>
          <w:color w:val="231F20"/>
        </w:rPr>
        <w:t>,</w:t>
      </w:r>
      <w:r w:rsidRPr="00D75B18">
        <w:rPr>
          <w:color w:val="231F20"/>
        </w:rPr>
        <w:t xml:space="preserve"> DA 2000</w:t>
      </w:r>
      <w:r w:rsidR="00AC09CC">
        <w:rPr>
          <w:color w:val="231F20"/>
        </w:rPr>
        <w:t>.</w:t>
      </w:r>
      <w:r w:rsidRPr="00D75B18">
        <w:rPr>
          <w:color w:val="231F20"/>
        </w:rPr>
        <w:t xml:space="preserve"> The chemistry of Magela Creek: A baseline for assessing change downstream of Ranger. Supervising Scientist Report 151, Supervising Scientist, Darwin</w:t>
      </w:r>
      <w:r>
        <w:rPr>
          <w:color w:val="231F20"/>
        </w:rPr>
        <w:t>, NT</w:t>
      </w:r>
      <w:r w:rsidRPr="00D75B18">
        <w:rPr>
          <w:color w:val="231F20"/>
        </w:rPr>
        <w:t>.</w:t>
      </w:r>
    </w:p>
    <w:p w14:paraId="751723FE" w14:textId="1F501E01" w:rsidR="00A35C77" w:rsidRDefault="005D738B" w:rsidP="00A35C77">
      <w:r>
        <w:t>Kwok, KWH, Bjorgesaeter, A, Leung, KMY, Lui, GCS</w:t>
      </w:r>
      <w:r w:rsidR="00A35C77">
        <w:t>, Gray,</w:t>
      </w:r>
      <w:r>
        <w:t xml:space="preserve"> JS, Shin, PKS</w:t>
      </w:r>
      <w:r w:rsidR="00A35C77">
        <w:t xml:space="preserve"> </w:t>
      </w:r>
      <w:r w:rsidR="00D65E3D">
        <w:t xml:space="preserve">and </w:t>
      </w:r>
      <w:r>
        <w:t>Lam, PKS 2008</w:t>
      </w:r>
      <w:r w:rsidR="00AC09CC">
        <w:t>.</w:t>
      </w:r>
      <w:r w:rsidR="00EB5B9B">
        <w:t xml:space="preserve"> </w:t>
      </w:r>
      <w:r w:rsidR="00A35C77">
        <w:t>Deriving site-specific sediment quality guidelines for Hong Kong marine environments using field-based species sensitivity distributions</w:t>
      </w:r>
      <w:r w:rsidR="00AC09CC">
        <w:t>.</w:t>
      </w:r>
      <w:r w:rsidR="00EB5B9B">
        <w:t xml:space="preserve"> </w:t>
      </w:r>
      <w:r w:rsidR="00A35C77" w:rsidRPr="005D738B">
        <w:rPr>
          <w:i/>
        </w:rPr>
        <w:t>Environ. Toxicol. Chem</w:t>
      </w:r>
      <w:r w:rsidR="00A35C77" w:rsidRPr="005572C1">
        <w:t>.</w:t>
      </w:r>
      <w:r w:rsidR="00A35C77">
        <w:t>,</w:t>
      </w:r>
      <w:r w:rsidR="00A35C77">
        <w:rPr>
          <w:i/>
        </w:rPr>
        <w:t xml:space="preserve"> </w:t>
      </w:r>
      <w:r w:rsidR="00A35C77">
        <w:t>27, 226</w:t>
      </w:r>
      <w:r w:rsidR="00A35C77" w:rsidRPr="00B001E5">
        <w:t>–</w:t>
      </w:r>
      <w:r w:rsidR="00A35C77">
        <w:t>234.</w:t>
      </w:r>
    </w:p>
    <w:p w14:paraId="13CCCC80" w14:textId="7696DBB4" w:rsidR="00A35C77" w:rsidRDefault="00A35C77" w:rsidP="00A35C77">
      <w:r w:rsidRPr="00546E55">
        <w:rPr>
          <w:color w:val="231F20"/>
        </w:rPr>
        <w:lastRenderedPageBreak/>
        <w:t>Kwok,</w:t>
      </w:r>
      <w:r w:rsidR="005D738B">
        <w:rPr>
          <w:color w:val="231F20"/>
        </w:rPr>
        <w:t xml:space="preserve"> KWH</w:t>
      </w:r>
      <w:r>
        <w:rPr>
          <w:color w:val="231F20"/>
        </w:rPr>
        <w:t xml:space="preserve">, </w:t>
      </w:r>
      <w:r w:rsidRPr="00546E55">
        <w:rPr>
          <w:color w:val="231F20"/>
        </w:rPr>
        <w:t>Leung,</w:t>
      </w:r>
      <w:r w:rsidR="005D738B">
        <w:rPr>
          <w:color w:val="231F20"/>
        </w:rPr>
        <w:t xml:space="preserve"> KMY</w:t>
      </w:r>
      <w:r>
        <w:rPr>
          <w:color w:val="231F20"/>
        </w:rPr>
        <w:t xml:space="preserve">, </w:t>
      </w:r>
      <w:r w:rsidRPr="00546E55">
        <w:rPr>
          <w:color w:val="231F20"/>
        </w:rPr>
        <w:t>Lui</w:t>
      </w:r>
      <w:r w:rsidR="005D738B">
        <w:rPr>
          <w:color w:val="231F20"/>
        </w:rPr>
        <w:t>, GSG</w:t>
      </w:r>
      <w:r>
        <w:rPr>
          <w:color w:val="231F20"/>
        </w:rPr>
        <w:t xml:space="preserve">, </w:t>
      </w:r>
      <w:r w:rsidRPr="00546E55">
        <w:rPr>
          <w:color w:val="231F20"/>
        </w:rPr>
        <w:t>Chu</w:t>
      </w:r>
      <w:r w:rsidR="005D738B">
        <w:rPr>
          <w:color w:val="231F20"/>
        </w:rPr>
        <w:t>, VKH</w:t>
      </w:r>
      <w:r>
        <w:rPr>
          <w:color w:val="231F20"/>
        </w:rPr>
        <w:t>, L</w:t>
      </w:r>
      <w:r w:rsidRPr="00546E55">
        <w:rPr>
          <w:color w:val="231F20"/>
        </w:rPr>
        <w:t>am,</w:t>
      </w:r>
      <w:r w:rsidR="005D738B">
        <w:rPr>
          <w:color w:val="231F20"/>
        </w:rPr>
        <w:t xml:space="preserve"> PKS</w:t>
      </w:r>
      <w:r>
        <w:rPr>
          <w:color w:val="231F20"/>
        </w:rPr>
        <w:t xml:space="preserve">, </w:t>
      </w:r>
      <w:r w:rsidRPr="00546E55">
        <w:rPr>
          <w:color w:val="231F20"/>
        </w:rPr>
        <w:t>Morritt</w:t>
      </w:r>
      <w:r w:rsidR="005D738B">
        <w:rPr>
          <w:color w:val="231F20"/>
        </w:rPr>
        <w:t>, D</w:t>
      </w:r>
      <w:r>
        <w:rPr>
          <w:color w:val="231F20"/>
        </w:rPr>
        <w:t xml:space="preserve">, </w:t>
      </w:r>
      <w:r w:rsidRPr="00546E55">
        <w:rPr>
          <w:color w:val="231F20"/>
        </w:rPr>
        <w:t>Maltby,</w:t>
      </w:r>
      <w:r w:rsidR="005D738B">
        <w:rPr>
          <w:color w:val="231F20"/>
        </w:rPr>
        <w:t xml:space="preserve"> L</w:t>
      </w:r>
      <w:r>
        <w:rPr>
          <w:color w:val="231F20"/>
        </w:rPr>
        <w:t>, B</w:t>
      </w:r>
      <w:r w:rsidRPr="00546E55">
        <w:rPr>
          <w:color w:val="231F20"/>
        </w:rPr>
        <w:t>rock,</w:t>
      </w:r>
      <w:r w:rsidR="005D738B">
        <w:rPr>
          <w:color w:val="231F20"/>
        </w:rPr>
        <w:t xml:space="preserve"> TCM</w:t>
      </w:r>
      <w:r>
        <w:rPr>
          <w:color w:val="231F20"/>
        </w:rPr>
        <w:t xml:space="preserve">, </w:t>
      </w:r>
      <w:r w:rsidRPr="00546E55">
        <w:rPr>
          <w:color w:val="231F20"/>
        </w:rPr>
        <w:t>Van den Brink,</w:t>
      </w:r>
      <w:r w:rsidR="005D738B">
        <w:rPr>
          <w:color w:val="231F20"/>
        </w:rPr>
        <w:t xml:space="preserve"> PJ</w:t>
      </w:r>
      <w:r>
        <w:rPr>
          <w:color w:val="231F20"/>
        </w:rPr>
        <w:t xml:space="preserve">, </w:t>
      </w:r>
      <w:r w:rsidRPr="00546E55">
        <w:rPr>
          <w:color w:val="231F20"/>
        </w:rPr>
        <w:t>Warne,</w:t>
      </w:r>
      <w:r w:rsidR="005D738B">
        <w:rPr>
          <w:color w:val="231F20"/>
        </w:rPr>
        <w:t xml:space="preserve"> MStJ</w:t>
      </w:r>
      <w:r>
        <w:rPr>
          <w:color w:val="231F20"/>
        </w:rPr>
        <w:t xml:space="preserve"> </w:t>
      </w:r>
      <w:r w:rsidR="00D65E3D">
        <w:rPr>
          <w:color w:val="231F20"/>
        </w:rPr>
        <w:t>and</w:t>
      </w:r>
      <w:r w:rsidR="00D65E3D" w:rsidRPr="00546E55">
        <w:rPr>
          <w:color w:val="231F20"/>
        </w:rPr>
        <w:t xml:space="preserve"> </w:t>
      </w:r>
      <w:r w:rsidRPr="00546E55">
        <w:rPr>
          <w:color w:val="231F20"/>
        </w:rPr>
        <w:t>Crane</w:t>
      </w:r>
      <w:r w:rsidR="005D738B">
        <w:rPr>
          <w:color w:val="231F20"/>
        </w:rPr>
        <w:t>, M 2007</w:t>
      </w:r>
      <w:r w:rsidR="00AC09CC">
        <w:rPr>
          <w:color w:val="231F20"/>
        </w:rPr>
        <w:t>.</w:t>
      </w:r>
      <w:r w:rsidR="00EB5B9B">
        <w:rPr>
          <w:color w:val="231F20"/>
        </w:rPr>
        <w:t xml:space="preserve"> </w:t>
      </w:r>
      <w:r w:rsidRPr="00E03EE7">
        <w:t xml:space="preserve">Comparison of </w:t>
      </w:r>
      <w:r>
        <w:t>t</w:t>
      </w:r>
      <w:r w:rsidRPr="00E03EE7">
        <w:t xml:space="preserve">ropical and </w:t>
      </w:r>
      <w:r>
        <w:t>t</w:t>
      </w:r>
      <w:r w:rsidRPr="00E03EE7">
        <w:t xml:space="preserve">emperate </w:t>
      </w:r>
      <w:r>
        <w:t>f</w:t>
      </w:r>
      <w:r w:rsidRPr="00E03EE7">
        <w:t xml:space="preserve">reshwater </w:t>
      </w:r>
      <w:r>
        <w:t>a</w:t>
      </w:r>
      <w:r w:rsidRPr="00E03EE7">
        <w:t>nimal</w:t>
      </w:r>
      <w:r>
        <w:t xml:space="preserve"> s</w:t>
      </w:r>
      <w:r w:rsidRPr="00E03EE7">
        <w:t xml:space="preserve">pecies’ </w:t>
      </w:r>
      <w:r>
        <w:t>a</w:t>
      </w:r>
      <w:r w:rsidRPr="00E03EE7">
        <w:t xml:space="preserve">cute </w:t>
      </w:r>
      <w:r>
        <w:t>s</w:t>
      </w:r>
      <w:r w:rsidRPr="00E03EE7">
        <w:t xml:space="preserve">ensitivities to </w:t>
      </w:r>
      <w:r>
        <w:t>c</w:t>
      </w:r>
      <w:r w:rsidRPr="00E03EE7">
        <w:t xml:space="preserve">hemicals: </w:t>
      </w:r>
      <w:r>
        <w:t>i</w:t>
      </w:r>
      <w:r w:rsidRPr="00E03EE7">
        <w:t>mplications for</w:t>
      </w:r>
      <w:r>
        <w:t xml:space="preserve"> d</w:t>
      </w:r>
      <w:r w:rsidRPr="00E03EE7">
        <w:t xml:space="preserve">eriving </w:t>
      </w:r>
      <w:r>
        <w:t>s</w:t>
      </w:r>
      <w:r w:rsidRPr="00E03EE7">
        <w:t xml:space="preserve">afe </w:t>
      </w:r>
      <w:r>
        <w:t>e</w:t>
      </w:r>
      <w:r w:rsidRPr="00E03EE7">
        <w:t xml:space="preserve">xtrapolation </w:t>
      </w:r>
      <w:r>
        <w:t>f</w:t>
      </w:r>
      <w:r w:rsidRPr="00E03EE7">
        <w:t>actors</w:t>
      </w:r>
      <w:r w:rsidR="00AC09CC">
        <w:t>.</w:t>
      </w:r>
      <w:r w:rsidR="00EB5B9B">
        <w:t xml:space="preserve"> </w:t>
      </w:r>
      <w:r w:rsidRPr="005D738B">
        <w:rPr>
          <w:i/>
        </w:rPr>
        <w:t>Integr. Environ. Assess. Manag.</w:t>
      </w:r>
      <w:r>
        <w:t>, 3, 49</w:t>
      </w:r>
      <w:r w:rsidRPr="00B001E5">
        <w:t>–</w:t>
      </w:r>
      <w:r>
        <w:t>67.</w:t>
      </w:r>
    </w:p>
    <w:p w14:paraId="32CDFC7A" w14:textId="14778141" w:rsidR="00A35C77" w:rsidRDefault="005D738B" w:rsidP="00A35C77">
      <w:r>
        <w:t>Landis, WG</w:t>
      </w:r>
      <w:r w:rsidR="00A35C77">
        <w:t xml:space="preserve"> </w:t>
      </w:r>
      <w:r w:rsidR="00D65E3D">
        <w:t xml:space="preserve">and </w:t>
      </w:r>
      <w:r>
        <w:t>Chapman, PM 2011</w:t>
      </w:r>
      <w:r w:rsidR="00AC09CC">
        <w:t>.</w:t>
      </w:r>
      <w:r w:rsidR="00EB5B9B">
        <w:t xml:space="preserve"> </w:t>
      </w:r>
      <w:r w:rsidR="00A35C77">
        <w:t>Well past time to stop using NOELs and LOELs</w:t>
      </w:r>
      <w:r w:rsidR="00AC09CC">
        <w:t>.</w:t>
      </w:r>
      <w:r w:rsidR="00EB5B9B">
        <w:t xml:space="preserve"> </w:t>
      </w:r>
      <w:r w:rsidR="00A35C77" w:rsidRPr="005D738B">
        <w:rPr>
          <w:i/>
        </w:rPr>
        <w:t>Integr. Environ. Assess. Manag</w:t>
      </w:r>
      <w:r w:rsidR="00A35C77">
        <w:t>., 7, vi</w:t>
      </w:r>
      <w:r w:rsidR="00A35C77" w:rsidRPr="00B001E5">
        <w:t>–</w:t>
      </w:r>
      <w:r w:rsidR="00A35C77">
        <w:t>viii.</w:t>
      </w:r>
    </w:p>
    <w:p w14:paraId="235BB415" w14:textId="47A64DA4" w:rsidR="00A35C77" w:rsidRPr="00E84886" w:rsidRDefault="005D738B" w:rsidP="00A35C77">
      <w:pPr>
        <w:rPr>
          <w:color w:val="231F20"/>
        </w:rPr>
      </w:pPr>
      <w:r>
        <w:rPr>
          <w:lang w:val="sv-SE"/>
        </w:rPr>
        <w:t>Langdon, K, Warne, MStJ</w:t>
      </w:r>
      <w:r w:rsidR="00A35C77" w:rsidRPr="005572C1">
        <w:rPr>
          <w:lang w:val="sv-SE"/>
        </w:rPr>
        <w:t xml:space="preserve"> </w:t>
      </w:r>
      <w:r w:rsidR="00D65E3D">
        <w:rPr>
          <w:lang w:val="sv-SE"/>
        </w:rPr>
        <w:t xml:space="preserve">and </w:t>
      </w:r>
      <w:r>
        <w:rPr>
          <w:lang w:val="sv-SE"/>
        </w:rPr>
        <w:t>Sunderam, RIM 2009</w:t>
      </w:r>
      <w:r w:rsidR="00AC09CC">
        <w:rPr>
          <w:lang w:val="sv-SE"/>
        </w:rPr>
        <w:t>.</w:t>
      </w:r>
      <w:r w:rsidR="00EB5B9B">
        <w:rPr>
          <w:lang w:val="sv-SE"/>
        </w:rPr>
        <w:t xml:space="preserve"> </w:t>
      </w:r>
      <w:r w:rsidR="00A35C77" w:rsidRPr="005572C1">
        <w:t>A compilation of data on the toxicity of chem</w:t>
      </w:r>
      <w:r>
        <w:t>icals to species in Australasia,</w:t>
      </w:r>
      <w:r w:rsidR="00A35C77" w:rsidRPr="005572C1">
        <w:t xml:space="preserve"> Part 4: Metals (2002 </w:t>
      </w:r>
      <w:r w:rsidR="00A35C77">
        <w:t>–</w:t>
      </w:r>
      <w:r w:rsidR="00A35C77" w:rsidRPr="005572C1">
        <w:t xml:space="preserve"> 2009)</w:t>
      </w:r>
      <w:r w:rsidR="00AC09CC">
        <w:t>.</w:t>
      </w:r>
      <w:r w:rsidR="00EB5B9B">
        <w:t xml:space="preserve"> </w:t>
      </w:r>
      <w:r w:rsidR="00A35C77" w:rsidRPr="005D738B">
        <w:rPr>
          <w:i/>
        </w:rPr>
        <w:t>Australas. J. Ecotox</w:t>
      </w:r>
      <w:r w:rsidR="00A35C77" w:rsidRPr="005572C1">
        <w:t>.</w:t>
      </w:r>
      <w:r w:rsidR="00A35C77">
        <w:t>,</w:t>
      </w:r>
      <w:r w:rsidR="00A35C77" w:rsidRPr="005572C1">
        <w:rPr>
          <w:i/>
        </w:rPr>
        <w:t xml:space="preserve"> </w:t>
      </w:r>
      <w:r w:rsidR="00A35C77" w:rsidRPr="005572C1">
        <w:t>15, 51</w:t>
      </w:r>
      <w:r w:rsidR="00A35C77" w:rsidRPr="00B001E5">
        <w:t>–</w:t>
      </w:r>
      <w:r w:rsidR="00A35C77" w:rsidRPr="005572C1">
        <w:t>184.</w:t>
      </w:r>
    </w:p>
    <w:p w14:paraId="1018425A" w14:textId="51FD5ACD" w:rsidR="00A35C77" w:rsidRPr="00DB29F1" w:rsidRDefault="005D738B" w:rsidP="00A35C77">
      <w:pPr>
        <w:rPr>
          <w:color w:val="000000" w:themeColor="text1"/>
        </w:rPr>
      </w:pPr>
      <w:r>
        <w:rPr>
          <w:color w:val="000000" w:themeColor="text1"/>
        </w:rPr>
        <w:t>Lauren, DJ</w:t>
      </w:r>
      <w:r w:rsidR="00A35C77" w:rsidRPr="00DB29F1">
        <w:rPr>
          <w:color w:val="000000" w:themeColor="text1"/>
        </w:rPr>
        <w:t xml:space="preserve"> </w:t>
      </w:r>
      <w:r w:rsidR="00D65E3D">
        <w:rPr>
          <w:color w:val="000000" w:themeColor="text1"/>
        </w:rPr>
        <w:t xml:space="preserve">and </w:t>
      </w:r>
      <w:r>
        <w:rPr>
          <w:color w:val="000000" w:themeColor="text1"/>
        </w:rPr>
        <w:t xml:space="preserve">McDonald, DG </w:t>
      </w:r>
      <w:r w:rsidR="00A35C77" w:rsidRPr="00DB29F1">
        <w:rPr>
          <w:color w:val="000000" w:themeColor="text1"/>
        </w:rPr>
        <w:t>1986</w:t>
      </w:r>
      <w:r w:rsidR="00AC09CC">
        <w:rPr>
          <w:color w:val="000000" w:themeColor="text1"/>
        </w:rPr>
        <w:t>.</w:t>
      </w:r>
      <w:r w:rsidR="00A35C77" w:rsidRPr="00DB29F1">
        <w:rPr>
          <w:color w:val="000000" w:themeColor="text1"/>
        </w:rPr>
        <w:t xml:space="preserve"> Influence of water hardness, pH, and alkalinity on the mechanisms of copper toxicity in juvenile rainbow trout, </w:t>
      </w:r>
      <w:r w:rsidR="00A35C77" w:rsidRPr="00DB29F1">
        <w:rPr>
          <w:i/>
          <w:color w:val="000000" w:themeColor="text1"/>
        </w:rPr>
        <w:t>Salmo gairdneri</w:t>
      </w:r>
      <w:r w:rsidR="00AC09CC">
        <w:rPr>
          <w:color w:val="000000" w:themeColor="text1"/>
        </w:rPr>
        <w:t>.</w:t>
      </w:r>
      <w:r w:rsidR="00A35C77" w:rsidRPr="00DB29F1">
        <w:rPr>
          <w:color w:val="000000" w:themeColor="text1"/>
        </w:rPr>
        <w:t xml:space="preserve"> </w:t>
      </w:r>
      <w:r w:rsidR="00A35C77" w:rsidRPr="005D738B">
        <w:rPr>
          <w:i/>
          <w:color w:val="000000" w:themeColor="text1"/>
        </w:rPr>
        <w:t>Can. J. Fish. Aquat. Sci</w:t>
      </w:r>
      <w:r w:rsidR="00A35C77" w:rsidRPr="00DB29F1">
        <w:rPr>
          <w:color w:val="000000" w:themeColor="text1"/>
        </w:rPr>
        <w:t>., 43, 1488–1496.</w:t>
      </w:r>
    </w:p>
    <w:p w14:paraId="0DB63D6E" w14:textId="0699D8D6" w:rsidR="00A35C77" w:rsidRDefault="00A35C77" w:rsidP="00A35C77">
      <w:pPr>
        <w:rPr>
          <w:color w:val="231F20"/>
        </w:rPr>
      </w:pPr>
      <w:r w:rsidRPr="00546E55">
        <w:rPr>
          <w:color w:val="231F20"/>
        </w:rPr>
        <w:t>Leung</w:t>
      </w:r>
      <w:r>
        <w:rPr>
          <w:color w:val="231F20"/>
        </w:rPr>
        <w:t>,</w:t>
      </w:r>
      <w:r w:rsidRPr="00546E55">
        <w:rPr>
          <w:color w:val="231F20"/>
        </w:rPr>
        <w:t xml:space="preserve"> KMY, Morritt</w:t>
      </w:r>
      <w:r>
        <w:rPr>
          <w:color w:val="231F20"/>
        </w:rPr>
        <w:t>,</w:t>
      </w:r>
      <w:r w:rsidRPr="00546E55">
        <w:rPr>
          <w:color w:val="231F20"/>
        </w:rPr>
        <w:t xml:space="preserve"> D, Wheeler</w:t>
      </w:r>
      <w:r>
        <w:rPr>
          <w:color w:val="231F20"/>
        </w:rPr>
        <w:t xml:space="preserve">, </w:t>
      </w:r>
      <w:r w:rsidRPr="00546E55">
        <w:rPr>
          <w:color w:val="231F20"/>
        </w:rPr>
        <w:t>J, Whitehouse</w:t>
      </w:r>
      <w:r>
        <w:rPr>
          <w:color w:val="231F20"/>
        </w:rPr>
        <w:t>,</w:t>
      </w:r>
      <w:r w:rsidRPr="00546E55">
        <w:rPr>
          <w:color w:val="231F20"/>
        </w:rPr>
        <w:t xml:space="preserve"> P, Sorokin</w:t>
      </w:r>
      <w:r>
        <w:rPr>
          <w:color w:val="231F20"/>
        </w:rPr>
        <w:t>,</w:t>
      </w:r>
      <w:r w:rsidRPr="00546E55">
        <w:rPr>
          <w:color w:val="231F20"/>
        </w:rPr>
        <w:t xml:space="preserve"> N, Toy</w:t>
      </w:r>
      <w:r>
        <w:rPr>
          <w:color w:val="231F20"/>
        </w:rPr>
        <w:t>,</w:t>
      </w:r>
      <w:r w:rsidRPr="00546E55">
        <w:rPr>
          <w:color w:val="231F20"/>
        </w:rPr>
        <w:t xml:space="preserve"> R, Holt</w:t>
      </w:r>
      <w:r>
        <w:rPr>
          <w:color w:val="231F20"/>
        </w:rPr>
        <w:t>,</w:t>
      </w:r>
      <w:r w:rsidRPr="00546E55">
        <w:rPr>
          <w:color w:val="231F20"/>
        </w:rPr>
        <w:t xml:space="preserve"> M </w:t>
      </w:r>
      <w:r w:rsidR="00D65E3D">
        <w:rPr>
          <w:color w:val="231F20"/>
        </w:rPr>
        <w:t xml:space="preserve">and </w:t>
      </w:r>
      <w:r w:rsidRPr="00546E55">
        <w:rPr>
          <w:color w:val="231F20"/>
        </w:rPr>
        <w:t>Crane</w:t>
      </w:r>
      <w:r>
        <w:rPr>
          <w:color w:val="231F20"/>
        </w:rPr>
        <w:t xml:space="preserve">, </w:t>
      </w:r>
      <w:r w:rsidR="0037646C">
        <w:rPr>
          <w:color w:val="231F20"/>
        </w:rPr>
        <w:t>M</w:t>
      </w:r>
      <w:r w:rsidRPr="00546E55">
        <w:rPr>
          <w:color w:val="231F20"/>
        </w:rPr>
        <w:t xml:space="preserve"> 2001</w:t>
      </w:r>
      <w:r w:rsidR="00730D0A">
        <w:rPr>
          <w:color w:val="231F20"/>
        </w:rPr>
        <w:t>.</w:t>
      </w:r>
      <w:r w:rsidR="00EB5B9B">
        <w:rPr>
          <w:color w:val="231F20"/>
        </w:rPr>
        <w:t xml:space="preserve"> </w:t>
      </w:r>
      <w:r w:rsidRPr="00546E55">
        <w:rPr>
          <w:color w:val="231F20"/>
        </w:rPr>
        <w:t>Can saltwater toxicity be predicted from freshwater data?</w:t>
      </w:r>
      <w:r w:rsidR="00EB5B9B">
        <w:rPr>
          <w:color w:val="231F20"/>
        </w:rPr>
        <w:t xml:space="preserve"> </w:t>
      </w:r>
      <w:r w:rsidRPr="005D738B">
        <w:rPr>
          <w:i/>
          <w:color w:val="231F20"/>
        </w:rPr>
        <w:t>Mar. Pollut. Bull</w:t>
      </w:r>
      <w:r>
        <w:rPr>
          <w:color w:val="231F20"/>
        </w:rPr>
        <w:t>.,</w:t>
      </w:r>
      <w:r w:rsidRPr="00546E55">
        <w:rPr>
          <w:color w:val="231F20"/>
        </w:rPr>
        <w:t xml:space="preserve"> 42</w:t>
      </w:r>
      <w:r>
        <w:rPr>
          <w:color w:val="231F20"/>
        </w:rPr>
        <w:t xml:space="preserve">, </w:t>
      </w:r>
      <w:r w:rsidRPr="00546E55">
        <w:rPr>
          <w:color w:val="231F20"/>
        </w:rPr>
        <w:t>1007–1013.</w:t>
      </w:r>
    </w:p>
    <w:p w14:paraId="235F6A6C" w14:textId="0BED529B" w:rsidR="00A35C77" w:rsidRPr="00BC71C4" w:rsidRDefault="0037646C" w:rsidP="00A35C77">
      <w:r>
        <w:t>Magnusson, M, Heimann, K</w:t>
      </w:r>
      <w:r w:rsidR="00A35C77" w:rsidRPr="00BC71C4">
        <w:t xml:space="preserve"> </w:t>
      </w:r>
      <w:r w:rsidR="00893177">
        <w:t xml:space="preserve">and </w:t>
      </w:r>
      <w:r w:rsidR="00A35C77" w:rsidRPr="00BC71C4">
        <w:t>Negri, AP 2008</w:t>
      </w:r>
      <w:r w:rsidR="00730D0A">
        <w:t>.</w:t>
      </w:r>
      <w:r w:rsidR="00A35C77" w:rsidRPr="00BC71C4">
        <w:t xml:space="preserve"> Comparative effects of herbicides on photosynthesis</w:t>
      </w:r>
      <w:r w:rsidR="00A35C77">
        <w:t xml:space="preserve"> </w:t>
      </w:r>
      <w:r w:rsidR="00A35C77" w:rsidRPr="00BC71C4">
        <w:t>and growth of tropical estuarine microalgae</w:t>
      </w:r>
      <w:r w:rsidR="00730D0A">
        <w:t>.</w:t>
      </w:r>
      <w:r w:rsidR="00A35C77" w:rsidRPr="00BC71C4">
        <w:t xml:space="preserve"> </w:t>
      </w:r>
      <w:r w:rsidR="00A35C77" w:rsidRPr="0037646C">
        <w:rPr>
          <w:i/>
          <w:iCs/>
        </w:rPr>
        <w:t>Mar. Pollut. Bull</w:t>
      </w:r>
      <w:r w:rsidR="00A35C77" w:rsidRPr="00947293">
        <w:rPr>
          <w:iCs/>
        </w:rPr>
        <w:t>.</w:t>
      </w:r>
      <w:r w:rsidR="00A35C77">
        <w:rPr>
          <w:iCs/>
        </w:rPr>
        <w:t>,</w:t>
      </w:r>
      <w:r w:rsidR="00A35C77" w:rsidRPr="00BC71C4">
        <w:rPr>
          <w:i/>
          <w:iCs/>
        </w:rPr>
        <w:t xml:space="preserve"> </w:t>
      </w:r>
      <w:r w:rsidR="00A35C77" w:rsidRPr="00BC71C4">
        <w:t>56, 1545</w:t>
      </w:r>
      <w:r w:rsidR="00A35C77" w:rsidRPr="00546E55">
        <w:rPr>
          <w:color w:val="231F20"/>
        </w:rPr>
        <w:t>–</w:t>
      </w:r>
      <w:r w:rsidR="00A35C77" w:rsidRPr="00BC71C4">
        <w:t>1552</w:t>
      </w:r>
      <w:r w:rsidR="00A35C77">
        <w:t>.</w:t>
      </w:r>
    </w:p>
    <w:p w14:paraId="1E827353" w14:textId="2A86AB59" w:rsidR="00A35C77" w:rsidRPr="00B80A4C" w:rsidRDefault="0037646C" w:rsidP="00A35C77">
      <w:r>
        <w:t>Maltby, L, Blake, N</w:t>
      </w:r>
      <w:r w:rsidR="00A35C77" w:rsidRPr="00F1501A">
        <w:t>, Broc</w:t>
      </w:r>
      <w:r>
        <w:t>k, TCM</w:t>
      </w:r>
      <w:r w:rsidR="00A35C77" w:rsidRPr="00F1501A">
        <w:t xml:space="preserve"> </w:t>
      </w:r>
      <w:r w:rsidR="00893177">
        <w:t xml:space="preserve">and </w:t>
      </w:r>
      <w:r>
        <w:t>Van den Brink, PJ 2005</w:t>
      </w:r>
      <w:r w:rsidR="00730D0A">
        <w:t>.</w:t>
      </w:r>
      <w:r w:rsidR="00EB5B9B">
        <w:t xml:space="preserve"> </w:t>
      </w:r>
      <w:r w:rsidR="00A35C77" w:rsidRPr="00B80A4C">
        <w:t>Insecticide species sensitivity distributions: importance of test species selection and relevance to aquatic ecosystems</w:t>
      </w:r>
      <w:r w:rsidR="00730D0A">
        <w:t>.</w:t>
      </w:r>
      <w:r w:rsidR="00EB5B9B">
        <w:t xml:space="preserve"> </w:t>
      </w:r>
      <w:r w:rsidR="00A35C77" w:rsidRPr="0037646C">
        <w:rPr>
          <w:i/>
        </w:rPr>
        <w:t>Environ. Toxicol. Chem</w:t>
      </w:r>
      <w:r w:rsidR="00A35C77" w:rsidRPr="00B80A4C">
        <w:t>.</w:t>
      </w:r>
      <w:r w:rsidR="00A35C77">
        <w:t>,</w:t>
      </w:r>
      <w:r w:rsidR="00A35C77" w:rsidRPr="00B80A4C">
        <w:t xml:space="preserve"> 24, 379</w:t>
      </w:r>
      <w:r w:rsidR="00A35C77" w:rsidRPr="00B001E5">
        <w:t>–</w:t>
      </w:r>
      <w:r w:rsidR="00A35C77">
        <w:t>3</w:t>
      </w:r>
      <w:r w:rsidR="00A35C77" w:rsidRPr="00B80A4C">
        <w:t>88.</w:t>
      </w:r>
    </w:p>
    <w:p w14:paraId="0D8EF293" w14:textId="399894D7" w:rsidR="00A35C77" w:rsidRDefault="00CB03CB" w:rsidP="00A35C77">
      <w:pPr>
        <w:rPr>
          <w:rFonts w:cs="Arial"/>
        </w:rPr>
      </w:pPr>
      <w:r>
        <w:rPr>
          <w:rFonts w:cs="Arial"/>
        </w:rPr>
        <w:t>Markich, S</w:t>
      </w:r>
      <w:r w:rsidR="00A35C77" w:rsidRPr="00426FE6">
        <w:rPr>
          <w:rFonts w:cs="Arial"/>
        </w:rPr>
        <w:t>J, Batley, G</w:t>
      </w:r>
      <w:r w:rsidR="0037646C">
        <w:rPr>
          <w:rFonts w:cs="Arial"/>
        </w:rPr>
        <w:t>E</w:t>
      </w:r>
      <w:r w:rsidR="00A35C77" w:rsidRPr="00426FE6">
        <w:rPr>
          <w:rFonts w:cs="Arial"/>
        </w:rPr>
        <w:t>, Stauber, J</w:t>
      </w:r>
      <w:r w:rsidR="0037646C">
        <w:rPr>
          <w:rFonts w:cs="Arial"/>
        </w:rPr>
        <w:t>L</w:t>
      </w:r>
      <w:r w:rsidR="00A35C77" w:rsidRPr="00426FE6">
        <w:rPr>
          <w:rFonts w:cs="Arial"/>
        </w:rPr>
        <w:t>, Rogers, NJ, Apte, S</w:t>
      </w:r>
      <w:r w:rsidR="0037646C">
        <w:rPr>
          <w:rFonts w:cs="Arial"/>
        </w:rPr>
        <w:t>C</w:t>
      </w:r>
      <w:r w:rsidR="00A35C77" w:rsidRPr="00426FE6">
        <w:rPr>
          <w:rFonts w:cs="Arial"/>
        </w:rPr>
        <w:t>, Hyne, R</w:t>
      </w:r>
      <w:r w:rsidR="0037646C">
        <w:rPr>
          <w:rFonts w:cs="Arial"/>
        </w:rPr>
        <w:t>V</w:t>
      </w:r>
      <w:r w:rsidR="00A35C77" w:rsidRPr="00426FE6">
        <w:rPr>
          <w:rFonts w:cs="Arial"/>
        </w:rPr>
        <w:t>, Bowles, KC, Wilde, K</w:t>
      </w:r>
      <w:r w:rsidR="0037646C">
        <w:rPr>
          <w:rFonts w:cs="Arial"/>
        </w:rPr>
        <w:t>L</w:t>
      </w:r>
      <w:r w:rsidR="00A35C77" w:rsidRPr="00426FE6">
        <w:rPr>
          <w:rFonts w:cs="Arial"/>
        </w:rPr>
        <w:t xml:space="preserve"> </w:t>
      </w:r>
      <w:r w:rsidR="00D65E3D">
        <w:rPr>
          <w:rFonts w:cs="Arial"/>
        </w:rPr>
        <w:t>and</w:t>
      </w:r>
      <w:r w:rsidR="00D65E3D" w:rsidRPr="00426FE6">
        <w:rPr>
          <w:rFonts w:cs="Arial"/>
        </w:rPr>
        <w:t xml:space="preserve"> </w:t>
      </w:r>
      <w:r w:rsidR="00A35C77" w:rsidRPr="00426FE6">
        <w:rPr>
          <w:rFonts w:cs="Arial"/>
        </w:rPr>
        <w:t>Creighton, N</w:t>
      </w:r>
      <w:r w:rsidR="0037646C">
        <w:rPr>
          <w:rFonts w:cs="Arial"/>
        </w:rPr>
        <w:t>M</w:t>
      </w:r>
      <w:r w:rsidR="00A35C77" w:rsidRPr="00426FE6">
        <w:rPr>
          <w:rFonts w:cs="Arial"/>
        </w:rPr>
        <w:t xml:space="preserve"> 2005</w:t>
      </w:r>
      <w:r w:rsidR="00730D0A">
        <w:rPr>
          <w:rFonts w:cs="Arial"/>
        </w:rPr>
        <w:t>.</w:t>
      </w:r>
      <w:r w:rsidR="00EB5B9B">
        <w:rPr>
          <w:rFonts w:cs="Arial"/>
        </w:rPr>
        <w:t xml:space="preserve"> </w:t>
      </w:r>
      <w:r w:rsidR="00A35C77" w:rsidRPr="00426FE6">
        <w:rPr>
          <w:rFonts w:cs="Arial"/>
        </w:rPr>
        <w:t>Hardness corrections for copper are inappropriate for protecting sensitive freshwater biota</w:t>
      </w:r>
      <w:r w:rsidR="00730D0A">
        <w:rPr>
          <w:rFonts w:cs="Arial"/>
        </w:rPr>
        <w:t>.</w:t>
      </w:r>
      <w:r w:rsidR="00A35C77" w:rsidRPr="00426FE6">
        <w:rPr>
          <w:rFonts w:cs="Arial"/>
        </w:rPr>
        <w:t xml:space="preserve"> </w:t>
      </w:r>
      <w:r w:rsidR="00A35C77" w:rsidRPr="0037646C">
        <w:rPr>
          <w:rFonts w:cs="Arial"/>
          <w:i/>
        </w:rPr>
        <w:t>Chemosphere</w:t>
      </w:r>
      <w:r w:rsidR="00A35C77" w:rsidRPr="00426FE6">
        <w:rPr>
          <w:rFonts w:cs="Arial"/>
        </w:rPr>
        <w:t>, 60, 1</w:t>
      </w:r>
      <w:r w:rsidR="00A35C77" w:rsidRPr="00B001E5">
        <w:t>–</w:t>
      </w:r>
      <w:r w:rsidR="00A35C77" w:rsidRPr="00426FE6">
        <w:rPr>
          <w:rFonts w:cs="Arial"/>
        </w:rPr>
        <w:t>8.</w:t>
      </w:r>
    </w:p>
    <w:p w14:paraId="3FFCA674" w14:textId="7596918A" w:rsidR="00A35C77" w:rsidRDefault="00CB03CB" w:rsidP="00A35C77">
      <w:r>
        <w:t>Markich, SJ, Brown, PL, Batley, GE, Apte, SC</w:t>
      </w:r>
      <w:r w:rsidR="00A35C77">
        <w:t xml:space="preserve"> </w:t>
      </w:r>
      <w:r w:rsidR="00D65E3D">
        <w:t xml:space="preserve">and </w:t>
      </w:r>
      <w:r w:rsidR="00A35C77">
        <w:t>Sta</w:t>
      </w:r>
      <w:r>
        <w:t>uber JL 2001</w:t>
      </w:r>
      <w:r w:rsidR="00730D0A">
        <w:t>.</w:t>
      </w:r>
      <w:r w:rsidR="00EB5B9B">
        <w:t xml:space="preserve"> </w:t>
      </w:r>
      <w:r w:rsidR="00A35C77">
        <w:t>Incorporating metal speciation and bioavailability into water quality guidelines for protecting aquatic ecosystems</w:t>
      </w:r>
      <w:r w:rsidR="00730D0A">
        <w:t>.</w:t>
      </w:r>
      <w:r w:rsidR="00EB5B9B">
        <w:t xml:space="preserve"> </w:t>
      </w:r>
      <w:r w:rsidR="00A35C77" w:rsidRPr="00CB03CB">
        <w:rPr>
          <w:i/>
        </w:rPr>
        <w:t>Australas. J. Ecotox.</w:t>
      </w:r>
      <w:r w:rsidR="00A35C77">
        <w:t>, 7, 109</w:t>
      </w:r>
      <w:r w:rsidR="00A35C77" w:rsidRPr="00B001E5">
        <w:t>–</w:t>
      </w:r>
      <w:r w:rsidR="00A35C77">
        <w:t xml:space="preserve">122. </w:t>
      </w:r>
    </w:p>
    <w:p w14:paraId="5A8A7AB1" w14:textId="2C5A539E" w:rsidR="00A35C77" w:rsidRPr="00876A41" w:rsidRDefault="00CB03CB" w:rsidP="00A35C77">
      <w:pPr>
        <w:rPr>
          <w:color w:val="000000" w:themeColor="text1"/>
        </w:rPr>
      </w:pPr>
      <w:r>
        <w:rPr>
          <w:color w:val="000000" w:themeColor="text1"/>
        </w:rPr>
        <w:t>Markich, SJ, King, AR</w:t>
      </w:r>
      <w:r w:rsidR="00A35C77" w:rsidRPr="00876A41">
        <w:rPr>
          <w:color w:val="000000" w:themeColor="text1"/>
        </w:rPr>
        <w:t xml:space="preserve"> </w:t>
      </w:r>
      <w:r w:rsidR="00893177">
        <w:rPr>
          <w:color w:val="000000" w:themeColor="text1"/>
        </w:rPr>
        <w:t xml:space="preserve">and </w:t>
      </w:r>
      <w:r>
        <w:rPr>
          <w:color w:val="000000" w:themeColor="text1"/>
        </w:rPr>
        <w:t>Wilson, SP 2006</w:t>
      </w:r>
      <w:r w:rsidR="00730D0A">
        <w:rPr>
          <w:color w:val="000000" w:themeColor="text1"/>
        </w:rPr>
        <w:t>.</w:t>
      </w:r>
      <w:r w:rsidR="00A35C77" w:rsidRPr="00876A41">
        <w:rPr>
          <w:color w:val="000000" w:themeColor="text1"/>
        </w:rPr>
        <w:t xml:space="preserve"> Non-effect of water hardness on the accumulation and toxicity of copper in a freshwater macrophyte (</w:t>
      </w:r>
      <w:r w:rsidR="00A35C77" w:rsidRPr="00876A41">
        <w:rPr>
          <w:i/>
          <w:color w:val="000000" w:themeColor="text1"/>
        </w:rPr>
        <w:t>Ceratophyllum demersum</w:t>
      </w:r>
      <w:r w:rsidR="00A35C77" w:rsidRPr="00876A41">
        <w:rPr>
          <w:color w:val="000000" w:themeColor="text1"/>
        </w:rPr>
        <w:t xml:space="preserve">): How useful are hardness-modified copper guidelines for protecting freshwater biota? </w:t>
      </w:r>
      <w:r w:rsidR="00A35C77" w:rsidRPr="00CB03CB">
        <w:rPr>
          <w:i/>
          <w:color w:val="000000" w:themeColor="text1"/>
        </w:rPr>
        <w:t>Chemosphere</w:t>
      </w:r>
      <w:r w:rsidR="00A35C77" w:rsidRPr="00876A41">
        <w:rPr>
          <w:color w:val="000000" w:themeColor="text1"/>
        </w:rPr>
        <w:t>, 66, 1791–1800.</w:t>
      </w:r>
    </w:p>
    <w:p w14:paraId="0D91CE3E" w14:textId="530A26A8" w:rsidR="00A35C77" w:rsidRPr="00E84886" w:rsidRDefault="00CB03CB" w:rsidP="00A35C77">
      <w:r>
        <w:t>Markich, SJ</w:t>
      </w:r>
      <w:r w:rsidR="00A35C77" w:rsidRPr="005572C1">
        <w:t xml:space="preserve">, </w:t>
      </w:r>
      <w:r>
        <w:rPr>
          <w:bCs/>
        </w:rPr>
        <w:t>Warne, MStJ</w:t>
      </w:r>
      <w:r>
        <w:t>, Westbury, A-M</w:t>
      </w:r>
      <w:r w:rsidR="00A35C77" w:rsidRPr="005572C1">
        <w:t xml:space="preserve"> </w:t>
      </w:r>
      <w:r w:rsidR="00D65E3D">
        <w:t>and</w:t>
      </w:r>
      <w:r w:rsidR="00D65E3D" w:rsidRPr="005572C1">
        <w:t xml:space="preserve"> </w:t>
      </w:r>
      <w:r w:rsidR="00A35C77" w:rsidRPr="005572C1">
        <w:t>Robe</w:t>
      </w:r>
      <w:r>
        <w:t>rts, CJ 2002</w:t>
      </w:r>
      <w:r w:rsidR="00730D0A">
        <w:t>.</w:t>
      </w:r>
      <w:r w:rsidR="00EB5B9B">
        <w:t xml:space="preserve"> </w:t>
      </w:r>
      <w:r w:rsidR="00A35C77" w:rsidRPr="005572C1">
        <w:t>A compilation of toxicity data for ch</w:t>
      </w:r>
      <w:r>
        <w:t>emicals to Australasian species,</w:t>
      </w:r>
      <w:r w:rsidR="00A35C77" w:rsidRPr="005572C1">
        <w:t xml:space="preserve"> Part 3: Metals and Metalloids</w:t>
      </w:r>
      <w:r w:rsidR="00730D0A">
        <w:t>.</w:t>
      </w:r>
      <w:r w:rsidR="00EB5B9B">
        <w:t xml:space="preserve"> </w:t>
      </w:r>
      <w:r w:rsidR="00A35C77" w:rsidRPr="00CB03CB">
        <w:rPr>
          <w:i/>
          <w:iCs/>
        </w:rPr>
        <w:t>Australas. J. Ecotox</w:t>
      </w:r>
      <w:r w:rsidR="00A35C77" w:rsidRPr="005572C1">
        <w:t>.</w:t>
      </w:r>
      <w:r w:rsidR="00A35C77">
        <w:t>,</w:t>
      </w:r>
      <w:r w:rsidR="00A35C77" w:rsidRPr="005572C1">
        <w:t xml:space="preserve"> 8, 1</w:t>
      </w:r>
      <w:r w:rsidR="00A35C77" w:rsidRPr="00B001E5">
        <w:t>–</w:t>
      </w:r>
      <w:r w:rsidR="00A35C77" w:rsidRPr="005572C1">
        <w:t>137.</w:t>
      </w:r>
    </w:p>
    <w:p w14:paraId="2DA1D041" w14:textId="4779EF65" w:rsidR="00A35C77" w:rsidRDefault="00CB03CB" w:rsidP="00A35C77">
      <w:pPr>
        <w:rPr>
          <w:rFonts w:cs="Arial"/>
        </w:rPr>
      </w:pPr>
      <w:r>
        <w:rPr>
          <w:noProof/>
        </w:rPr>
        <w:t>Melvin, S</w:t>
      </w:r>
      <w:r w:rsidR="00A35C77">
        <w:rPr>
          <w:noProof/>
        </w:rPr>
        <w:t xml:space="preserve">D </w:t>
      </w:r>
      <w:r w:rsidR="00D65E3D">
        <w:rPr>
          <w:noProof/>
        </w:rPr>
        <w:t xml:space="preserve">and </w:t>
      </w:r>
      <w:r>
        <w:rPr>
          <w:noProof/>
        </w:rPr>
        <w:t>Wilson, SP 2013</w:t>
      </w:r>
      <w:r w:rsidR="00730D0A">
        <w:rPr>
          <w:noProof/>
        </w:rPr>
        <w:t xml:space="preserve">. </w:t>
      </w:r>
      <w:r w:rsidR="00A35C77">
        <w:rPr>
          <w:noProof/>
        </w:rPr>
        <w:t>The utility of behavioral studies for aquatic toxicology testing: A meta-analysis</w:t>
      </w:r>
      <w:r w:rsidR="00730D0A">
        <w:rPr>
          <w:noProof/>
        </w:rPr>
        <w:t>.</w:t>
      </w:r>
      <w:r w:rsidR="00EB5B9B">
        <w:rPr>
          <w:noProof/>
        </w:rPr>
        <w:t xml:space="preserve"> </w:t>
      </w:r>
      <w:r w:rsidR="00A35C77" w:rsidRPr="00CB03CB">
        <w:rPr>
          <w:i/>
          <w:noProof/>
        </w:rPr>
        <w:t>Chemosphere</w:t>
      </w:r>
      <w:r w:rsidR="00A35C77">
        <w:rPr>
          <w:noProof/>
        </w:rPr>
        <w:t>, 93, 2217</w:t>
      </w:r>
      <w:r w:rsidR="00A35C77" w:rsidRPr="00B001E5">
        <w:t>–</w:t>
      </w:r>
      <w:r w:rsidR="00A35C77">
        <w:rPr>
          <w:noProof/>
        </w:rPr>
        <w:t>2223.</w:t>
      </w:r>
    </w:p>
    <w:p w14:paraId="33BF1C24" w14:textId="1164C043" w:rsidR="00A35C77" w:rsidRDefault="00A35C77" w:rsidP="00A35C77">
      <w:r>
        <w:t>M</w:t>
      </w:r>
      <w:r w:rsidRPr="00D55E79">
        <w:t>oore,</w:t>
      </w:r>
      <w:r w:rsidR="00CB03CB">
        <w:t xml:space="preserve"> DRJ</w:t>
      </w:r>
      <w:r>
        <w:t>, Wa</w:t>
      </w:r>
      <w:r w:rsidRPr="00D55E79">
        <w:t>rren-</w:t>
      </w:r>
      <w:r>
        <w:t>H</w:t>
      </w:r>
      <w:r w:rsidRPr="00D55E79">
        <w:t>icks,</w:t>
      </w:r>
      <w:r w:rsidR="00CB03CB">
        <w:t xml:space="preserve"> W</w:t>
      </w:r>
      <w:r>
        <w:t xml:space="preserve">, </w:t>
      </w:r>
      <w:r w:rsidRPr="00D55E79">
        <w:t>Parkhurst,</w:t>
      </w:r>
      <w:r w:rsidR="00CB03CB">
        <w:t xml:space="preserve"> BR</w:t>
      </w:r>
      <w:r>
        <w:t>, T</w:t>
      </w:r>
      <w:r w:rsidRPr="00D55E79">
        <w:t>eed,</w:t>
      </w:r>
      <w:r w:rsidR="00CB03CB">
        <w:t xml:space="preserve"> RS</w:t>
      </w:r>
      <w:r>
        <w:t xml:space="preserve">, </w:t>
      </w:r>
      <w:r w:rsidRPr="00D55E79">
        <w:t>Baird,</w:t>
      </w:r>
      <w:r w:rsidR="00CB03CB">
        <w:t xml:space="preserve"> RB</w:t>
      </w:r>
      <w:r>
        <w:t>, B</w:t>
      </w:r>
      <w:r w:rsidRPr="00D55E79">
        <w:t>erger,</w:t>
      </w:r>
      <w:r w:rsidR="00CB03CB">
        <w:t xml:space="preserve"> R</w:t>
      </w:r>
      <w:r>
        <w:t>,</w:t>
      </w:r>
      <w:r w:rsidRPr="00D55E79">
        <w:t xml:space="preserve"> Denton,</w:t>
      </w:r>
      <w:r w:rsidR="00CB03CB">
        <w:t xml:space="preserve"> DI</w:t>
      </w:r>
      <w:r>
        <w:t xml:space="preserve"> </w:t>
      </w:r>
      <w:r w:rsidR="00BB3F39">
        <w:t>and</w:t>
      </w:r>
      <w:r w:rsidR="00BB3F39" w:rsidRPr="00D55E79">
        <w:t xml:space="preserve"> </w:t>
      </w:r>
      <w:r w:rsidRPr="00D55E79">
        <w:t>Pletl</w:t>
      </w:r>
      <w:r>
        <w:t>, J</w:t>
      </w:r>
      <w:r w:rsidR="00CB03CB">
        <w:t>J 2000</w:t>
      </w:r>
      <w:r w:rsidR="00730D0A">
        <w:t>.</w:t>
      </w:r>
      <w:r w:rsidR="00EB5B9B">
        <w:t xml:space="preserve"> </w:t>
      </w:r>
      <w:r w:rsidRPr="00D55E79">
        <w:t>Intra- and intertreatment variability in reference toxicant tests:</w:t>
      </w:r>
      <w:r>
        <w:t xml:space="preserve"> i</w:t>
      </w:r>
      <w:r w:rsidRPr="00D55E79">
        <w:t>mplications for whole effluent toxicity testing programs</w:t>
      </w:r>
      <w:r w:rsidR="00730D0A">
        <w:t>.</w:t>
      </w:r>
      <w:r w:rsidR="00EB5B9B">
        <w:t xml:space="preserve"> </w:t>
      </w:r>
      <w:r w:rsidRPr="00CB03CB">
        <w:rPr>
          <w:i/>
        </w:rPr>
        <w:t>Environ. Toxicol. Chem</w:t>
      </w:r>
      <w:r>
        <w:t>., 19, 105</w:t>
      </w:r>
      <w:r w:rsidRPr="00B001E5">
        <w:t>–</w:t>
      </w:r>
      <w:r>
        <w:t>112.</w:t>
      </w:r>
    </w:p>
    <w:p w14:paraId="45A75257" w14:textId="77777777" w:rsidR="00A35C77" w:rsidRDefault="00CB03CB" w:rsidP="00A35C77">
      <w:r>
        <w:t>NEPC 2013</w:t>
      </w:r>
      <w:r w:rsidR="00730D0A">
        <w:t>.</w:t>
      </w:r>
      <w:r w:rsidR="00EB5B9B">
        <w:t xml:space="preserve"> </w:t>
      </w:r>
      <w:r w:rsidR="00A35C77">
        <w:t>Methodology to derive Ecological Investigati</w:t>
      </w:r>
      <w:r>
        <w:t>on Levels in Contaminated Soils, Schedule B5b,</w:t>
      </w:r>
      <w:r w:rsidR="00EB5B9B">
        <w:t xml:space="preserve"> </w:t>
      </w:r>
      <w:r w:rsidR="00A35C77">
        <w:t>National Environment Protection Council, Adelaide, South Australia, 86 pp.</w:t>
      </w:r>
    </w:p>
    <w:p w14:paraId="3F0EB576" w14:textId="77777777" w:rsidR="00A35C77" w:rsidRPr="00527C64" w:rsidRDefault="00CB03CB" w:rsidP="00A35C77">
      <w:r>
        <w:lastRenderedPageBreak/>
        <w:t>Newman</w:t>
      </w:r>
      <w:r w:rsidR="002D0AA8">
        <w:t>,</w:t>
      </w:r>
      <w:r>
        <w:t xml:space="preserve"> MC 2010</w:t>
      </w:r>
      <w:r w:rsidR="00730D0A">
        <w:t>.</w:t>
      </w:r>
      <w:r w:rsidR="00EB5B9B">
        <w:t xml:space="preserve"> </w:t>
      </w:r>
      <w:r w:rsidR="00A35C77">
        <w:t>Acute and chronic lethal effects to individuals</w:t>
      </w:r>
      <w:r>
        <w:t>, i</w:t>
      </w:r>
      <w:r w:rsidR="00A35C77">
        <w:t xml:space="preserve">n: </w:t>
      </w:r>
      <w:r w:rsidR="00A35C77" w:rsidRPr="00373FAC">
        <w:rPr>
          <w:i/>
        </w:rPr>
        <w:t>Fundamentals of Ecotoxicology</w:t>
      </w:r>
      <w:r w:rsidR="00A35C77">
        <w:rPr>
          <w:i/>
        </w:rPr>
        <w:t xml:space="preserve">, </w:t>
      </w:r>
      <w:r w:rsidR="00A35C77" w:rsidRPr="009D1370">
        <w:t>CRC Press,</w:t>
      </w:r>
      <w:r w:rsidR="00A35C77">
        <w:t xml:space="preserve"> Boca Raton, Florida, USA, pp. 247</w:t>
      </w:r>
      <w:r w:rsidR="00A35C77" w:rsidRPr="00B001E5">
        <w:t>–</w:t>
      </w:r>
      <w:r w:rsidR="00A35C77">
        <w:t>272.</w:t>
      </w:r>
    </w:p>
    <w:p w14:paraId="32545240" w14:textId="77777777" w:rsidR="00A35C77" w:rsidRDefault="00A35C77" w:rsidP="00A35C77">
      <w:r w:rsidRPr="005572C1">
        <w:t>Newman</w:t>
      </w:r>
      <w:r>
        <w:t>,</w:t>
      </w:r>
      <w:r w:rsidRPr="005572C1">
        <w:t xml:space="preserve"> M</w:t>
      </w:r>
      <w:r w:rsidR="00CB03CB">
        <w:t>C</w:t>
      </w:r>
      <w:r w:rsidRPr="005572C1">
        <w:t xml:space="preserve"> 2008</w:t>
      </w:r>
      <w:r w:rsidR="00730D0A">
        <w:t>.</w:t>
      </w:r>
      <w:r w:rsidR="00EB5B9B">
        <w:t xml:space="preserve"> </w:t>
      </w:r>
      <w:r w:rsidRPr="005572C1">
        <w:t>What exactly are you inferri</w:t>
      </w:r>
      <w:r>
        <w:t xml:space="preserve">ng? A closer look at hypothesis </w:t>
      </w:r>
      <w:r w:rsidRPr="005572C1">
        <w:t>testing</w:t>
      </w:r>
      <w:r w:rsidR="00730D0A">
        <w:t>.</w:t>
      </w:r>
      <w:r w:rsidR="00EB5B9B">
        <w:t xml:space="preserve"> </w:t>
      </w:r>
      <w:r w:rsidRPr="00CB03CB">
        <w:rPr>
          <w:i/>
        </w:rPr>
        <w:t>Environ. Toxicol. Chem</w:t>
      </w:r>
      <w:r>
        <w:t>.,</w:t>
      </w:r>
      <w:r w:rsidRPr="005572C1">
        <w:t xml:space="preserve"> 27</w:t>
      </w:r>
      <w:r>
        <w:t xml:space="preserve">, </w:t>
      </w:r>
      <w:r w:rsidRPr="005572C1">
        <w:t>1013</w:t>
      </w:r>
      <w:r w:rsidRPr="00B001E5">
        <w:t>–</w:t>
      </w:r>
      <w:r w:rsidRPr="005572C1">
        <w:t>1019.</w:t>
      </w:r>
    </w:p>
    <w:p w14:paraId="67E427AE" w14:textId="77777777" w:rsidR="00A35C77" w:rsidRDefault="00CB03CB" w:rsidP="00A35C77">
      <w:r>
        <w:t xml:space="preserve">OECD </w:t>
      </w:r>
      <w:r w:rsidR="00A35C77" w:rsidRPr="00220583">
        <w:t>1992</w:t>
      </w:r>
      <w:r w:rsidR="00730D0A">
        <w:t>.</w:t>
      </w:r>
      <w:r w:rsidR="00A35C77">
        <w:t xml:space="preserve"> </w:t>
      </w:r>
      <w:r w:rsidR="00A35C77" w:rsidRPr="00220583">
        <w:t>Report of the OECD workshop on extrapolation of laboratory aquatic toxicity data to the real environment</w:t>
      </w:r>
      <w:r>
        <w:t>,</w:t>
      </w:r>
      <w:r w:rsidR="00EB5B9B">
        <w:t xml:space="preserve"> </w:t>
      </w:r>
      <w:r>
        <w:t>Organisation for Economic Co-operation and Development,</w:t>
      </w:r>
      <w:r w:rsidR="00A35C77">
        <w:t xml:space="preserve"> Environment Monographs No. 59.</w:t>
      </w:r>
      <w:r w:rsidR="00EB5B9B">
        <w:t xml:space="preserve"> </w:t>
      </w:r>
      <w:r w:rsidR="00A35C77">
        <w:t>OECD, Paris, France.</w:t>
      </w:r>
      <w:r w:rsidR="00EB5B9B">
        <w:t xml:space="preserve"> </w:t>
      </w:r>
    </w:p>
    <w:p w14:paraId="36D33486" w14:textId="613083BC" w:rsidR="00A35C77" w:rsidRPr="00233AF9" w:rsidRDefault="005B7898" w:rsidP="00A35C77">
      <w:pPr>
        <w:rPr>
          <w:rFonts w:cs="ArialMT"/>
        </w:rPr>
      </w:pPr>
      <w:r>
        <w:rPr>
          <w:rFonts w:cs="ArialMT"/>
        </w:rPr>
        <w:t>Paquin, PR, Di Toro, DM, Santore, RC, Trivedi, D</w:t>
      </w:r>
      <w:r w:rsidR="00A35C77" w:rsidRPr="00F1501A">
        <w:rPr>
          <w:rFonts w:cs="ArialMT"/>
        </w:rPr>
        <w:t xml:space="preserve"> </w:t>
      </w:r>
      <w:r w:rsidR="00BB3F39">
        <w:rPr>
          <w:rFonts w:cs="ArialMT"/>
        </w:rPr>
        <w:t xml:space="preserve">and </w:t>
      </w:r>
      <w:r>
        <w:rPr>
          <w:rFonts w:cs="ArialMT"/>
        </w:rPr>
        <w:t>Wu, KB 1999</w:t>
      </w:r>
      <w:r w:rsidR="00730D0A">
        <w:rPr>
          <w:rFonts w:cs="ArialMT"/>
        </w:rPr>
        <w:t>.</w:t>
      </w:r>
      <w:r w:rsidR="00EB5B9B">
        <w:rPr>
          <w:rFonts w:cs="ArialMT"/>
        </w:rPr>
        <w:t xml:space="preserve"> </w:t>
      </w:r>
      <w:r w:rsidR="00A35C77" w:rsidRPr="005572C1">
        <w:rPr>
          <w:rFonts w:cs="ArialMT"/>
        </w:rPr>
        <w:t>A biotic ligand model of th</w:t>
      </w:r>
      <w:r w:rsidR="00CB03CB">
        <w:rPr>
          <w:rFonts w:cs="ArialMT"/>
        </w:rPr>
        <w:t>e acute toxicity of metals: III,</w:t>
      </w:r>
      <w:r w:rsidR="00A35C77" w:rsidRPr="005572C1">
        <w:rPr>
          <w:rFonts w:cs="ArialMT"/>
        </w:rPr>
        <w:t xml:space="preserve"> Application to fish and </w:t>
      </w:r>
      <w:r w:rsidR="00A35C77" w:rsidRPr="005572C1">
        <w:rPr>
          <w:rFonts w:cs="Arial-ItalicMT"/>
          <w:i/>
          <w:iCs/>
        </w:rPr>
        <w:t xml:space="preserve">Daphnia magna </w:t>
      </w:r>
      <w:r w:rsidR="00CB03CB">
        <w:rPr>
          <w:rFonts w:cs="ArialMT"/>
        </w:rPr>
        <w:t xml:space="preserve">exposure to silver, </w:t>
      </w:r>
      <w:r w:rsidR="00A35C77" w:rsidRPr="005572C1">
        <w:rPr>
          <w:rFonts w:cs="ArialMT"/>
        </w:rPr>
        <w:t>US Government Print</w:t>
      </w:r>
      <w:r w:rsidR="00CB03CB">
        <w:rPr>
          <w:rFonts w:cs="ArialMT"/>
        </w:rPr>
        <w:t>ing Office: Washington DC, 1999,</w:t>
      </w:r>
      <w:r w:rsidR="00A35C77" w:rsidRPr="005572C1">
        <w:rPr>
          <w:rFonts w:cs="ArialMT"/>
        </w:rPr>
        <w:t xml:space="preserve"> EPA 822-E-99-001.</w:t>
      </w:r>
    </w:p>
    <w:p w14:paraId="5F92CB40" w14:textId="6D745055" w:rsidR="00A35C77" w:rsidRPr="007642B0" w:rsidRDefault="00A35C77" w:rsidP="00A35C77">
      <w:r w:rsidRPr="007642B0">
        <w:t>Pa</w:t>
      </w:r>
      <w:r>
        <w:t>r</w:t>
      </w:r>
      <w:r w:rsidR="005B7898">
        <w:t>khurst, BR</w:t>
      </w:r>
      <w:r w:rsidRPr="007642B0">
        <w:t>, War</w:t>
      </w:r>
      <w:r>
        <w:t>r</w:t>
      </w:r>
      <w:r w:rsidR="005B7898">
        <w:t>en-Hicks, W, Cardwell, RD</w:t>
      </w:r>
      <w:r w:rsidRPr="007642B0">
        <w:t>, Volosin</w:t>
      </w:r>
      <w:r>
        <w:t xml:space="preserve"> </w:t>
      </w:r>
      <w:r w:rsidR="005B7898">
        <w:t>J, Etchison, T, Butcher, JB</w:t>
      </w:r>
      <w:r w:rsidRPr="007642B0">
        <w:t xml:space="preserve"> </w:t>
      </w:r>
      <w:r w:rsidR="00BB3F39">
        <w:t>and</w:t>
      </w:r>
      <w:r w:rsidR="00BB3F39" w:rsidRPr="007642B0">
        <w:t xml:space="preserve"> </w:t>
      </w:r>
      <w:r w:rsidRPr="007642B0">
        <w:t>Cov</w:t>
      </w:r>
      <w:r>
        <w:t>in</w:t>
      </w:r>
      <w:r w:rsidR="005B7898">
        <w:t>gton, SM 1996</w:t>
      </w:r>
      <w:r w:rsidR="00730D0A">
        <w:t>.</w:t>
      </w:r>
      <w:r w:rsidR="00EB5B9B">
        <w:t xml:space="preserve"> </w:t>
      </w:r>
      <w:r w:rsidRPr="007642B0">
        <w:t>Methodology for aqu</w:t>
      </w:r>
      <w:r w:rsidR="005B7898">
        <w:t>atic ecological risk assessment,</w:t>
      </w:r>
      <w:r w:rsidR="00EB5B9B">
        <w:t xml:space="preserve"> </w:t>
      </w:r>
      <w:r w:rsidRPr="007642B0">
        <w:t>Water Environment Research Foundation Report No. RP91-AER-1, Alexandria, VA, USA.</w:t>
      </w:r>
    </w:p>
    <w:p w14:paraId="1D8C3689" w14:textId="223AB8B4" w:rsidR="00A35C77" w:rsidRPr="00876A41" w:rsidRDefault="005B7898" w:rsidP="00A35C77">
      <w:pPr>
        <w:rPr>
          <w:color w:val="000000" w:themeColor="text1"/>
        </w:rPr>
      </w:pPr>
      <w:r>
        <w:rPr>
          <w:color w:val="000000" w:themeColor="text1"/>
        </w:rPr>
        <w:t>Perschbacher, PW</w:t>
      </w:r>
      <w:r w:rsidR="00A35C77" w:rsidRPr="00876A41">
        <w:rPr>
          <w:color w:val="000000" w:themeColor="text1"/>
        </w:rPr>
        <w:t xml:space="preserve"> </w:t>
      </w:r>
      <w:r w:rsidR="00BB3F39">
        <w:rPr>
          <w:color w:val="000000" w:themeColor="text1"/>
        </w:rPr>
        <w:t xml:space="preserve">and </w:t>
      </w:r>
      <w:r>
        <w:rPr>
          <w:color w:val="000000" w:themeColor="text1"/>
        </w:rPr>
        <w:t>Wurts, W</w:t>
      </w:r>
      <w:r w:rsidR="00A35C77" w:rsidRPr="00876A41">
        <w:rPr>
          <w:color w:val="000000" w:themeColor="text1"/>
        </w:rPr>
        <w:t>A 1999</w:t>
      </w:r>
      <w:r w:rsidR="00730D0A">
        <w:rPr>
          <w:color w:val="000000" w:themeColor="text1"/>
        </w:rPr>
        <w:t>.</w:t>
      </w:r>
      <w:r w:rsidR="00A35C77" w:rsidRPr="00876A41">
        <w:rPr>
          <w:color w:val="000000" w:themeColor="text1"/>
        </w:rPr>
        <w:t xml:space="preserve"> Effects of calcium and magnesium hardness on acute copper toxicity to juvenile channel catfish, </w:t>
      </w:r>
      <w:r w:rsidR="00A35C77" w:rsidRPr="00876A41">
        <w:rPr>
          <w:i/>
          <w:color w:val="000000" w:themeColor="text1"/>
        </w:rPr>
        <w:t>Ictalurus punctatus</w:t>
      </w:r>
      <w:r w:rsidR="00730D0A">
        <w:rPr>
          <w:i/>
          <w:color w:val="000000" w:themeColor="text1"/>
        </w:rPr>
        <w:t>.</w:t>
      </w:r>
      <w:r w:rsidR="00A35C77" w:rsidRPr="00876A41">
        <w:rPr>
          <w:color w:val="000000" w:themeColor="text1"/>
        </w:rPr>
        <w:t xml:space="preserve"> </w:t>
      </w:r>
      <w:r w:rsidR="00A35C77" w:rsidRPr="005B7898">
        <w:rPr>
          <w:i/>
          <w:color w:val="000000" w:themeColor="text1"/>
        </w:rPr>
        <w:t>Aquaculture</w:t>
      </w:r>
      <w:r w:rsidR="00A35C77" w:rsidRPr="00876A41">
        <w:rPr>
          <w:color w:val="000000" w:themeColor="text1"/>
        </w:rPr>
        <w:t>, 172, 275–280.</w:t>
      </w:r>
    </w:p>
    <w:p w14:paraId="2714E8E8" w14:textId="604570F9" w:rsidR="00A35C77" w:rsidRDefault="00A35C77" w:rsidP="00A35C77">
      <w:bookmarkStart w:id="52" w:name="_ENREF_2"/>
      <w:r w:rsidRPr="001C3D30">
        <w:t>Peters</w:t>
      </w:r>
      <w:r>
        <w:t>,</w:t>
      </w:r>
      <w:r w:rsidRPr="001C3D30">
        <w:t xml:space="preserve"> A, Lofts</w:t>
      </w:r>
      <w:r>
        <w:t>,</w:t>
      </w:r>
      <w:r w:rsidRPr="001C3D30">
        <w:t xml:space="preserve"> S, Merrington</w:t>
      </w:r>
      <w:r>
        <w:t>,</w:t>
      </w:r>
      <w:r w:rsidRPr="001C3D30">
        <w:t xml:space="preserve"> G, Brown</w:t>
      </w:r>
      <w:r>
        <w:t>,</w:t>
      </w:r>
      <w:r w:rsidRPr="001C3D30">
        <w:t xml:space="preserve"> B, Stubblefield</w:t>
      </w:r>
      <w:r>
        <w:t>,</w:t>
      </w:r>
      <w:r w:rsidRPr="001C3D30">
        <w:t xml:space="preserve"> W</w:t>
      </w:r>
      <w:r>
        <w:t xml:space="preserve"> </w:t>
      </w:r>
      <w:r w:rsidR="00893177">
        <w:t>and</w:t>
      </w:r>
      <w:r w:rsidR="00893177" w:rsidRPr="001C3D30">
        <w:t xml:space="preserve"> </w:t>
      </w:r>
      <w:r w:rsidRPr="001C3D30">
        <w:t>Harlow</w:t>
      </w:r>
      <w:r>
        <w:t>,</w:t>
      </w:r>
      <w:r w:rsidRPr="001C3D30">
        <w:t xml:space="preserve"> K 2011</w:t>
      </w:r>
      <w:r w:rsidR="00730D0A">
        <w:t>.</w:t>
      </w:r>
      <w:r w:rsidRPr="001C3D30">
        <w:t xml:space="preserve"> Development of biotic ligand models for chronic manganese toxicity to fish, invertebrates, and algae</w:t>
      </w:r>
      <w:r w:rsidR="00730D0A">
        <w:t>.</w:t>
      </w:r>
      <w:r w:rsidRPr="001C3D30">
        <w:t xml:space="preserve"> </w:t>
      </w:r>
      <w:r w:rsidRPr="005B7898">
        <w:rPr>
          <w:rFonts w:cs="ArialMT"/>
          <w:i/>
        </w:rPr>
        <w:t>Environ. Toxicol. Chem</w:t>
      </w:r>
      <w:r w:rsidRPr="005572C1">
        <w:rPr>
          <w:rFonts w:cs="ArialMT"/>
        </w:rPr>
        <w:t>.</w:t>
      </w:r>
      <w:r>
        <w:rPr>
          <w:rFonts w:cs="ArialMT"/>
        </w:rPr>
        <w:t>,</w:t>
      </w:r>
      <w:r>
        <w:t xml:space="preserve"> 30</w:t>
      </w:r>
      <w:r w:rsidRPr="001C3D30">
        <w:t>, 2407</w:t>
      </w:r>
      <w:r w:rsidRPr="00B001E5">
        <w:t>–</w:t>
      </w:r>
      <w:r w:rsidRPr="001C3D30">
        <w:t>2415.</w:t>
      </w:r>
      <w:bookmarkEnd w:id="52"/>
    </w:p>
    <w:p w14:paraId="6837DC87" w14:textId="5860ABAD" w:rsidR="00A35C77" w:rsidRPr="00233AF9" w:rsidRDefault="00A35C77" w:rsidP="00A35C77">
      <w:r w:rsidRPr="005572C1">
        <w:t>Peters</w:t>
      </w:r>
      <w:r>
        <w:t>,</w:t>
      </w:r>
      <w:r w:rsidRPr="005572C1">
        <w:t xml:space="preserve"> A, Merrington</w:t>
      </w:r>
      <w:r>
        <w:t>,</w:t>
      </w:r>
      <w:r w:rsidRPr="005572C1">
        <w:t xml:space="preserve"> G, Schlekat</w:t>
      </w:r>
      <w:r>
        <w:t>,</w:t>
      </w:r>
      <w:r w:rsidR="005B7898">
        <w:t xml:space="preserve"> </w:t>
      </w:r>
      <w:r w:rsidRPr="005572C1">
        <w:t>C, Stauber</w:t>
      </w:r>
      <w:r>
        <w:t>,</w:t>
      </w:r>
      <w:r w:rsidRPr="005572C1">
        <w:t xml:space="preserve"> JL, </w:t>
      </w:r>
      <w:r>
        <w:t>v</w:t>
      </w:r>
      <w:r w:rsidRPr="005572C1">
        <w:t>an Dam</w:t>
      </w:r>
      <w:r>
        <w:t>,</w:t>
      </w:r>
      <w:r w:rsidRPr="005572C1">
        <w:t xml:space="preserve"> R, Batley</w:t>
      </w:r>
      <w:r>
        <w:t>,</w:t>
      </w:r>
      <w:r w:rsidRPr="005572C1">
        <w:t xml:space="preserve"> GE, Smith</w:t>
      </w:r>
      <w:r>
        <w:t>,</w:t>
      </w:r>
      <w:r w:rsidRPr="005572C1">
        <w:t xml:space="preserve"> R, Harford</w:t>
      </w:r>
      <w:r>
        <w:t>,</w:t>
      </w:r>
      <w:r w:rsidRPr="005572C1">
        <w:t xml:space="preserve"> A, Chapman</w:t>
      </w:r>
      <w:r>
        <w:t>,</w:t>
      </w:r>
      <w:r w:rsidRPr="005572C1">
        <w:t xml:space="preserve"> JC, Warne</w:t>
      </w:r>
      <w:r>
        <w:t>,</w:t>
      </w:r>
      <w:r w:rsidRPr="005572C1">
        <w:t xml:space="preserve"> MStJ, Hickey</w:t>
      </w:r>
      <w:r>
        <w:t>,</w:t>
      </w:r>
      <w:r w:rsidRPr="005572C1">
        <w:t xml:space="preserve"> C</w:t>
      </w:r>
      <w:r>
        <w:t xml:space="preserve"> </w:t>
      </w:r>
      <w:r w:rsidR="00893177">
        <w:t xml:space="preserve">and </w:t>
      </w:r>
      <w:r w:rsidR="005B7898">
        <w:t>Glazebrook</w:t>
      </w:r>
      <w:r w:rsidR="00C471A6">
        <w:t>,</w:t>
      </w:r>
      <w:r w:rsidR="005B7898">
        <w:t xml:space="preserve"> P</w:t>
      </w:r>
      <w:r w:rsidRPr="005572C1">
        <w:t xml:space="preserve"> 2013</w:t>
      </w:r>
      <w:r w:rsidR="00730D0A">
        <w:t>.</w:t>
      </w:r>
      <w:r w:rsidR="00EB5B9B">
        <w:t xml:space="preserve"> </w:t>
      </w:r>
      <w:r w:rsidRPr="005572C1">
        <w:t xml:space="preserve">Implementation of a bioavailability approach for nickel in Australian surface waters. Poster presentation to SETAC, Edinburgh, Scotland. </w:t>
      </w:r>
    </w:p>
    <w:p w14:paraId="4214157D" w14:textId="14753832" w:rsidR="00A35C77" w:rsidRPr="00506DCA" w:rsidRDefault="005B7898" w:rsidP="00A35C77">
      <w:pPr>
        <w:rPr>
          <w:rFonts w:cs="Arial"/>
          <w:lang w:val="en-NZ"/>
        </w:rPr>
      </w:pPr>
      <w:r>
        <w:rPr>
          <w:rFonts w:cs="Arial"/>
          <w:lang w:val="en-NZ"/>
        </w:rPr>
        <w:t>Peters, A</w:t>
      </w:r>
      <w:r w:rsidR="00A35C77" w:rsidRPr="00506DCA">
        <w:rPr>
          <w:rFonts w:cs="Arial"/>
          <w:lang w:val="en-NZ"/>
        </w:rPr>
        <w:t>, Merrington</w:t>
      </w:r>
      <w:r>
        <w:rPr>
          <w:rFonts w:cs="Arial"/>
          <w:lang w:val="en-NZ"/>
        </w:rPr>
        <w:t>, G, Schlekat, C, De Schamphelaere, K, Stauber, JL, Batley, GE, Harford, A</w:t>
      </w:r>
      <w:r w:rsidR="00A35C77" w:rsidRPr="00506DCA">
        <w:rPr>
          <w:rFonts w:cs="Arial"/>
          <w:lang w:val="en-NZ"/>
        </w:rPr>
        <w:t xml:space="preserve">, </w:t>
      </w:r>
      <w:r w:rsidR="00A35C77">
        <w:rPr>
          <w:rFonts w:cs="Arial"/>
          <w:lang w:val="en-NZ"/>
        </w:rPr>
        <w:t>v</w:t>
      </w:r>
      <w:r>
        <w:rPr>
          <w:rFonts w:cs="Arial"/>
          <w:lang w:val="en-NZ"/>
        </w:rPr>
        <w:t>an Dam, R, Ceiwen, P, Mooney, T, Warne, MStJ, Hickey, C, Glazebrook, P, Chapman, JC, Smith, R</w:t>
      </w:r>
      <w:r w:rsidR="00A35C77" w:rsidRPr="00506DCA">
        <w:rPr>
          <w:rFonts w:cs="Arial"/>
          <w:lang w:val="en-NZ"/>
        </w:rPr>
        <w:t xml:space="preserve"> </w:t>
      </w:r>
      <w:r w:rsidR="00BB3F39">
        <w:rPr>
          <w:rFonts w:cs="Arial"/>
          <w:lang w:val="en-NZ"/>
        </w:rPr>
        <w:t xml:space="preserve">and </w:t>
      </w:r>
      <w:r>
        <w:rPr>
          <w:rFonts w:cs="Arial"/>
          <w:lang w:val="en-NZ"/>
        </w:rPr>
        <w:t xml:space="preserve">Krassoi, F </w:t>
      </w:r>
      <w:r w:rsidR="00A35C77" w:rsidRPr="00331685">
        <w:rPr>
          <w:rFonts w:cs="Arial"/>
          <w:lang w:val="en-NZ"/>
        </w:rPr>
        <w:t>2018</w:t>
      </w:r>
      <w:r w:rsidR="00730D0A">
        <w:rPr>
          <w:rFonts w:cs="Arial"/>
          <w:lang w:val="en-NZ"/>
        </w:rPr>
        <w:t>.</w:t>
      </w:r>
      <w:r w:rsidR="00A35C77" w:rsidRPr="00506DCA">
        <w:rPr>
          <w:rFonts w:cs="Arial"/>
          <w:lang w:val="en-NZ"/>
        </w:rPr>
        <w:t xml:space="preserve"> Validation of the nickel ligand model for locally relevant species in Australian freshwaters</w:t>
      </w:r>
      <w:r w:rsidR="00CC185E">
        <w:rPr>
          <w:rFonts w:cs="Arial"/>
          <w:lang w:val="en-NZ"/>
        </w:rPr>
        <w:t>. S</w:t>
      </w:r>
      <w:r w:rsidR="00A35C77" w:rsidRPr="00506DCA">
        <w:rPr>
          <w:rFonts w:cs="Arial"/>
          <w:lang w:val="en-NZ"/>
        </w:rPr>
        <w:t xml:space="preserve">ubmitted to </w:t>
      </w:r>
      <w:r w:rsidR="00A35C77" w:rsidRPr="005B7898">
        <w:rPr>
          <w:rFonts w:cs="Arial"/>
          <w:i/>
          <w:lang w:val="en-NZ"/>
        </w:rPr>
        <w:t>Environ. Toxicol. Chem</w:t>
      </w:r>
      <w:r w:rsidR="00A35C77">
        <w:rPr>
          <w:rFonts w:cs="Arial"/>
          <w:lang w:val="en-NZ"/>
        </w:rPr>
        <w:t>.</w:t>
      </w:r>
      <w:r w:rsidR="00893177">
        <w:rPr>
          <w:rFonts w:cs="Arial"/>
          <w:lang w:val="en-NZ"/>
        </w:rPr>
        <w:t xml:space="preserve">, </w:t>
      </w:r>
      <w:r w:rsidR="00893177">
        <w:rPr>
          <w:rFonts w:ascii="Calibri" w:hAnsi="Calibri" w:cs="Calibri"/>
        </w:rPr>
        <w:t>37, 2566</w:t>
      </w:r>
      <w:r w:rsidR="00CC3D9C">
        <w:rPr>
          <w:rFonts w:ascii="Calibri" w:hAnsi="Calibri" w:cs="Calibri"/>
        </w:rPr>
        <w:t>–</w:t>
      </w:r>
      <w:r w:rsidR="00893177">
        <w:rPr>
          <w:rFonts w:ascii="Calibri" w:hAnsi="Calibri" w:cs="Calibri"/>
        </w:rPr>
        <w:t>2574.</w:t>
      </w:r>
      <w:r w:rsidR="00893177" w:rsidRPr="00BE72DC">
        <w:rPr>
          <w:rFonts w:ascii="Calibri" w:hAnsi="Calibri"/>
          <w:bCs/>
          <w:iCs/>
          <w:lang w:val="en" w:eastAsia="en-AU"/>
        </w:rPr>
        <w:br w:type="page"/>
      </w:r>
    </w:p>
    <w:p w14:paraId="17892C36" w14:textId="77777777" w:rsidR="00A35C77" w:rsidRPr="00876A41" w:rsidRDefault="005B1787" w:rsidP="00A35C77">
      <w:pPr>
        <w:rPr>
          <w:color w:val="000000" w:themeColor="text1"/>
        </w:rPr>
      </w:pPr>
      <w:r>
        <w:rPr>
          <w:color w:val="000000" w:themeColor="text1"/>
        </w:rPr>
        <w:lastRenderedPageBreak/>
        <w:t>Pynnӧnen, K 1995</w:t>
      </w:r>
      <w:r w:rsidR="00CC185E">
        <w:rPr>
          <w:color w:val="000000" w:themeColor="text1"/>
        </w:rPr>
        <w:t>.</w:t>
      </w:r>
      <w:r w:rsidR="00A35C77" w:rsidRPr="00876A41">
        <w:rPr>
          <w:color w:val="000000" w:themeColor="text1"/>
        </w:rPr>
        <w:t xml:space="preserve"> Effect of pH, hardness and maternal pre-exposure on the toxicity of Cd, Cu and Zn to the glochidial larvae of a freshwater clam </w:t>
      </w:r>
      <w:r w:rsidR="00A35C77" w:rsidRPr="00876A41">
        <w:rPr>
          <w:i/>
          <w:color w:val="000000" w:themeColor="text1"/>
        </w:rPr>
        <w:t>Anodonta cygnea</w:t>
      </w:r>
      <w:r w:rsidR="00CC185E">
        <w:rPr>
          <w:i/>
          <w:color w:val="000000" w:themeColor="text1"/>
        </w:rPr>
        <w:t>.</w:t>
      </w:r>
      <w:r w:rsidR="00A35C77" w:rsidRPr="00876A41">
        <w:rPr>
          <w:color w:val="000000" w:themeColor="text1"/>
        </w:rPr>
        <w:t xml:space="preserve"> </w:t>
      </w:r>
      <w:r w:rsidR="00A35C77" w:rsidRPr="005B1787">
        <w:rPr>
          <w:i/>
          <w:color w:val="000000" w:themeColor="text1"/>
        </w:rPr>
        <w:t>Water Res</w:t>
      </w:r>
      <w:r w:rsidR="00A35C77" w:rsidRPr="00876A41">
        <w:rPr>
          <w:color w:val="000000" w:themeColor="text1"/>
        </w:rPr>
        <w:t>.</w:t>
      </w:r>
      <w:r w:rsidR="00A35C77">
        <w:rPr>
          <w:color w:val="000000" w:themeColor="text1"/>
        </w:rPr>
        <w:t>,</w:t>
      </w:r>
      <w:r w:rsidR="00A35C77" w:rsidRPr="00876A41">
        <w:rPr>
          <w:color w:val="000000" w:themeColor="text1"/>
        </w:rPr>
        <w:t xml:space="preserve"> 29, 247–254.</w:t>
      </w:r>
    </w:p>
    <w:p w14:paraId="0471D841" w14:textId="6FF98032" w:rsidR="00A35C77" w:rsidRPr="00876A41" w:rsidRDefault="005B1787" w:rsidP="00A35C77">
      <w:pPr>
        <w:rPr>
          <w:color w:val="000000" w:themeColor="text1"/>
        </w:rPr>
      </w:pPr>
      <w:r>
        <w:rPr>
          <w:color w:val="000000" w:themeColor="text1"/>
        </w:rPr>
        <w:t>Riethmuller, N, Markich, SJ, van Dam, RA</w:t>
      </w:r>
      <w:r w:rsidR="00A35C77" w:rsidRPr="00876A41">
        <w:rPr>
          <w:color w:val="000000" w:themeColor="text1"/>
        </w:rPr>
        <w:t xml:space="preserve"> </w:t>
      </w:r>
      <w:r w:rsidR="00BB3F39">
        <w:rPr>
          <w:color w:val="000000" w:themeColor="text1"/>
        </w:rPr>
        <w:t xml:space="preserve">and </w:t>
      </w:r>
      <w:r>
        <w:rPr>
          <w:color w:val="000000" w:themeColor="text1"/>
        </w:rPr>
        <w:t>Parry, D 2000</w:t>
      </w:r>
      <w:r w:rsidR="00CC185E">
        <w:rPr>
          <w:color w:val="000000" w:themeColor="text1"/>
        </w:rPr>
        <w:t>.</w:t>
      </w:r>
      <w:r w:rsidR="00A35C77" w:rsidRPr="00876A41">
        <w:rPr>
          <w:color w:val="000000" w:themeColor="text1"/>
        </w:rPr>
        <w:t xml:space="preserve"> </w:t>
      </w:r>
      <w:hyperlink r:id="rId46" w:history="1">
        <w:r w:rsidR="00A35C77" w:rsidRPr="00BE2B06">
          <w:rPr>
            <w:rStyle w:val="Hyperlink"/>
          </w:rPr>
          <w:t xml:space="preserve">The effect of true water hardness and alkalinity on the toxicity of copper and uranium to two tropical </w:t>
        </w:r>
        <w:r w:rsidR="00BE2B06" w:rsidRPr="00BE2B06">
          <w:rPr>
            <w:rStyle w:val="Hyperlink"/>
          </w:rPr>
          <w:t>Australian freshwater organisms</w:t>
        </w:r>
      </w:hyperlink>
      <w:r w:rsidR="00BE2B06">
        <w:rPr>
          <w:color w:val="000000" w:themeColor="text1"/>
        </w:rPr>
        <w:t>,</w:t>
      </w:r>
      <w:r w:rsidR="00A35C77" w:rsidRPr="00876A41">
        <w:rPr>
          <w:color w:val="000000" w:themeColor="text1"/>
        </w:rPr>
        <w:t xml:space="preserve"> </w:t>
      </w:r>
      <w:r w:rsidR="00A35C77">
        <w:rPr>
          <w:color w:val="000000" w:themeColor="text1"/>
        </w:rPr>
        <w:t xml:space="preserve">Supervising Scientist Report No. </w:t>
      </w:r>
      <w:r w:rsidR="00BE2B06">
        <w:rPr>
          <w:color w:val="000000" w:themeColor="text1"/>
        </w:rPr>
        <w:t>SSR/155,</w:t>
      </w:r>
      <w:r w:rsidR="00A35C77" w:rsidRPr="00876A41">
        <w:rPr>
          <w:color w:val="000000" w:themeColor="text1"/>
        </w:rPr>
        <w:t xml:space="preserve"> Supervising Scientist, Canb</w:t>
      </w:r>
      <w:r w:rsidR="00BE2B06">
        <w:rPr>
          <w:color w:val="000000" w:themeColor="text1"/>
        </w:rPr>
        <w:t>erra, Australia</w:t>
      </w:r>
      <w:r w:rsidR="00A35C77" w:rsidRPr="00876A41">
        <w:rPr>
          <w:color w:val="000000" w:themeColor="text1"/>
        </w:rPr>
        <w:t>.</w:t>
      </w:r>
    </w:p>
    <w:p w14:paraId="1E81F7C7" w14:textId="51B7FA8B" w:rsidR="00A35C77" w:rsidRPr="00AA4B8A" w:rsidRDefault="005B1787" w:rsidP="00A35C77">
      <w:r>
        <w:rPr>
          <w:rFonts w:cs="ArialMT"/>
        </w:rPr>
        <w:t>Santore, RC, Di Toro, DM, Paquin, PR, Allen, HE</w:t>
      </w:r>
      <w:r w:rsidR="00A35C77" w:rsidRPr="005572C1">
        <w:rPr>
          <w:rFonts w:cs="ArialMT"/>
        </w:rPr>
        <w:t xml:space="preserve"> </w:t>
      </w:r>
      <w:r w:rsidR="00BB3F39">
        <w:rPr>
          <w:rFonts w:cs="ArialMT"/>
        </w:rPr>
        <w:t xml:space="preserve">and </w:t>
      </w:r>
      <w:r>
        <w:rPr>
          <w:rFonts w:cs="ArialMT"/>
        </w:rPr>
        <w:t>Meyer, JS 2001</w:t>
      </w:r>
      <w:r w:rsidR="00CC185E">
        <w:rPr>
          <w:rFonts w:cs="ArialMT"/>
        </w:rPr>
        <w:t>.</w:t>
      </w:r>
      <w:r w:rsidR="00EB5B9B">
        <w:rPr>
          <w:rFonts w:cs="ArialMT"/>
        </w:rPr>
        <w:t xml:space="preserve"> </w:t>
      </w:r>
      <w:r w:rsidR="00A35C77" w:rsidRPr="005572C1">
        <w:rPr>
          <w:rFonts w:cs="ArialMT"/>
        </w:rPr>
        <w:t xml:space="preserve">A biotic ligand model of the acute toxicity of metals. II. Application to acute copper toxicity in freshwater fish and </w:t>
      </w:r>
      <w:r w:rsidR="00A35C77" w:rsidRPr="00424E07">
        <w:rPr>
          <w:rFonts w:cs="ArialMT"/>
          <w:i/>
        </w:rPr>
        <w:t>Daphni</w:t>
      </w:r>
      <w:r w:rsidR="00A35C77" w:rsidRPr="005B1787">
        <w:rPr>
          <w:rFonts w:cs="ArialMT"/>
          <w:i/>
        </w:rPr>
        <w:t>a</w:t>
      </w:r>
      <w:r w:rsidR="00CC185E">
        <w:rPr>
          <w:rFonts w:cs="ArialMT"/>
          <w:i/>
        </w:rPr>
        <w:t>.</w:t>
      </w:r>
      <w:r w:rsidR="00EB5B9B">
        <w:rPr>
          <w:rFonts w:cs="ArialMT"/>
        </w:rPr>
        <w:t xml:space="preserve"> </w:t>
      </w:r>
      <w:r w:rsidR="00A35C77" w:rsidRPr="005B1787">
        <w:rPr>
          <w:rFonts w:cs="ArialMT"/>
          <w:i/>
        </w:rPr>
        <w:t>Environ. Toxicol. Chem.</w:t>
      </w:r>
      <w:r w:rsidR="00A35C77">
        <w:rPr>
          <w:rFonts w:cs="ArialMT"/>
        </w:rPr>
        <w:t>,</w:t>
      </w:r>
      <w:r w:rsidR="00A35C77" w:rsidRPr="005572C1">
        <w:rPr>
          <w:rFonts w:cs="ArialMT"/>
          <w:i/>
        </w:rPr>
        <w:t xml:space="preserve"> </w:t>
      </w:r>
      <w:r w:rsidR="00A35C77" w:rsidRPr="005572C1">
        <w:rPr>
          <w:rFonts w:cs="ArialMT"/>
        </w:rPr>
        <w:t>20, 2397</w:t>
      </w:r>
      <w:r w:rsidR="00A35C77" w:rsidRPr="00B001E5">
        <w:t>–</w:t>
      </w:r>
      <w:r w:rsidR="00A35C77" w:rsidRPr="005572C1">
        <w:rPr>
          <w:rFonts w:cs="ArialMT"/>
        </w:rPr>
        <w:t>2402.</w:t>
      </w:r>
    </w:p>
    <w:p w14:paraId="7B0B4FAD" w14:textId="7C319240" w:rsidR="00A35C77" w:rsidRPr="00BC7DC1" w:rsidRDefault="00A35C77" w:rsidP="00A35C77">
      <w:r w:rsidRPr="00BC7DC1">
        <w:t>Shieh,</w:t>
      </w:r>
      <w:r w:rsidR="005B1787">
        <w:t xml:space="preserve"> J-N</w:t>
      </w:r>
      <w:r>
        <w:t xml:space="preserve">, </w:t>
      </w:r>
      <w:r w:rsidRPr="00BC7DC1">
        <w:t>Chao</w:t>
      </w:r>
      <w:r w:rsidR="005B1787">
        <w:t>, M-R</w:t>
      </w:r>
      <w:r>
        <w:t xml:space="preserve"> </w:t>
      </w:r>
      <w:r w:rsidR="00BB3F39">
        <w:t>and</w:t>
      </w:r>
      <w:r w:rsidR="00BB3F39" w:rsidRPr="00BC7DC1">
        <w:t xml:space="preserve"> </w:t>
      </w:r>
      <w:r w:rsidRPr="00BC7DC1">
        <w:t>Chen</w:t>
      </w:r>
      <w:r w:rsidR="005B1787">
        <w:t xml:space="preserve">, C-Y </w:t>
      </w:r>
      <w:r>
        <w:t>2001</w:t>
      </w:r>
      <w:r w:rsidR="00CC185E">
        <w:t>.</w:t>
      </w:r>
      <w:r w:rsidR="00EB5B9B">
        <w:t xml:space="preserve"> </w:t>
      </w:r>
      <w:r w:rsidRPr="00BC7DC1">
        <w:t>Statistical comparisons of the no-observed-effect</w:t>
      </w:r>
      <w:r>
        <w:t xml:space="preserve"> </w:t>
      </w:r>
      <w:r w:rsidRPr="00BC7DC1">
        <w:t>concentration and the effective concentration at 10%</w:t>
      </w:r>
      <w:r>
        <w:t xml:space="preserve"> </w:t>
      </w:r>
      <w:r w:rsidRPr="00BC7DC1">
        <w:t>inhibition (EC10) in algal toxicity tests</w:t>
      </w:r>
      <w:r w:rsidR="00CC185E">
        <w:t>.</w:t>
      </w:r>
      <w:r w:rsidR="00EB5B9B">
        <w:t xml:space="preserve"> </w:t>
      </w:r>
      <w:r w:rsidRPr="005B1787">
        <w:rPr>
          <w:i/>
        </w:rPr>
        <w:t>Water Sci. Technol</w:t>
      </w:r>
      <w:r>
        <w:t>., 43, 141</w:t>
      </w:r>
      <w:r w:rsidRPr="00B001E5">
        <w:t>–</w:t>
      </w:r>
      <w:r>
        <w:t>146.</w:t>
      </w:r>
    </w:p>
    <w:p w14:paraId="7BFC9D80" w14:textId="14C4A919" w:rsidR="00A35C77" w:rsidRDefault="005B1787" w:rsidP="00A35C77">
      <w:r>
        <w:t>Simpson, SL, Batley, GE</w:t>
      </w:r>
      <w:r w:rsidR="00A35C77">
        <w:t xml:space="preserve"> </w:t>
      </w:r>
      <w:r w:rsidR="00BB3F39">
        <w:t xml:space="preserve">and </w:t>
      </w:r>
      <w:r>
        <w:t xml:space="preserve">Chariton, AA </w:t>
      </w:r>
      <w:r w:rsidR="00A35C77">
        <w:t>2010</w:t>
      </w:r>
      <w:r w:rsidR="00CC185E">
        <w:t>.</w:t>
      </w:r>
      <w:r w:rsidR="00EB5B9B">
        <w:t xml:space="preserve"> </w:t>
      </w:r>
      <w:r w:rsidR="00A35C77">
        <w:t>Revision of the ANZECC/ARMC</w:t>
      </w:r>
      <w:r>
        <w:t>ANZ Sediment Quality Guidelines,</w:t>
      </w:r>
      <w:r w:rsidR="00A35C77">
        <w:t xml:space="preserve"> CSIRO Land</w:t>
      </w:r>
      <w:r>
        <w:t xml:space="preserve"> and Water Science Report 08/07,</w:t>
      </w:r>
      <w:r w:rsidR="00EB5B9B">
        <w:t xml:space="preserve"> </w:t>
      </w:r>
      <w:r>
        <w:t>August 2008, r</w:t>
      </w:r>
      <w:r w:rsidR="00BE2B06">
        <w:t>evised July 2010,</w:t>
      </w:r>
      <w:r w:rsidR="00EB5B9B">
        <w:t xml:space="preserve"> </w:t>
      </w:r>
      <w:r w:rsidR="00BE2B06">
        <w:t>r</w:t>
      </w:r>
      <w:r w:rsidR="00A35C77">
        <w:t>eport prepared for the Department of Environment, Water, Heritage and the Arts, 115 pp.</w:t>
      </w:r>
    </w:p>
    <w:p w14:paraId="253328DE" w14:textId="5797E3B2" w:rsidR="00A35C77" w:rsidRDefault="005B1787" w:rsidP="00A35C77">
      <w:pPr>
        <w:rPr>
          <w:lang w:val="en-NZ"/>
        </w:rPr>
      </w:pPr>
      <w:r>
        <w:rPr>
          <w:lang w:val="en-NZ"/>
        </w:rPr>
        <w:t>Smith, DG</w:t>
      </w:r>
      <w:r w:rsidR="00A35C77">
        <w:rPr>
          <w:lang w:val="en-NZ"/>
        </w:rPr>
        <w:t xml:space="preserve"> </w:t>
      </w:r>
      <w:r w:rsidR="00BB3F39">
        <w:rPr>
          <w:lang w:val="en-NZ"/>
        </w:rPr>
        <w:t xml:space="preserve">and </w:t>
      </w:r>
      <w:r>
        <w:rPr>
          <w:lang w:val="en-NZ"/>
        </w:rPr>
        <w:t>Maasdam, R 1994</w:t>
      </w:r>
      <w:r w:rsidR="00CC185E">
        <w:rPr>
          <w:lang w:val="en-NZ"/>
        </w:rPr>
        <w:t>.</w:t>
      </w:r>
      <w:r w:rsidR="00A35C77" w:rsidRPr="00597E13">
        <w:rPr>
          <w:lang w:val="en-NZ"/>
        </w:rPr>
        <w:t xml:space="preserve"> New Zealand Nationa</w:t>
      </w:r>
      <w:r>
        <w:rPr>
          <w:lang w:val="en-NZ"/>
        </w:rPr>
        <w:t>l River Water Quality Network: 1</w:t>
      </w:r>
      <w:r w:rsidR="00A35C77" w:rsidRPr="00597E13">
        <w:rPr>
          <w:lang w:val="en-NZ"/>
        </w:rPr>
        <w:t xml:space="preserve"> Design and ph</w:t>
      </w:r>
      <w:r>
        <w:rPr>
          <w:lang w:val="en-NZ"/>
        </w:rPr>
        <w:t>ysico-chemical characterisation</w:t>
      </w:r>
      <w:r w:rsidR="00CC185E">
        <w:rPr>
          <w:lang w:val="en-NZ"/>
        </w:rPr>
        <w:t>.</w:t>
      </w:r>
      <w:r w:rsidR="00A35C77" w:rsidRPr="00597E13">
        <w:rPr>
          <w:lang w:val="en-NZ"/>
        </w:rPr>
        <w:t xml:space="preserve"> </w:t>
      </w:r>
      <w:r w:rsidR="00A35C77">
        <w:rPr>
          <w:iCs/>
          <w:lang w:val="en-NZ"/>
        </w:rPr>
        <w:t>N</w:t>
      </w:r>
      <w:r w:rsidR="00A35C77" w:rsidRPr="005B1787">
        <w:rPr>
          <w:i/>
          <w:iCs/>
          <w:lang w:val="en-NZ"/>
        </w:rPr>
        <w:t>.Z. J. Mar. Freshwater Res</w:t>
      </w:r>
      <w:r w:rsidR="00A35C77">
        <w:rPr>
          <w:iCs/>
          <w:lang w:val="en-NZ"/>
        </w:rPr>
        <w:t>.,</w:t>
      </w:r>
      <w:r w:rsidR="00A35C77" w:rsidRPr="00597E13">
        <w:rPr>
          <w:lang w:val="en-NZ"/>
        </w:rPr>
        <w:t xml:space="preserve"> </w:t>
      </w:r>
      <w:r w:rsidR="00A35C77" w:rsidRPr="00424E07">
        <w:rPr>
          <w:iCs/>
          <w:lang w:val="en-NZ"/>
        </w:rPr>
        <w:t>28</w:t>
      </w:r>
      <w:r w:rsidR="00A35C77" w:rsidRPr="00424E07">
        <w:rPr>
          <w:lang w:val="en-NZ"/>
        </w:rPr>
        <w:t>,</w:t>
      </w:r>
      <w:r w:rsidR="00A35C77" w:rsidRPr="00597E13">
        <w:rPr>
          <w:lang w:val="en-NZ"/>
        </w:rPr>
        <w:t xml:space="preserve"> 19</w:t>
      </w:r>
      <w:r w:rsidR="00A35C77" w:rsidRPr="00B001E5">
        <w:t>–</w:t>
      </w:r>
      <w:r w:rsidR="00A35C77" w:rsidRPr="00597E13">
        <w:rPr>
          <w:lang w:val="en-NZ"/>
        </w:rPr>
        <w:t>35.</w:t>
      </w:r>
    </w:p>
    <w:p w14:paraId="36B39FBF" w14:textId="790705AB" w:rsidR="00A35C77" w:rsidRPr="00DA34B4" w:rsidRDefault="00A35C77" w:rsidP="00A35C77">
      <w:pPr>
        <w:rPr>
          <w:rFonts w:ascii="Arial" w:hAnsi="Arial" w:cs="Arial"/>
        </w:rPr>
      </w:pPr>
      <w:r>
        <w:t>S</w:t>
      </w:r>
      <w:r w:rsidRPr="00EC7851">
        <w:t>teph</w:t>
      </w:r>
      <w:r>
        <w:t>a</w:t>
      </w:r>
      <w:r w:rsidR="005B1787">
        <w:t>n, CE, Mount, DI</w:t>
      </w:r>
      <w:r w:rsidRPr="00EC7851">
        <w:t>, Hansen,</w:t>
      </w:r>
      <w:r>
        <w:t xml:space="preserve"> </w:t>
      </w:r>
      <w:r w:rsidR="005B1787">
        <w:t>DJ, Gentile, JR, Chapman, GA</w:t>
      </w:r>
      <w:r w:rsidRPr="00EC7851">
        <w:t xml:space="preserve"> </w:t>
      </w:r>
      <w:r w:rsidR="00BB3F39">
        <w:t xml:space="preserve">and </w:t>
      </w:r>
      <w:r w:rsidR="005B1787">
        <w:t>Brungs, WA</w:t>
      </w:r>
      <w:r w:rsidRPr="00EC7851">
        <w:t xml:space="preserve"> </w:t>
      </w:r>
      <w:r w:rsidR="005B1787">
        <w:t>1985</w:t>
      </w:r>
      <w:r w:rsidR="00CC185E">
        <w:t>.</w:t>
      </w:r>
      <w:r w:rsidR="00EB5B9B">
        <w:t xml:space="preserve"> </w:t>
      </w:r>
      <w:r w:rsidRPr="00EC7851">
        <w:rPr>
          <w:bCs/>
        </w:rPr>
        <w:t xml:space="preserve">Guidelines for </w:t>
      </w:r>
      <w:r>
        <w:rPr>
          <w:bCs/>
        </w:rPr>
        <w:t>d</w:t>
      </w:r>
      <w:r w:rsidRPr="00EC7851">
        <w:rPr>
          <w:bCs/>
        </w:rPr>
        <w:t xml:space="preserve">eriving </w:t>
      </w:r>
      <w:r>
        <w:rPr>
          <w:bCs/>
        </w:rPr>
        <w:t>n</w:t>
      </w:r>
      <w:r w:rsidRPr="00EC7851">
        <w:rPr>
          <w:bCs/>
        </w:rPr>
        <w:t xml:space="preserve">umerical </w:t>
      </w:r>
      <w:r>
        <w:rPr>
          <w:bCs/>
        </w:rPr>
        <w:t>n</w:t>
      </w:r>
      <w:r w:rsidRPr="00EC7851">
        <w:rPr>
          <w:bCs/>
        </w:rPr>
        <w:t xml:space="preserve">ational </w:t>
      </w:r>
      <w:r>
        <w:rPr>
          <w:bCs/>
        </w:rPr>
        <w:t>w</w:t>
      </w:r>
      <w:r w:rsidRPr="00EC7851">
        <w:rPr>
          <w:bCs/>
        </w:rPr>
        <w:t xml:space="preserve">ater </w:t>
      </w:r>
      <w:r>
        <w:rPr>
          <w:bCs/>
        </w:rPr>
        <w:t>q</w:t>
      </w:r>
      <w:r w:rsidRPr="00EC7851">
        <w:rPr>
          <w:bCs/>
        </w:rPr>
        <w:t xml:space="preserve">uality </w:t>
      </w:r>
      <w:r>
        <w:rPr>
          <w:bCs/>
        </w:rPr>
        <w:t>c</w:t>
      </w:r>
      <w:r w:rsidRPr="00EC7851">
        <w:rPr>
          <w:bCs/>
        </w:rPr>
        <w:t xml:space="preserve">riteria for the </w:t>
      </w:r>
      <w:r>
        <w:rPr>
          <w:bCs/>
        </w:rPr>
        <w:t>p</w:t>
      </w:r>
      <w:r w:rsidRPr="00EC7851">
        <w:rPr>
          <w:bCs/>
        </w:rPr>
        <w:t xml:space="preserve">rotection </w:t>
      </w:r>
      <w:r>
        <w:rPr>
          <w:bCs/>
        </w:rPr>
        <w:t>o</w:t>
      </w:r>
      <w:r w:rsidRPr="00EC7851">
        <w:rPr>
          <w:bCs/>
        </w:rPr>
        <w:t xml:space="preserve">f </w:t>
      </w:r>
      <w:r>
        <w:rPr>
          <w:bCs/>
        </w:rPr>
        <w:t>a</w:t>
      </w:r>
      <w:r w:rsidRPr="00EC7851">
        <w:rPr>
          <w:bCs/>
        </w:rPr>
        <w:t xml:space="preserve">quatic </w:t>
      </w:r>
      <w:r>
        <w:rPr>
          <w:bCs/>
        </w:rPr>
        <w:t>o</w:t>
      </w:r>
      <w:r w:rsidRPr="00EC7851">
        <w:rPr>
          <w:bCs/>
        </w:rPr>
        <w:t xml:space="preserve">rganisms and </w:t>
      </w:r>
      <w:r>
        <w:rPr>
          <w:bCs/>
        </w:rPr>
        <w:t>t</w:t>
      </w:r>
      <w:r w:rsidRPr="00EC7851">
        <w:rPr>
          <w:bCs/>
        </w:rPr>
        <w:t xml:space="preserve">heir </w:t>
      </w:r>
      <w:r w:rsidR="005B1787">
        <w:rPr>
          <w:bCs/>
        </w:rPr>
        <w:t>uses (2010),</w:t>
      </w:r>
      <w:r w:rsidR="00EB5B9B">
        <w:rPr>
          <w:bCs/>
        </w:rPr>
        <w:t xml:space="preserve"> </w:t>
      </w:r>
      <w:r>
        <w:rPr>
          <w:bCs/>
        </w:rPr>
        <w:t xml:space="preserve">US Environmental Protection Agency Office of Research and Development Report No </w:t>
      </w:r>
      <w:r w:rsidRPr="00EC7851">
        <w:t>PB85-227049</w:t>
      </w:r>
      <w:r>
        <w:t>, Duluth, Minnesota, USA, 59 pp.</w:t>
      </w:r>
    </w:p>
    <w:p w14:paraId="240426B9" w14:textId="1D716171" w:rsidR="00A35C77" w:rsidRPr="00E21F26" w:rsidRDefault="005B1787" w:rsidP="00A35C77">
      <w:r>
        <w:t>Thellen, C, Blaise, C</w:t>
      </w:r>
      <w:r w:rsidR="00A35C77" w:rsidRPr="00E21F26">
        <w:t>, Roy,</w:t>
      </w:r>
      <w:r w:rsidR="00A35C77" w:rsidRPr="00E21F26">
        <w:rPr>
          <w:spacing w:val="8"/>
          <w:w w:val="106"/>
        </w:rPr>
        <w:t xml:space="preserve"> </w:t>
      </w:r>
      <w:r>
        <w:t>Y</w:t>
      </w:r>
      <w:r w:rsidR="00A35C77" w:rsidRPr="00E21F26">
        <w:t xml:space="preserve"> </w:t>
      </w:r>
      <w:r w:rsidR="00BB3F39">
        <w:t xml:space="preserve">and </w:t>
      </w:r>
      <w:r>
        <w:t>Hickey, C 1989</w:t>
      </w:r>
      <w:r w:rsidR="00CC185E">
        <w:t>.</w:t>
      </w:r>
      <w:r w:rsidR="00EB5B9B">
        <w:t xml:space="preserve"> </w:t>
      </w:r>
      <w:r w:rsidR="00A35C77" w:rsidRPr="00E21F26">
        <w:t>Round</w:t>
      </w:r>
      <w:r w:rsidR="00A35C77" w:rsidRPr="00E21F26">
        <w:rPr>
          <w:spacing w:val="-3"/>
        </w:rPr>
        <w:t xml:space="preserve"> </w:t>
      </w:r>
      <w:r w:rsidR="00A35C77" w:rsidRPr="00E21F26">
        <w:t>robin</w:t>
      </w:r>
      <w:r w:rsidR="00A35C77" w:rsidRPr="00E21F26">
        <w:rPr>
          <w:spacing w:val="10"/>
        </w:rPr>
        <w:t xml:space="preserve"> </w:t>
      </w:r>
      <w:r w:rsidR="00A35C77" w:rsidRPr="00E21F26">
        <w:t>testing</w:t>
      </w:r>
      <w:r w:rsidR="00A35C77" w:rsidRPr="00E21F26">
        <w:rPr>
          <w:spacing w:val="39"/>
        </w:rPr>
        <w:t xml:space="preserve"> </w:t>
      </w:r>
      <w:r w:rsidR="00A35C77" w:rsidRPr="00E21F26">
        <w:t>with</w:t>
      </w:r>
      <w:r w:rsidR="00A35C77" w:rsidRPr="00E21F26">
        <w:rPr>
          <w:spacing w:val="9"/>
        </w:rPr>
        <w:t xml:space="preserve"> </w:t>
      </w:r>
      <w:r w:rsidR="00A35C77" w:rsidRPr="00E21F26">
        <w:t xml:space="preserve">the </w:t>
      </w:r>
      <w:r w:rsidR="00A35C77" w:rsidRPr="00E21F26">
        <w:rPr>
          <w:i/>
        </w:rPr>
        <w:t xml:space="preserve">Selenastrum </w:t>
      </w:r>
      <w:r w:rsidR="00A35C77" w:rsidRPr="00E21F26">
        <w:rPr>
          <w:bCs/>
          <w:i/>
        </w:rPr>
        <w:t>capricornutum</w:t>
      </w:r>
      <w:r w:rsidR="00A35C77" w:rsidRPr="00E21F26">
        <w:rPr>
          <w:i/>
          <w:spacing w:val="1"/>
          <w:w w:val="93"/>
        </w:rPr>
        <w:t xml:space="preserve"> </w:t>
      </w:r>
      <w:r w:rsidR="00A35C77" w:rsidRPr="00E21F26">
        <w:t xml:space="preserve">microplate toxicity </w:t>
      </w:r>
      <w:r w:rsidR="00A35C77" w:rsidRPr="00E21F26">
        <w:rPr>
          <w:w w:val="104"/>
        </w:rPr>
        <w:t>assay</w:t>
      </w:r>
      <w:r w:rsidR="00CC185E">
        <w:rPr>
          <w:w w:val="104"/>
        </w:rPr>
        <w:t>.</w:t>
      </w:r>
      <w:r w:rsidR="00EB5B9B">
        <w:rPr>
          <w:w w:val="104"/>
        </w:rPr>
        <w:t xml:space="preserve"> </w:t>
      </w:r>
      <w:r w:rsidR="00A35C77" w:rsidRPr="005B1787">
        <w:rPr>
          <w:i/>
        </w:rPr>
        <w:t>Hydrobiologia</w:t>
      </w:r>
      <w:r w:rsidR="00A35C77" w:rsidRPr="00E21F26">
        <w:t>, 188/189, 259–268.</w:t>
      </w:r>
    </w:p>
    <w:p w14:paraId="4E4E53DC" w14:textId="77777777" w:rsidR="00A35C77" w:rsidRDefault="005B1787" w:rsidP="00A35C77">
      <w:pPr>
        <w:rPr>
          <w:rFonts w:cs="Arial"/>
          <w:lang w:val="en-NZ"/>
        </w:rPr>
      </w:pPr>
      <w:r>
        <w:rPr>
          <w:rFonts w:cs="Arial"/>
          <w:lang w:val="en-NZ"/>
        </w:rPr>
        <w:t>USEPA 1994</w:t>
      </w:r>
      <w:r w:rsidR="00CC185E">
        <w:rPr>
          <w:rFonts w:cs="Arial"/>
          <w:lang w:val="en-NZ"/>
        </w:rPr>
        <w:t>.</w:t>
      </w:r>
      <w:r w:rsidR="00A35C77">
        <w:rPr>
          <w:rFonts w:cs="Arial"/>
          <w:lang w:val="en-NZ"/>
        </w:rPr>
        <w:t xml:space="preserve"> AQUIRE (Aquatic toxicity information retrieval) </w:t>
      </w:r>
      <w:r w:rsidR="00A35C77" w:rsidRPr="00AA3EA1">
        <w:rPr>
          <w:rFonts w:cs="Arial"/>
          <w:lang w:val="en-NZ"/>
        </w:rPr>
        <w:t>United States Environmental Protection Agency</w:t>
      </w:r>
      <w:r w:rsidR="00A35C77">
        <w:rPr>
          <w:rFonts w:cs="Arial"/>
          <w:lang w:val="en-NZ"/>
        </w:rPr>
        <w:t xml:space="preserve"> Office of Research and Development, Duluth, Minnesota, USA.</w:t>
      </w:r>
    </w:p>
    <w:p w14:paraId="2DF3F1CB" w14:textId="77777777" w:rsidR="00A35C77" w:rsidRPr="00AA3EA1" w:rsidRDefault="00A35C77" w:rsidP="00A35C77">
      <w:r w:rsidRPr="00AA3EA1">
        <w:rPr>
          <w:rFonts w:cs="Arial"/>
          <w:lang w:val="en-NZ"/>
        </w:rPr>
        <w:t>USEPA 2007</w:t>
      </w:r>
      <w:r w:rsidR="00CC185E">
        <w:rPr>
          <w:rFonts w:cs="Arial"/>
          <w:lang w:val="en-NZ"/>
        </w:rPr>
        <w:t>.</w:t>
      </w:r>
      <w:r>
        <w:rPr>
          <w:rFonts w:cs="Arial"/>
          <w:lang w:val="en-NZ"/>
        </w:rPr>
        <w:t xml:space="preserve"> </w:t>
      </w:r>
      <w:r w:rsidRPr="00AA3EA1">
        <w:rPr>
          <w:rFonts w:cs="Arial"/>
          <w:lang w:val="en-NZ"/>
        </w:rPr>
        <w:t>Aquatic life ambient fresh</w:t>
      </w:r>
      <w:r w:rsidR="00FC753A">
        <w:rPr>
          <w:rFonts w:cs="Arial"/>
          <w:lang w:val="en-NZ"/>
        </w:rPr>
        <w:t>water quality criteria – copper, 2007 Revision,</w:t>
      </w:r>
      <w:r w:rsidRPr="00AA3EA1">
        <w:rPr>
          <w:rFonts w:cs="Arial"/>
          <w:lang w:val="en-NZ"/>
        </w:rPr>
        <w:t xml:space="preserve"> United States Environmental Protection Agency, Criteria and Standards Division</w:t>
      </w:r>
      <w:r>
        <w:rPr>
          <w:rFonts w:cs="Arial"/>
          <w:lang w:val="en-NZ"/>
        </w:rPr>
        <w:t xml:space="preserve"> Report No</w:t>
      </w:r>
      <w:r w:rsidRPr="00AA3EA1">
        <w:rPr>
          <w:rFonts w:cs="Arial"/>
          <w:lang w:val="en-NZ"/>
        </w:rPr>
        <w:t>. EPA-822-R-07-001, Washington DC</w:t>
      </w:r>
      <w:r>
        <w:rPr>
          <w:rFonts w:cs="Arial"/>
          <w:lang w:val="en-NZ"/>
        </w:rPr>
        <w:t>, USA.</w:t>
      </w:r>
    </w:p>
    <w:p w14:paraId="028FCE8B" w14:textId="77777777" w:rsidR="00A35C77" w:rsidRDefault="00A35C77" w:rsidP="00A35C77">
      <w:r w:rsidRPr="003538BB">
        <w:t>USEPA 2009</w:t>
      </w:r>
      <w:r w:rsidR="00CC185E">
        <w:t>.</w:t>
      </w:r>
      <w:r w:rsidRPr="003538BB">
        <w:t xml:space="preserve"> 2009 update of aquatic life ambient water quality criteria f</w:t>
      </w:r>
      <w:r w:rsidR="00FC753A">
        <w:t>or ammonia - freshwater (Draft),</w:t>
      </w:r>
      <w:r w:rsidRPr="003538BB">
        <w:t xml:space="preserve"> United States Environmental Protection Agency, Office of Water</w:t>
      </w:r>
      <w:r>
        <w:t xml:space="preserve"> Report No EPA 822-R-99-014</w:t>
      </w:r>
      <w:r w:rsidRPr="003538BB">
        <w:t>, Washington DC</w:t>
      </w:r>
      <w:r>
        <w:t>, USA.</w:t>
      </w:r>
    </w:p>
    <w:p w14:paraId="61F35D25" w14:textId="21B3EA52" w:rsidR="00A35C77" w:rsidRDefault="00FC753A" w:rsidP="00A35C77">
      <w:r>
        <w:t>van Dam, RA, Harford, AJ</w:t>
      </w:r>
      <w:r w:rsidR="00A35C77">
        <w:t xml:space="preserve"> </w:t>
      </w:r>
      <w:r w:rsidR="00BB3F39">
        <w:t xml:space="preserve">and </w:t>
      </w:r>
      <w:r>
        <w:t xml:space="preserve">Warne, </w:t>
      </w:r>
      <w:r w:rsidRPr="00D728DC">
        <w:t>MStJ 2012</w:t>
      </w:r>
      <w:r w:rsidR="00CC185E">
        <w:t>.</w:t>
      </w:r>
      <w:r w:rsidR="00EB5B9B" w:rsidRPr="00D728DC">
        <w:t xml:space="preserve"> </w:t>
      </w:r>
      <w:r w:rsidR="00A35C77" w:rsidRPr="00D728DC">
        <w:t>Time</w:t>
      </w:r>
      <w:r w:rsidR="00A35C77">
        <w:t xml:space="preserve"> to get off the fence: the need for definitive international guidance on statistical analysis of ecotoxicity data</w:t>
      </w:r>
      <w:r w:rsidR="00CC185E">
        <w:t>.</w:t>
      </w:r>
      <w:r w:rsidR="00EB5B9B">
        <w:t xml:space="preserve"> </w:t>
      </w:r>
      <w:r w:rsidR="00A35C77" w:rsidRPr="00FC753A">
        <w:rPr>
          <w:i/>
        </w:rPr>
        <w:t>Integr. Environ. Assess. Manag</w:t>
      </w:r>
      <w:r w:rsidR="00A35C77">
        <w:t>., 8, 242</w:t>
      </w:r>
      <w:r w:rsidR="00A35C77" w:rsidRPr="00B001E5">
        <w:t>–</w:t>
      </w:r>
      <w:r w:rsidR="00A35C77">
        <w:t xml:space="preserve">245. </w:t>
      </w:r>
    </w:p>
    <w:p w14:paraId="50494C8E" w14:textId="19F6420D" w:rsidR="00A35C77" w:rsidRPr="00F1501A" w:rsidRDefault="00A35C77" w:rsidP="00A35C77">
      <w:r w:rsidRPr="00DE2B2A">
        <w:rPr>
          <w:lang w:val="en-US"/>
        </w:rPr>
        <w:t>van Dam</w:t>
      </w:r>
      <w:r>
        <w:rPr>
          <w:lang w:val="en-US"/>
        </w:rPr>
        <w:t>,</w:t>
      </w:r>
      <w:r w:rsidRPr="00DE2B2A">
        <w:rPr>
          <w:lang w:val="en-US"/>
        </w:rPr>
        <w:t xml:space="preserve"> RA, Humphrey</w:t>
      </w:r>
      <w:r>
        <w:rPr>
          <w:lang w:val="en-US"/>
        </w:rPr>
        <w:t>,</w:t>
      </w:r>
      <w:r w:rsidRPr="00DE2B2A">
        <w:rPr>
          <w:lang w:val="en-US"/>
        </w:rPr>
        <w:t xml:space="preserve"> CL, Harford</w:t>
      </w:r>
      <w:r>
        <w:rPr>
          <w:lang w:val="en-US"/>
        </w:rPr>
        <w:t>,</w:t>
      </w:r>
      <w:r w:rsidRPr="00DE2B2A">
        <w:rPr>
          <w:lang w:val="en-US"/>
        </w:rPr>
        <w:t xml:space="preserve"> AJ, Sinclair</w:t>
      </w:r>
      <w:r>
        <w:rPr>
          <w:lang w:val="en-US"/>
        </w:rPr>
        <w:t>,</w:t>
      </w:r>
      <w:r w:rsidRPr="00DE2B2A">
        <w:rPr>
          <w:lang w:val="en-US"/>
        </w:rPr>
        <w:t xml:space="preserve"> A, Jones</w:t>
      </w:r>
      <w:r>
        <w:rPr>
          <w:lang w:val="en-US"/>
        </w:rPr>
        <w:t>,</w:t>
      </w:r>
      <w:r w:rsidRPr="00DE2B2A">
        <w:rPr>
          <w:lang w:val="en-US"/>
        </w:rPr>
        <w:t xml:space="preserve"> DR, Davies</w:t>
      </w:r>
      <w:r>
        <w:rPr>
          <w:lang w:val="en-US"/>
        </w:rPr>
        <w:t>,</w:t>
      </w:r>
      <w:r w:rsidRPr="00DE2B2A">
        <w:rPr>
          <w:lang w:val="en-US"/>
        </w:rPr>
        <w:t xml:space="preserve"> S</w:t>
      </w:r>
      <w:r>
        <w:rPr>
          <w:lang w:val="en-US"/>
        </w:rPr>
        <w:t xml:space="preserve"> </w:t>
      </w:r>
      <w:r w:rsidR="00BB3F39">
        <w:rPr>
          <w:lang w:val="en-US"/>
        </w:rPr>
        <w:t>and</w:t>
      </w:r>
      <w:r w:rsidR="00BB3F39" w:rsidRPr="00DE2B2A">
        <w:rPr>
          <w:lang w:val="en-US"/>
        </w:rPr>
        <w:t xml:space="preserve"> </w:t>
      </w:r>
      <w:r w:rsidRPr="00DE2B2A">
        <w:rPr>
          <w:lang w:val="en-US"/>
        </w:rPr>
        <w:t>Storey</w:t>
      </w:r>
      <w:r>
        <w:rPr>
          <w:lang w:val="en-US"/>
        </w:rPr>
        <w:t>,</w:t>
      </w:r>
      <w:r w:rsidRPr="00DE2B2A">
        <w:rPr>
          <w:lang w:val="en-US"/>
        </w:rPr>
        <w:t xml:space="preserve"> AW </w:t>
      </w:r>
      <w:r w:rsidR="00543405" w:rsidRPr="00DE2B2A">
        <w:rPr>
          <w:lang w:val="en-US"/>
        </w:rPr>
        <w:t>201</w:t>
      </w:r>
      <w:r w:rsidR="00543405">
        <w:rPr>
          <w:lang w:val="en-US"/>
        </w:rPr>
        <w:t>4</w:t>
      </w:r>
      <w:r w:rsidR="00CC185E">
        <w:rPr>
          <w:lang w:val="en-US"/>
        </w:rPr>
        <w:t>.</w:t>
      </w:r>
      <w:r w:rsidRPr="00DE2B2A">
        <w:rPr>
          <w:lang w:val="en-US"/>
        </w:rPr>
        <w:t xml:space="preserve"> Site-specific water quality guidelines: 1. Derivation approaches based on physico-chemical, ecotoxicological and ecological data</w:t>
      </w:r>
      <w:r w:rsidR="00CC185E">
        <w:rPr>
          <w:lang w:val="en-US"/>
        </w:rPr>
        <w:t xml:space="preserve">. </w:t>
      </w:r>
      <w:r w:rsidRPr="00FC753A">
        <w:rPr>
          <w:i/>
          <w:lang w:val="en-US"/>
        </w:rPr>
        <w:t>Environ. Sci. Pollut. Res</w:t>
      </w:r>
      <w:r>
        <w:rPr>
          <w:lang w:val="en-US"/>
        </w:rPr>
        <w:t>.,</w:t>
      </w:r>
      <w:r w:rsidRPr="00DE2B2A">
        <w:rPr>
          <w:lang w:val="en-US"/>
        </w:rPr>
        <w:t xml:space="preserve"> </w:t>
      </w:r>
      <w:r>
        <w:rPr>
          <w:lang w:val="en-US"/>
        </w:rPr>
        <w:t>21, 118</w:t>
      </w:r>
      <w:r w:rsidR="00CC3D9C">
        <w:rPr>
          <w:lang w:val="en-US"/>
        </w:rPr>
        <w:t>–</w:t>
      </w:r>
      <w:r>
        <w:rPr>
          <w:lang w:val="en-US"/>
        </w:rPr>
        <w:t xml:space="preserve">130. </w:t>
      </w:r>
    </w:p>
    <w:p w14:paraId="270AB496" w14:textId="1750AB97" w:rsidR="00A35C77" w:rsidRPr="00F1501A" w:rsidRDefault="00FC753A" w:rsidP="00A35C77">
      <w:r>
        <w:lastRenderedPageBreak/>
        <w:t>van Dam, RA, Trenfield, MA, Markich, SJ, Harford, AJ, Humphrey, AC</w:t>
      </w:r>
      <w:r w:rsidR="00A35C77">
        <w:t xml:space="preserve"> </w:t>
      </w:r>
      <w:r w:rsidR="00BB3F39">
        <w:t xml:space="preserve">and </w:t>
      </w:r>
      <w:r>
        <w:t xml:space="preserve">Stauber, JL </w:t>
      </w:r>
      <w:r w:rsidR="00A15C5C">
        <w:t>2012</w:t>
      </w:r>
      <w:r w:rsidR="00CC185E">
        <w:t>.</w:t>
      </w:r>
      <w:r w:rsidR="00EB5B9B">
        <w:t xml:space="preserve"> </w:t>
      </w:r>
      <w:r w:rsidR="00A35C77">
        <w:t xml:space="preserve">Re-analysis of uranium toxicity data for freshwater organisms and the influence of dissolved organic </w:t>
      </w:r>
      <w:r w:rsidR="00A35C77" w:rsidRPr="00367BEA">
        <w:t>carbon</w:t>
      </w:r>
      <w:r w:rsidR="00CC185E">
        <w:t>.</w:t>
      </w:r>
      <w:r w:rsidR="00EB5B9B">
        <w:t xml:space="preserve"> </w:t>
      </w:r>
      <w:r w:rsidR="00A35C77" w:rsidRPr="00FC753A">
        <w:rPr>
          <w:i/>
        </w:rPr>
        <w:t>Environ. Toxicol. Chem</w:t>
      </w:r>
      <w:r w:rsidR="00A35C77" w:rsidRPr="00F1501A">
        <w:t>.</w:t>
      </w:r>
      <w:r w:rsidR="00A35C77">
        <w:t>,</w:t>
      </w:r>
      <w:r w:rsidR="00A35C77" w:rsidRPr="00F1501A">
        <w:t xml:space="preserve"> 31, 2606</w:t>
      </w:r>
      <w:r w:rsidR="00A35C77" w:rsidRPr="00B001E5">
        <w:t>–</w:t>
      </w:r>
      <w:r w:rsidR="00A35C77" w:rsidRPr="00F1501A">
        <w:t>2614.</w:t>
      </w:r>
    </w:p>
    <w:p w14:paraId="60BE9F87" w14:textId="0CD3828C" w:rsidR="00A35C77" w:rsidRPr="00D41FC7" w:rsidRDefault="00FC753A" w:rsidP="00A35C77">
      <w:r>
        <w:t>van der Hoeven, N, Noppert, F</w:t>
      </w:r>
      <w:r w:rsidR="00A35C77" w:rsidRPr="00F1501A">
        <w:t xml:space="preserve"> </w:t>
      </w:r>
      <w:r w:rsidR="00F72576">
        <w:t xml:space="preserve">and </w:t>
      </w:r>
      <w:r>
        <w:t>Leopold, A</w:t>
      </w:r>
      <w:r w:rsidR="00A35C77" w:rsidRPr="00F1501A">
        <w:t xml:space="preserve"> </w:t>
      </w:r>
      <w:r>
        <w:t>1997</w:t>
      </w:r>
      <w:r w:rsidR="00CC185E">
        <w:t>.</w:t>
      </w:r>
      <w:r w:rsidR="00EB5B9B">
        <w:t xml:space="preserve"> </w:t>
      </w:r>
      <w:r>
        <w:t>How to measure no effect,</w:t>
      </w:r>
      <w:r w:rsidR="00A35C77" w:rsidRPr="00D41FC7">
        <w:t xml:space="preserve"> Part </w:t>
      </w:r>
      <w:r w:rsidR="00A35C77">
        <w:t>I</w:t>
      </w:r>
      <w:r w:rsidR="00A35C77" w:rsidRPr="00D41FC7">
        <w:t>: towards a new measure of ch</w:t>
      </w:r>
      <w:r>
        <w:t>ronic toxicity in ecotoxicology,</w:t>
      </w:r>
      <w:r w:rsidR="00A35C77" w:rsidRPr="00D41FC7">
        <w:t xml:space="preserve"> Introduction and workshop results</w:t>
      </w:r>
      <w:r w:rsidR="00CC185E">
        <w:t>.</w:t>
      </w:r>
      <w:r w:rsidR="00EB5B9B">
        <w:t xml:space="preserve"> </w:t>
      </w:r>
      <w:r w:rsidR="00A35C77" w:rsidRPr="00FC753A">
        <w:rPr>
          <w:i/>
        </w:rPr>
        <w:t>Environmetrics</w:t>
      </w:r>
      <w:r w:rsidR="00A35C77">
        <w:t>, 8, 241</w:t>
      </w:r>
      <w:r w:rsidR="00A35C77" w:rsidRPr="00B001E5">
        <w:t>–</w:t>
      </w:r>
      <w:r w:rsidR="00A35C77">
        <w:t>248.</w:t>
      </w:r>
    </w:p>
    <w:p w14:paraId="0BFAF15C" w14:textId="2943DB4D" w:rsidR="00A35C77" w:rsidRPr="00B830F5" w:rsidRDefault="00FC753A" w:rsidP="00A35C77">
      <w:pPr>
        <w:rPr>
          <w:bCs/>
        </w:rPr>
      </w:pPr>
      <w:r>
        <w:t>Wang, Z, Kwok, KWH, Lee, J-S</w:t>
      </w:r>
      <w:r w:rsidR="00A35C77" w:rsidRPr="00F1501A">
        <w:t xml:space="preserve"> </w:t>
      </w:r>
      <w:r w:rsidR="00BB3F39">
        <w:t xml:space="preserve">and </w:t>
      </w:r>
      <w:r>
        <w:t>Leung, KMY 2011</w:t>
      </w:r>
      <w:r w:rsidR="00CC185E">
        <w:t>.</w:t>
      </w:r>
      <w:r w:rsidR="00EB5B9B">
        <w:rPr>
          <w:bCs/>
        </w:rPr>
        <w:t xml:space="preserve"> </w:t>
      </w:r>
      <w:r w:rsidR="00A35C77">
        <w:rPr>
          <w:bCs/>
        </w:rPr>
        <w:t>Acute sensitivities distribution to chemicals: i</w:t>
      </w:r>
      <w:r w:rsidR="00A35C77" w:rsidRPr="00B830F5">
        <w:rPr>
          <w:bCs/>
        </w:rPr>
        <w:t>mplication for deriving safe extrapolation factor</w:t>
      </w:r>
      <w:r>
        <w:rPr>
          <w:bCs/>
        </w:rPr>
        <w:t>,</w:t>
      </w:r>
      <w:r w:rsidR="00EB5B9B">
        <w:rPr>
          <w:bCs/>
        </w:rPr>
        <w:t xml:space="preserve"> </w:t>
      </w:r>
      <w:r w:rsidR="00A35C77">
        <w:rPr>
          <w:bCs/>
        </w:rPr>
        <w:t>Poster SETAC Asia/Pacific meeting</w:t>
      </w:r>
      <w:r w:rsidR="00F51BFC">
        <w:rPr>
          <w:bCs/>
        </w:rPr>
        <w:t>,</w:t>
      </w:r>
      <w:r w:rsidR="00A35C77">
        <w:rPr>
          <w:bCs/>
        </w:rPr>
        <w:t xml:space="preserve"> Hong Kong.</w:t>
      </w:r>
    </w:p>
    <w:p w14:paraId="350A1ECE" w14:textId="2B40D36B" w:rsidR="00A35C77" w:rsidRPr="00233AF9" w:rsidRDefault="00666C15" w:rsidP="00A35C77">
      <w:r>
        <w:rPr>
          <w:bCs/>
        </w:rPr>
        <w:t>Warne, MSt</w:t>
      </w:r>
      <w:r w:rsidR="00A35C77" w:rsidRPr="005572C1">
        <w:rPr>
          <w:bCs/>
        </w:rPr>
        <w:t>J</w:t>
      </w:r>
      <w:r w:rsidR="00A35C77" w:rsidRPr="005572C1">
        <w:t xml:space="preserve"> </w:t>
      </w:r>
      <w:r w:rsidR="00BB3F39">
        <w:t xml:space="preserve">and </w:t>
      </w:r>
      <w:r>
        <w:t>Westbury, A-M 1999</w:t>
      </w:r>
      <w:r w:rsidR="00CC185E">
        <w:t>.</w:t>
      </w:r>
      <w:r w:rsidR="00A35C77" w:rsidRPr="005572C1">
        <w:t xml:space="preserve"> A compilation of toxicity data for ch</w:t>
      </w:r>
      <w:r w:rsidR="00FC753A">
        <w:t>emicals to Australasian species, Part II: Organic Chemicals</w:t>
      </w:r>
      <w:r w:rsidR="00CC185E">
        <w:t>.</w:t>
      </w:r>
      <w:r w:rsidR="00EB5B9B">
        <w:t xml:space="preserve"> </w:t>
      </w:r>
      <w:r w:rsidR="00A35C77" w:rsidRPr="00FC753A">
        <w:rPr>
          <w:i/>
          <w:iCs/>
        </w:rPr>
        <w:t>Australas. J. Ecotox</w:t>
      </w:r>
      <w:r w:rsidR="00A35C77" w:rsidRPr="005572C1">
        <w:rPr>
          <w:iCs/>
        </w:rPr>
        <w:t>.</w:t>
      </w:r>
      <w:r w:rsidR="00A35C77">
        <w:rPr>
          <w:iCs/>
        </w:rPr>
        <w:t>,</w:t>
      </w:r>
      <w:r w:rsidR="00A35C77" w:rsidRPr="005572C1">
        <w:t xml:space="preserve"> 5, 21</w:t>
      </w:r>
      <w:r w:rsidR="00A35C77" w:rsidRPr="00B001E5">
        <w:t>–</w:t>
      </w:r>
      <w:r w:rsidR="00A35C77" w:rsidRPr="005572C1">
        <w:t>85.</w:t>
      </w:r>
    </w:p>
    <w:p w14:paraId="604C8A25" w14:textId="77777777" w:rsidR="00A35C77" w:rsidRPr="002E7389" w:rsidRDefault="00A35C77" w:rsidP="00A35C77">
      <w:pPr>
        <w:rPr>
          <w:bCs/>
        </w:rPr>
      </w:pPr>
      <w:r w:rsidRPr="005572C1">
        <w:rPr>
          <w:bCs/>
        </w:rPr>
        <w:t>Warne</w:t>
      </w:r>
      <w:r>
        <w:rPr>
          <w:bCs/>
        </w:rPr>
        <w:t>,</w:t>
      </w:r>
      <w:r w:rsidRPr="005572C1">
        <w:rPr>
          <w:bCs/>
        </w:rPr>
        <w:t xml:space="preserve"> MSt</w:t>
      </w:r>
      <w:r w:rsidR="00666C15">
        <w:rPr>
          <w:bCs/>
        </w:rPr>
        <w:t>J</w:t>
      </w:r>
      <w:r w:rsidRPr="005572C1">
        <w:rPr>
          <w:bCs/>
        </w:rPr>
        <w:t xml:space="preserve"> 1998</w:t>
      </w:r>
      <w:r w:rsidR="00CC185E">
        <w:rPr>
          <w:bCs/>
        </w:rPr>
        <w:t>.</w:t>
      </w:r>
      <w:r w:rsidR="00EB5B9B">
        <w:rPr>
          <w:bCs/>
        </w:rPr>
        <w:t xml:space="preserve"> </w:t>
      </w:r>
      <w:r w:rsidRPr="005572C1">
        <w:rPr>
          <w:bCs/>
        </w:rPr>
        <w:t>Critical review of methods to derive water quality guidelines for toxicants and</w:t>
      </w:r>
      <w:r w:rsidR="00666C15">
        <w:rPr>
          <w:bCs/>
        </w:rPr>
        <w:t xml:space="preserve"> a proposal for a new framework,</w:t>
      </w:r>
      <w:r w:rsidR="00EB5B9B">
        <w:rPr>
          <w:bCs/>
        </w:rPr>
        <w:t xml:space="preserve"> </w:t>
      </w:r>
      <w:r w:rsidRPr="005572C1">
        <w:rPr>
          <w:bCs/>
        </w:rPr>
        <w:t>Supervising Scientist Report 135, Supervising Scie</w:t>
      </w:r>
      <w:r w:rsidR="00666C15">
        <w:rPr>
          <w:bCs/>
        </w:rPr>
        <w:t>ntist, Canberra, ACT, Australia,</w:t>
      </w:r>
      <w:r w:rsidR="00EB5B9B">
        <w:rPr>
          <w:bCs/>
        </w:rPr>
        <w:t xml:space="preserve"> </w:t>
      </w:r>
      <w:r w:rsidR="00666C15">
        <w:rPr>
          <w:bCs/>
        </w:rPr>
        <w:t>ISBN 0 642 24338 7,</w:t>
      </w:r>
      <w:r w:rsidRPr="005572C1">
        <w:rPr>
          <w:bCs/>
        </w:rPr>
        <w:t xml:space="preserve"> 82</w:t>
      </w:r>
      <w:r>
        <w:rPr>
          <w:bCs/>
        </w:rPr>
        <w:t xml:space="preserve"> </w:t>
      </w:r>
      <w:r w:rsidRPr="005572C1">
        <w:rPr>
          <w:bCs/>
        </w:rPr>
        <w:t>p</w:t>
      </w:r>
      <w:r>
        <w:rPr>
          <w:bCs/>
        </w:rPr>
        <w:t>p</w:t>
      </w:r>
      <w:r w:rsidRPr="005572C1">
        <w:rPr>
          <w:bCs/>
        </w:rPr>
        <w:t>.</w:t>
      </w:r>
    </w:p>
    <w:p w14:paraId="735C87F4" w14:textId="77777777" w:rsidR="00A35C77" w:rsidRDefault="00666C15" w:rsidP="00A35C77">
      <w:r>
        <w:t>Warne, MStJ 2001</w:t>
      </w:r>
      <w:r w:rsidR="00CC185E">
        <w:t>.</w:t>
      </w:r>
      <w:r w:rsidR="00EB5B9B">
        <w:t xml:space="preserve"> </w:t>
      </w:r>
      <w:r w:rsidR="00A35C77">
        <w:t>Derivation of the ANZECC and ARMCANZ water quality guidelines for toxicants</w:t>
      </w:r>
      <w:r w:rsidR="00CC185E">
        <w:t>.</w:t>
      </w:r>
      <w:r w:rsidR="00EB5B9B">
        <w:t xml:space="preserve"> </w:t>
      </w:r>
      <w:r w:rsidR="00A35C77" w:rsidRPr="00666C15">
        <w:rPr>
          <w:i/>
        </w:rPr>
        <w:t>Australas. J. Ecotox</w:t>
      </w:r>
      <w:r w:rsidR="00A35C77">
        <w:t>., 7, 123</w:t>
      </w:r>
      <w:r w:rsidR="00A35C77" w:rsidRPr="00B001E5">
        <w:t>–</w:t>
      </w:r>
      <w:r w:rsidR="00A35C77">
        <w:t>136.</w:t>
      </w:r>
    </w:p>
    <w:p w14:paraId="3FD885AA" w14:textId="70FB7D6B" w:rsidR="00A35C77" w:rsidRPr="00E13568" w:rsidRDefault="00666C15" w:rsidP="00A35C77">
      <w:r>
        <w:t>Warne, MStJ</w:t>
      </w:r>
      <w:r w:rsidR="00A35C77" w:rsidRPr="00D700FA">
        <w:t xml:space="preserve"> </w:t>
      </w:r>
      <w:r w:rsidR="00BB3F39">
        <w:t xml:space="preserve">and </w:t>
      </w:r>
      <w:r>
        <w:t>van Dam, R 2008</w:t>
      </w:r>
      <w:r w:rsidR="00CC185E">
        <w:t>.</w:t>
      </w:r>
      <w:r w:rsidR="00EB5B9B">
        <w:t xml:space="preserve"> </w:t>
      </w:r>
      <w:r w:rsidR="00A35C77">
        <w:t>NOEC and LOEC data should no longer be generated or used</w:t>
      </w:r>
      <w:r w:rsidR="00CC185E">
        <w:t>.</w:t>
      </w:r>
      <w:r w:rsidR="00EB5B9B">
        <w:t xml:space="preserve"> </w:t>
      </w:r>
      <w:r w:rsidR="00A35C77" w:rsidRPr="00666C15">
        <w:rPr>
          <w:i/>
        </w:rPr>
        <w:t>Australas. J. Ecotox</w:t>
      </w:r>
      <w:r w:rsidR="00A35C77" w:rsidRPr="00995D28">
        <w:t>.</w:t>
      </w:r>
      <w:r w:rsidR="00A35C77">
        <w:t>,</w:t>
      </w:r>
      <w:r w:rsidR="00A35C77" w:rsidRPr="00E13568">
        <w:t xml:space="preserve"> 14, 1</w:t>
      </w:r>
      <w:r w:rsidR="00A35C77" w:rsidRPr="00B001E5">
        <w:t>–</w:t>
      </w:r>
      <w:r w:rsidR="00A35C77" w:rsidRPr="00E13568">
        <w:t>5.</w:t>
      </w:r>
    </w:p>
    <w:p w14:paraId="708CA57E" w14:textId="7AD17AB7" w:rsidR="00A35C77" w:rsidRDefault="00A35C77" w:rsidP="00A35C77">
      <w:pPr>
        <w:rPr>
          <w:lang w:val="en-US"/>
        </w:rPr>
      </w:pPr>
      <w:r w:rsidRPr="00170695">
        <w:rPr>
          <w:lang w:val="en-US"/>
        </w:rPr>
        <w:t>Warne</w:t>
      </w:r>
      <w:r>
        <w:rPr>
          <w:lang w:val="en-US"/>
        </w:rPr>
        <w:t>,</w:t>
      </w:r>
      <w:r w:rsidRPr="00170695">
        <w:rPr>
          <w:lang w:val="en-US"/>
        </w:rPr>
        <w:t xml:space="preserve"> MStJ, Batley</w:t>
      </w:r>
      <w:r>
        <w:rPr>
          <w:lang w:val="en-US"/>
        </w:rPr>
        <w:t>,</w:t>
      </w:r>
      <w:r w:rsidRPr="00170695">
        <w:rPr>
          <w:lang w:val="en-US"/>
        </w:rPr>
        <w:t xml:space="preserve"> GE, Braga</w:t>
      </w:r>
      <w:r>
        <w:rPr>
          <w:lang w:val="en-US"/>
        </w:rPr>
        <w:t>,</w:t>
      </w:r>
      <w:r w:rsidRPr="00170695">
        <w:rPr>
          <w:lang w:val="en-US"/>
        </w:rPr>
        <w:t xml:space="preserve"> O, Chapman</w:t>
      </w:r>
      <w:r>
        <w:rPr>
          <w:lang w:val="en-US"/>
        </w:rPr>
        <w:t>,</w:t>
      </w:r>
      <w:r w:rsidRPr="00170695">
        <w:rPr>
          <w:lang w:val="en-US"/>
        </w:rPr>
        <w:t xml:space="preserve"> JC, Fox</w:t>
      </w:r>
      <w:r>
        <w:rPr>
          <w:lang w:val="en-US"/>
        </w:rPr>
        <w:t>,</w:t>
      </w:r>
      <w:r w:rsidRPr="00170695">
        <w:rPr>
          <w:lang w:val="en-US"/>
        </w:rPr>
        <w:t xml:space="preserve"> DR, Hickey</w:t>
      </w:r>
      <w:r>
        <w:rPr>
          <w:lang w:val="en-US"/>
        </w:rPr>
        <w:t>,</w:t>
      </w:r>
      <w:r w:rsidRPr="00170695">
        <w:rPr>
          <w:lang w:val="en-US"/>
        </w:rPr>
        <w:t xml:space="preserve"> CW, Stauber</w:t>
      </w:r>
      <w:r>
        <w:rPr>
          <w:lang w:val="en-US"/>
        </w:rPr>
        <w:t>,</w:t>
      </w:r>
      <w:r w:rsidRPr="00170695">
        <w:rPr>
          <w:lang w:val="en-US"/>
        </w:rPr>
        <w:t xml:space="preserve"> JL </w:t>
      </w:r>
      <w:r w:rsidR="00BB3F39">
        <w:rPr>
          <w:lang w:val="en-US"/>
        </w:rPr>
        <w:t>and</w:t>
      </w:r>
      <w:r w:rsidR="00BB3F39" w:rsidRPr="00170695">
        <w:rPr>
          <w:lang w:val="en-US"/>
        </w:rPr>
        <w:t xml:space="preserve"> </w:t>
      </w:r>
      <w:r w:rsidRPr="00170695">
        <w:rPr>
          <w:lang w:val="en-US"/>
        </w:rPr>
        <w:t>van Dam</w:t>
      </w:r>
      <w:r>
        <w:rPr>
          <w:lang w:val="en-US"/>
        </w:rPr>
        <w:t>,</w:t>
      </w:r>
      <w:r w:rsidRPr="00170695">
        <w:rPr>
          <w:lang w:val="en-US"/>
        </w:rPr>
        <w:t xml:space="preserve"> R</w:t>
      </w:r>
      <w:r w:rsidR="00666C15">
        <w:rPr>
          <w:lang w:val="en-US"/>
        </w:rPr>
        <w:t xml:space="preserve">A </w:t>
      </w:r>
      <w:r w:rsidRPr="00170695">
        <w:rPr>
          <w:lang w:val="en-US"/>
        </w:rPr>
        <w:t>2013</w:t>
      </w:r>
      <w:r w:rsidR="00CC185E">
        <w:rPr>
          <w:lang w:val="en-US"/>
        </w:rPr>
        <w:t>.</w:t>
      </w:r>
      <w:r w:rsidRPr="00170695">
        <w:rPr>
          <w:lang w:val="en-US"/>
        </w:rPr>
        <w:t xml:space="preserve"> Revisions to the derivation of the Australian and New Zealand guidelines for toxicants in fresh and marine waters</w:t>
      </w:r>
      <w:r w:rsidR="00CC185E">
        <w:rPr>
          <w:lang w:val="en-US"/>
        </w:rPr>
        <w:t>.</w:t>
      </w:r>
      <w:r w:rsidRPr="00170695">
        <w:rPr>
          <w:lang w:val="en-US"/>
        </w:rPr>
        <w:t xml:space="preserve"> </w:t>
      </w:r>
      <w:r w:rsidRPr="00666C15">
        <w:rPr>
          <w:i/>
          <w:lang w:val="en-US"/>
        </w:rPr>
        <w:t>Environ. Sci. Pollut. Res</w:t>
      </w:r>
      <w:r>
        <w:rPr>
          <w:lang w:val="en-US"/>
        </w:rPr>
        <w:t>.,</w:t>
      </w:r>
      <w:r w:rsidRPr="00170695">
        <w:rPr>
          <w:lang w:val="en-US"/>
        </w:rPr>
        <w:t xml:space="preserve"> 21, 51</w:t>
      </w:r>
      <w:r w:rsidR="00CC3D9C">
        <w:rPr>
          <w:lang w:val="en-US"/>
        </w:rPr>
        <w:t>–</w:t>
      </w:r>
      <w:r w:rsidRPr="00170695">
        <w:rPr>
          <w:lang w:val="en-US"/>
        </w:rPr>
        <w:t>60.</w:t>
      </w:r>
    </w:p>
    <w:p w14:paraId="5EB5D1B3" w14:textId="515DB16B" w:rsidR="00F041AC" w:rsidRPr="00BF61E8" w:rsidRDefault="00F041AC" w:rsidP="00A35C77">
      <w:r>
        <w:t>Warne</w:t>
      </w:r>
      <w:r w:rsidR="002D0AA8">
        <w:t>,</w:t>
      </w:r>
      <w:r>
        <w:t xml:space="preserve"> MStJ, Batley</w:t>
      </w:r>
      <w:r w:rsidR="002D0AA8">
        <w:t>,</w:t>
      </w:r>
      <w:r>
        <w:t xml:space="preserve"> GE, van Dam</w:t>
      </w:r>
      <w:r w:rsidR="002D0AA8">
        <w:t>,</w:t>
      </w:r>
      <w:r>
        <w:t xml:space="preserve"> RA, Chapman</w:t>
      </w:r>
      <w:r w:rsidR="002D0AA8">
        <w:t>,</w:t>
      </w:r>
      <w:r>
        <w:t xml:space="preserve"> JC, Fox</w:t>
      </w:r>
      <w:r w:rsidR="002D0AA8">
        <w:t>,</w:t>
      </w:r>
      <w:r>
        <w:t xml:space="preserve"> DR, Hickey</w:t>
      </w:r>
      <w:r w:rsidR="002D0AA8">
        <w:t>,</w:t>
      </w:r>
      <w:r>
        <w:t xml:space="preserve"> CW </w:t>
      </w:r>
      <w:r w:rsidR="00BB3F39">
        <w:t xml:space="preserve">and </w:t>
      </w:r>
      <w:r>
        <w:t>Stauber</w:t>
      </w:r>
      <w:r w:rsidR="002D0AA8">
        <w:t>,</w:t>
      </w:r>
      <w:r>
        <w:t xml:space="preserve"> JL 2018. Revised Method for Deriving Australian and New Zealand Water Quality Guideline Values for Toxicants – update of 2015 version. Prepared for the revision of the Australian and New Zealand Guidelines for Fresh and Marine Water Quality. Australian and New Zealand Governments and Australian state and territory governments, Canberra</w:t>
      </w:r>
      <w:r w:rsidR="002D0AA8">
        <w:t>, ACT</w:t>
      </w:r>
      <w:r>
        <w:t>, 48 pp.</w:t>
      </w:r>
    </w:p>
    <w:p w14:paraId="003AB4D8" w14:textId="5F1E005E" w:rsidR="00A35C77" w:rsidRPr="00DF0CFB" w:rsidRDefault="00431508" w:rsidP="00A35C77">
      <w:r>
        <w:rPr>
          <w:bCs/>
        </w:rPr>
        <w:t>Warne, MStJ</w:t>
      </w:r>
      <w:r w:rsidR="00A35C77" w:rsidRPr="005572C1">
        <w:t>, West</w:t>
      </w:r>
      <w:r>
        <w:t>bury, A-M</w:t>
      </w:r>
      <w:r w:rsidR="00A35C77" w:rsidRPr="005572C1">
        <w:t xml:space="preserve"> </w:t>
      </w:r>
      <w:r w:rsidR="00BB3F39">
        <w:t>and</w:t>
      </w:r>
      <w:r w:rsidR="00F72576">
        <w:t xml:space="preserve"> </w:t>
      </w:r>
      <w:r>
        <w:t>Sunderam, R 1998</w:t>
      </w:r>
      <w:r w:rsidR="00CC185E">
        <w:t>.</w:t>
      </w:r>
      <w:r w:rsidR="00EB5B9B">
        <w:t xml:space="preserve"> </w:t>
      </w:r>
      <w:r w:rsidR="00A35C77" w:rsidRPr="005572C1">
        <w:t xml:space="preserve">A compilation of toxicity data for chemicals </w:t>
      </w:r>
      <w:r>
        <w:t>to Australasian aquatic species, Part 1: Pesticides</w:t>
      </w:r>
      <w:r w:rsidR="00CC185E">
        <w:t>.</w:t>
      </w:r>
      <w:r w:rsidR="00EB5B9B">
        <w:t xml:space="preserve"> </w:t>
      </w:r>
      <w:r w:rsidR="00A35C77" w:rsidRPr="00431508">
        <w:rPr>
          <w:i/>
          <w:iCs/>
        </w:rPr>
        <w:t>Australas. J. Ecotox.</w:t>
      </w:r>
      <w:r w:rsidR="00A35C77">
        <w:rPr>
          <w:iCs/>
        </w:rPr>
        <w:t>,</w:t>
      </w:r>
      <w:r w:rsidR="00A35C77" w:rsidRPr="005572C1">
        <w:t xml:space="preserve"> 4, 93</w:t>
      </w:r>
      <w:r w:rsidR="00A35C77" w:rsidRPr="00B001E5">
        <w:t>–</w:t>
      </w:r>
      <w:r w:rsidR="00A35C77" w:rsidRPr="005572C1">
        <w:t>144.</w:t>
      </w:r>
    </w:p>
    <w:p w14:paraId="67387CC3" w14:textId="4C591CA9" w:rsidR="00A35C77" w:rsidRDefault="00A35C77" w:rsidP="00A35C77">
      <w:r>
        <w:t>Wa</w:t>
      </w:r>
      <w:r w:rsidRPr="00D55E79">
        <w:t>rren-</w:t>
      </w:r>
      <w:r>
        <w:t>H</w:t>
      </w:r>
      <w:r w:rsidRPr="00D55E79">
        <w:t>icks,</w:t>
      </w:r>
      <w:r w:rsidR="00431508">
        <w:t xml:space="preserve"> W</w:t>
      </w:r>
      <w:r>
        <w:t xml:space="preserve">, </w:t>
      </w:r>
      <w:r w:rsidRPr="00D55E79">
        <w:t>Parkhurst,</w:t>
      </w:r>
      <w:r w:rsidR="00431508">
        <w:t xml:space="preserve"> BR</w:t>
      </w:r>
      <w:r>
        <w:t>, M</w:t>
      </w:r>
      <w:r w:rsidRPr="00D55E79">
        <w:t>oore,</w:t>
      </w:r>
      <w:r w:rsidR="00431508">
        <w:t xml:space="preserve"> DRJ</w:t>
      </w:r>
      <w:r>
        <w:t>, T</w:t>
      </w:r>
      <w:r w:rsidRPr="00D55E79">
        <w:t>eed,</w:t>
      </w:r>
      <w:r w:rsidR="00431508">
        <w:t xml:space="preserve"> RS</w:t>
      </w:r>
      <w:r>
        <w:t xml:space="preserve">, </w:t>
      </w:r>
      <w:r w:rsidRPr="00D55E79">
        <w:t>Baird,</w:t>
      </w:r>
      <w:r w:rsidR="00431508">
        <w:t xml:space="preserve"> RB</w:t>
      </w:r>
      <w:r>
        <w:t>, B</w:t>
      </w:r>
      <w:r w:rsidRPr="00D55E79">
        <w:t>erger,</w:t>
      </w:r>
      <w:r w:rsidR="00431508">
        <w:t xml:space="preserve"> R</w:t>
      </w:r>
      <w:r>
        <w:t>,</w:t>
      </w:r>
      <w:r w:rsidRPr="00D55E79">
        <w:t xml:space="preserve"> Denton,</w:t>
      </w:r>
      <w:r w:rsidR="00431508">
        <w:t xml:space="preserve"> DI</w:t>
      </w:r>
      <w:r>
        <w:t xml:space="preserve"> </w:t>
      </w:r>
      <w:r w:rsidR="00BB3F39">
        <w:t>and</w:t>
      </w:r>
      <w:r w:rsidR="00BB3F39" w:rsidRPr="00D55E79">
        <w:t xml:space="preserve"> </w:t>
      </w:r>
      <w:r w:rsidRPr="00D55E79">
        <w:t>Pletl</w:t>
      </w:r>
      <w:r w:rsidR="00431508">
        <w:t>, JJ 2000</w:t>
      </w:r>
      <w:r w:rsidR="00CC185E">
        <w:t>.</w:t>
      </w:r>
      <w:r w:rsidR="00EB5B9B">
        <w:t xml:space="preserve"> </w:t>
      </w:r>
      <w:r w:rsidRPr="000D287E">
        <w:t>Assessment of whole effluent toxicity test variability:</w:t>
      </w:r>
      <w:r>
        <w:t xml:space="preserve"> p</w:t>
      </w:r>
      <w:r w:rsidRPr="000D287E">
        <w:t>artitioning sources of variability</w:t>
      </w:r>
      <w:r w:rsidR="00CC185E">
        <w:t>.</w:t>
      </w:r>
      <w:r w:rsidR="00EB5B9B">
        <w:t xml:space="preserve"> </w:t>
      </w:r>
      <w:r w:rsidRPr="00431508">
        <w:rPr>
          <w:i/>
        </w:rPr>
        <w:t>Environ. Toxicol. Chem</w:t>
      </w:r>
      <w:r>
        <w:t>., 19, 94</w:t>
      </w:r>
      <w:r w:rsidRPr="00B001E5">
        <w:t>–</w:t>
      </w:r>
      <w:r>
        <w:t>104.</w:t>
      </w:r>
    </w:p>
    <w:p w14:paraId="7D172AD1" w14:textId="77777777" w:rsidR="00A35C77" w:rsidRDefault="00431508" w:rsidP="00A35C77">
      <w:r>
        <w:t>WCA 2014</w:t>
      </w:r>
      <w:r w:rsidR="00CC185E">
        <w:t>.</w:t>
      </w:r>
      <w:r w:rsidR="00A35C77">
        <w:t xml:space="preserve"> Assessing the geochemical variabil</w:t>
      </w:r>
      <w:r>
        <w:t>ity of freshwaters in Australia, draft r</w:t>
      </w:r>
      <w:r w:rsidR="00A35C77">
        <w:t>epor</w:t>
      </w:r>
      <w:r>
        <w:t>t to NiPERA, June 2014,</w:t>
      </w:r>
      <w:r w:rsidR="00A35C77">
        <w:t xml:space="preserve"> WCA Environment Ltd, Faringdon, Oxfordshire, UK, 14 pp.</w:t>
      </w:r>
    </w:p>
    <w:p w14:paraId="7CD28451" w14:textId="454781CF" w:rsidR="00A35C77" w:rsidRDefault="00A35C77" w:rsidP="00A35C77">
      <w:r w:rsidRPr="0051542E">
        <w:t xml:space="preserve">Wheeler, </w:t>
      </w:r>
      <w:r w:rsidR="00431508">
        <w:t>JP</w:t>
      </w:r>
      <w:r>
        <w:t xml:space="preserve">, </w:t>
      </w:r>
      <w:r w:rsidRPr="0051542E">
        <w:t xml:space="preserve">Grist, </w:t>
      </w:r>
      <w:r w:rsidR="00431508">
        <w:t>EPM</w:t>
      </w:r>
      <w:r>
        <w:t xml:space="preserve">, </w:t>
      </w:r>
      <w:r w:rsidRPr="0051542E">
        <w:t xml:space="preserve">Leung, </w:t>
      </w:r>
      <w:r w:rsidR="00431508">
        <w:t>KMY</w:t>
      </w:r>
      <w:r>
        <w:t xml:space="preserve">, </w:t>
      </w:r>
      <w:r w:rsidRPr="0051542E">
        <w:t xml:space="preserve">Morritt, </w:t>
      </w:r>
      <w:r w:rsidR="00431508">
        <w:t>D</w:t>
      </w:r>
      <w:r>
        <w:t xml:space="preserve"> </w:t>
      </w:r>
      <w:r w:rsidR="00BB3F39">
        <w:t xml:space="preserve">and </w:t>
      </w:r>
      <w:r w:rsidRPr="0051542E">
        <w:t>Crane</w:t>
      </w:r>
      <w:r w:rsidR="00431508">
        <w:t xml:space="preserve">, M </w:t>
      </w:r>
      <w:r w:rsidR="00431508" w:rsidRPr="00F51BFC">
        <w:t>2002</w:t>
      </w:r>
      <w:r w:rsidR="00CC185E">
        <w:t>.</w:t>
      </w:r>
      <w:r w:rsidR="00EB5B9B">
        <w:t xml:space="preserve"> </w:t>
      </w:r>
      <w:r w:rsidRPr="0051542E">
        <w:t>Species sensitivity distributions: data and model choice</w:t>
      </w:r>
      <w:r w:rsidR="00CC185E">
        <w:t>.</w:t>
      </w:r>
      <w:r w:rsidR="00EB5B9B">
        <w:t xml:space="preserve"> </w:t>
      </w:r>
      <w:r w:rsidRPr="00431508">
        <w:rPr>
          <w:i/>
        </w:rPr>
        <w:t>Mar. Pollut. Bull</w:t>
      </w:r>
      <w:r>
        <w:t>.,</w:t>
      </w:r>
      <w:r w:rsidRPr="0051542E">
        <w:t xml:space="preserve"> 45</w:t>
      </w:r>
      <w:r>
        <w:t xml:space="preserve">, </w:t>
      </w:r>
      <w:r w:rsidRPr="0051542E">
        <w:t>192–202</w:t>
      </w:r>
      <w:r>
        <w:t>.</w:t>
      </w:r>
    </w:p>
    <w:p w14:paraId="332B02F3" w14:textId="6C9ED01C" w:rsidR="00A35C77" w:rsidRDefault="00A35C77" w:rsidP="00A35C77">
      <w:pPr>
        <w:rPr>
          <w:color w:val="231F20"/>
        </w:rPr>
      </w:pPr>
      <w:r w:rsidRPr="00546E55">
        <w:rPr>
          <w:color w:val="231F20"/>
        </w:rPr>
        <w:lastRenderedPageBreak/>
        <w:t>Wheeler</w:t>
      </w:r>
      <w:r>
        <w:rPr>
          <w:color w:val="231F20"/>
        </w:rPr>
        <w:t>,</w:t>
      </w:r>
      <w:r w:rsidRPr="00546E55">
        <w:rPr>
          <w:color w:val="231F20"/>
        </w:rPr>
        <w:t xml:space="preserve"> JR, Leung</w:t>
      </w:r>
      <w:r>
        <w:rPr>
          <w:color w:val="231F20"/>
        </w:rPr>
        <w:t>,</w:t>
      </w:r>
      <w:r w:rsidRPr="00546E55">
        <w:rPr>
          <w:color w:val="231F20"/>
        </w:rPr>
        <w:t xml:space="preserve"> KMY, Morritt</w:t>
      </w:r>
      <w:r>
        <w:rPr>
          <w:color w:val="231F20"/>
        </w:rPr>
        <w:t>,</w:t>
      </w:r>
      <w:r w:rsidRPr="00546E55">
        <w:rPr>
          <w:color w:val="231F20"/>
        </w:rPr>
        <w:t xml:space="preserve"> D, Whitehouse</w:t>
      </w:r>
      <w:r>
        <w:rPr>
          <w:color w:val="231F20"/>
        </w:rPr>
        <w:t>,</w:t>
      </w:r>
      <w:r w:rsidRPr="00546E55">
        <w:rPr>
          <w:color w:val="231F20"/>
        </w:rPr>
        <w:t xml:space="preserve"> P, Sorokin</w:t>
      </w:r>
      <w:r>
        <w:rPr>
          <w:color w:val="231F20"/>
        </w:rPr>
        <w:t>,</w:t>
      </w:r>
      <w:r w:rsidRPr="00546E55">
        <w:rPr>
          <w:color w:val="231F20"/>
        </w:rPr>
        <w:t xml:space="preserve"> N, Toy R, Holt</w:t>
      </w:r>
      <w:r>
        <w:rPr>
          <w:color w:val="231F20"/>
        </w:rPr>
        <w:t>,</w:t>
      </w:r>
      <w:r w:rsidRPr="00546E55">
        <w:rPr>
          <w:color w:val="231F20"/>
        </w:rPr>
        <w:t xml:space="preserve"> M</w:t>
      </w:r>
      <w:r>
        <w:rPr>
          <w:color w:val="231F20"/>
        </w:rPr>
        <w:t xml:space="preserve"> </w:t>
      </w:r>
      <w:r w:rsidR="00BB3F39">
        <w:rPr>
          <w:color w:val="231F20"/>
        </w:rPr>
        <w:t>and</w:t>
      </w:r>
      <w:r w:rsidR="00BB3F39" w:rsidRPr="00546E55">
        <w:rPr>
          <w:color w:val="231F20"/>
        </w:rPr>
        <w:t xml:space="preserve"> </w:t>
      </w:r>
      <w:r w:rsidRPr="00546E55">
        <w:rPr>
          <w:color w:val="231F20"/>
        </w:rPr>
        <w:t>Crane</w:t>
      </w:r>
      <w:r>
        <w:rPr>
          <w:color w:val="231F20"/>
        </w:rPr>
        <w:t xml:space="preserve">, </w:t>
      </w:r>
      <w:r w:rsidR="00431508">
        <w:rPr>
          <w:color w:val="231F20"/>
        </w:rPr>
        <w:t>M</w:t>
      </w:r>
      <w:r w:rsidRPr="00546E55">
        <w:rPr>
          <w:color w:val="231F20"/>
        </w:rPr>
        <w:t xml:space="preserve"> </w:t>
      </w:r>
      <w:r w:rsidRPr="00F51BFC">
        <w:rPr>
          <w:color w:val="231F20"/>
        </w:rPr>
        <w:t>2002</w:t>
      </w:r>
      <w:r w:rsidR="00CC185E">
        <w:rPr>
          <w:color w:val="231F20"/>
        </w:rPr>
        <w:t>.</w:t>
      </w:r>
      <w:r w:rsidR="00EB5B9B">
        <w:rPr>
          <w:color w:val="231F20"/>
        </w:rPr>
        <w:t xml:space="preserve"> </w:t>
      </w:r>
      <w:r w:rsidRPr="00546E55">
        <w:rPr>
          <w:color w:val="231F20"/>
        </w:rPr>
        <w:t>Freshwater to saltwater toxicity extrapolation using species</w:t>
      </w:r>
      <w:r>
        <w:rPr>
          <w:color w:val="231F20"/>
        </w:rPr>
        <w:t xml:space="preserve"> </w:t>
      </w:r>
      <w:r w:rsidRPr="00546E55">
        <w:rPr>
          <w:color w:val="231F20"/>
        </w:rPr>
        <w:t>sensitivity distributions</w:t>
      </w:r>
      <w:r w:rsidR="00CC185E">
        <w:rPr>
          <w:color w:val="231F20"/>
        </w:rPr>
        <w:t>.</w:t>
      </w:r>
      <w:r w:rsidR="00EB5B9B">
        <w:rPr>
          <w:color w:val="231F20"/>
        </w:rPr>
        <w:t xml:space="preserve"> </w:t>
      </w:r>
      <w:r w:rsidRPr="00431508">
        <w:rPr>
          <w:i/>
          <w:color w:val="231F20"/>
        </w:rPr>
        <w:t>Environ. Toxicol. Chem.</w:t>
      </w:r>
      <w:r>
        <w:rPr>
          <w:color w:val="231F20"/>
        </w:rPr>
        <w:t>,</w:t>
      </w:r>
      <w:r w:rsidRPr="00546E55">
        <w:rPr>
          <w:color w:val="231F20"/>
        </w:rPr>
        <w:t xml:space="preserve"> 21</w:t>
      </w:r>
      <w:r>
        <w:rPr>
          <w:color w:val="231F20"/>
        </w:rPr>
        <w:t xml:space="preserve">, </w:t>
      </w:r>
      <w:r w:rsidRPr="00546E55">
        <w:rPr>
          <w:color w:val="231F20"/>
        </w:rPr>
        <w:t>2459–2467.</w:t>
      </w:r>
      <w:r>
        <w:rPr>
          <w:color w:val="231F20"/>
        </w:rPr>
        <w:t xml:space="preserve"> </w:t>
      </w:r>
    </w:p>
    <w:p w14:paraId="3553AD55" w14:textId="23A2C393" w:rsidR="001C0D1C" w:rsidRDefault="00A35C77" w:rsidP="009D0852">
      <w:r>
        <w:t>Zhang, Z</w:t>
      </w:r>
      <w:r w:rsidR="00431508">
        <w:t>, Warne, M</w:t>
      </w:r>
      <w:r>
        <w:t>St</w:t>
      </w:r>
      <w:r w:rsidR="00431508">
        <w:t>J</w:t>
      </w:r>
      <w:r>
        <w:t xml:space="preserve"> </w:t>
      </w:r>
      <w:r w:rsidR="00BB3F39">
        <w:t xml:space="preserve">and </w:t>
      </w:r>
      <w:r w:rsidR="00431508">
        <w:t>Vieritz, A 2015</w:t>
      </w:r>
      <w:r w:rsidR="00CC185E">
        <w:t>.</w:t>
      </w:r>
      <w:r>
        <w:t xml:space="preserve"> Ecotoxicity</w:t>
      </w:r>
      <w:r w:rsidR="00431508">
        <w:t xml:space="preserve"> data quality assessment method,</w:t>
      </w:r>
      <w:r>
        <w:t xml:space="preserve"> Water Quality and Investigations, Department of Science, Information Technology, Innovation and the Arts, Brisbane, Q</w:t>
      </w:r>
      <w:r w:rsidR="00431508">
        <w:t>ueensland</w:t>
      </w:r>
      <w:r>
        <w:t>.</w:t>
      </w:r>
    </w:p>
    <w:sectPr w:rsidR="001C0D1C" w:rsidSect="009D0852">
      <w:headerReference w:type="default" r:id="rId47"/>
      <w:headerReference w:type="first" r:id="rId48"/>
      <w:footerReference w:type="first" r:id="rId49"/>
      <w:pgSz w:w="11906" w:h="16838"/>
      <w:pgMar w:top="1418" w:right="1418" w:bottom="1418" w:left="1418" w:header="567" w:footer="283"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125D51" w16cid:durableId="1F77603A"/>
  <w16cid:commentId w16cid:paraId="019D6D2F" w16cid:durableId="1F77603B"/>
  <w16cid:commentId w16cid:paraId="20C905C8" w16cid:durableId="1F7718FD"/>
  <w16cid:commentId w16cid:paraId="6E888059" w16cid:durableId="1F7718FE"/>
  <w16cid:commentId w16cid:paraId="25C3D29C" w16cid:durableId="1F7718FF"/>
  <w16cid:commentId w16cid:paraId="20E4D742" w16cid:durableId="1F771900"/>
  <w16cid:commentId w16cid:paraId="2A2C30AD" w16cid:durableId="1F771901"/>
  <w16cid:commentId w16cid:paraId="3EBA8CBE" w16cid:durableId="1F771902"/>
  <w16cid:commentId w16cid:paraId="3CD1155F" w16cid:durableId="1F771903"/>
  <w16cid:commentId w16cid:paraId="55D8C6E1" w16cid:durableId="1F771904"/>
  <w16cid:commentId w16cid:paraId="67BA8DFA" w16cid:durableId="1F771905"/>
  <w16cid:commentId w16cid:paraId="1355762D" w16cid:durableId="1F771906"/>
  <w16cid:commentId w16cid:paraId="09B9D7AE" w16cid:durableId="1F776046"/>
  <w16cid:commentId w16cid:paraId="5DC3C074" w16cid:durableId="1F772B49"/>
  <w16cid:commentId w16cid:paraId="0E645C0F" w16cid:durableId="1F772B79"/>
  <w16cid:commentId w16cid:paraId="583D0CAE" w16cid:durableId="1F771908"/>
  <w16cid:commentId w16cid:paraId="22BF168B" w16cid:durableId="1F771909"/>
  <w16cid:commentId w16cid:paraId="79F4F8B3" w16cid:durableId="1F77190A"/>
  <w16cid:commentId w16cid:paraId="53BF0E39" w16cid:durableId="1F77190B"/>
  <w16cid:commentId w16cid:paraId="3850D60A" w16cid:durableId="1F77190C"/>
  <w16cid:commentId w16cid:paraId="2766DF9B" w16cid:durableId="1F77190D"/>
  <w16cid:commentId w16cid:paraId="61032283" w16cid:durableId="1F7719EB"/>
  <w16cid:commentId w16cid:paraId="01FEA3A1" w16cid:durableId="1F77190E"/>
  <w16cid:commentId w16cid:paraId="2E06530A" w16cid:durableId="1F77190F"/>
  <w16cid:commentId w16cid:paraId="056BB6A3" w16cid:durableId="1F771910"/>
  <w16cid:commentId w16cid:paraId="5DBB635C" w16cid:durableId="1F771911"/>
  <w16cid:commentId w16cid:paraId="213C52D6" w16cid:durableId="1F771C18"/>
  <w16cid:commentId w16cid:paraId="3B5DB5B4" w16cid:durableId="1F771912"/>
  <w16cid:commentId w16cid:paraId="64FE5991" w16cid:durableId="1F772E1E"/>
  <w16cid:commentId w16cid:paraId="11150A7F" w16cid:durableId="1F772BF7"/>
  <w16cid:commentId w16cid:paraId="16DE8110" w16cid:durableId="1F772C82"/>
  <w16cid:commentId w16cid:paraId="4F6222DE" w16cid:durableId="1F772CD6"/>
  <w16cid:commentId w16cid:paraId="64288E3C" w16cid:durableId="1F772D0C"/>
  <w16cid:commentId w16cid:paraId="3C0D677C" w16cid:durableId="1F772D3E"/>
  <w16cid:commentId w16cid:paraId="26493900" w16cid:durableId="1F772DDD"/>
  <w16cid:commentId w16cid:paraId="1310B65B" w16cid:durableId="1F771913"/>
  <w16cid:commentId w16cid:paraId="52707234" w16cid:durableId="1F771914"/>
  <w16cid:commentId w16cid:paraId="4913E352" w16cid:durableId="1F771915"/>
  <w16cid:commentId w16cid:paraId="7992A316" w16cid:durableId="1F771916"/>
  <w16cid:commentId w16cid:paraId="7014989E" w16cid:durableId="1F771917"/>
  <w16cid:commentId w16cid:paraId="166035D6" w16cid:durableId="1F771918"/>
  <w16cid:commentId w16cid:paraId="74AEF0C1" w16cid:durableId="1F771919"/>
  <w16cid:commentId w16cid:paraId="0A788D46" w16cid:durableId="1F77191A"/>
  <w16cid:commentId w16cid:paraId="4CC17849" w16cid:durableId="1F77191B"/>
  <w16cid:commentId w16cid:paraId="69B8F957" w16cid:durableId="1F771D8D"/>
  <w16cid:commentId w16cid:paraId="5434471F" w16cid:durableId="1F77191C"/>
  <w16cid:commentId w16cid:paraId="33399DB6" w16cid:durableId="1F771D88"/>
  <w16cid:commentId w16cid:paraId="6ECD7944" w16cid:durableId="1F77191D"/>
  <w16cid:commentId w16cid:paraId="323467B5" w16cid:durableId="1F771D95"/>
  <w16cid:commentId w16cid:paraId="143BDFEB" w16cid:durableId="1F771DAE"/>
  <w16cid:commentId w16cid:paraId="38B11F1E" w16cid:durableId="1F77191E"/>
  <w16cid:commentId w16cid:paraId="5B77D689" w16cid:durableId="1F771DDF"/>
  <w16cid:commentId w16cid:paraId="5B7DD73D" w16cid:durableId="1F77191F"/>
  <w16cid:commentId w16cid:paraId="527FAE81" w16cid:durableId="1F771DE4"/>
  <w16cid:commentId w16cid:paraId="04132EE9" w16cid:durableId="1F771920"/>
  <w16cid:commentId w16cid:paraId="154E7FDF" w16cid:durableId="1F771DFD"/>
  <w16cid:commentId w16cid:paraId="38E992BB" w16cid:durableId="1F771E24"/>
  <w16cid:commentId w16cid:paraId="56BBBAA5" w16cid:durableId="1F771921"/>
  <w16cid:commentId w16cid:paraId="0948C429" w16cid:durableId="1F771E44"/>
  <w16cid:commentId w16cid:paraId="566BA0DF" w16cid:durableId="1F771922"/>
  <w16cid:commentId w16cid:paraId="61802856" w16cid:durableId="1F771E48"/>
  <w16cid:commentId w16cid:paraId="4250CC37" w16cid:durableId="1F771923"/>
  <w16cid:commentId w16cid:paraId="0F566145" w16cid:durableId="1F771E56"/>
  <w16cid:commentId w16cid:paraId="2E3CC0EE" w16cid:durableId="1F771924"/>
  <w16cid:commentId w16cid:paraId="43B96763" w16cid:durableId="1F771E60"/>
  <w16cid:commentId w16cid:paraId="5E5FCD43" w16cid:durableId="1F771925"/>
  <w16cid:commentId w16cid:paraId="7F7EA7A4" w16cid:durableId="1F771E65"/>
  <w16cid:commentId w16cid:paraId="193179EF" w16cid:durableId="1F7731D2"/>
  <w16cid:commentId w16cid:paraId="415900F7" w16cid:durableId="1F771926"/>
  <w16cid:commentId w16cid:paraId="3C32771F" w16cid:durableId="1F771927"/>
  <w16cid:commentId w16cid:paraId="56A56B94" w16cid:durableId="1F771928"/>
  <w16cid:commentId w16cid:paraId="313EC8EC" w16cid:durableId="1F771929"/>
  <w16cid:commentId w16cid:paraId="699491BF" w16cid:durableId="1F77192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68D04" w14:textId="77777777" w:rsidR="00803BF4" w:rsidRDefault="00803BF4">
      <w:pPr>
        <w:spacing w:after="0" w:line="240" w:lineRule="auto"/>
      </w:pPr>
      <w:r>
        <w:separator/>
      </w:r>
    </w:p>
  </w:endnote>
  <w:endnote w:type="continuationSeparator" w:id="0">
    <w:p w14:paraId="3E8D5A3C" w14:textId="77777777" w:rsidR="00803BF4" w:rsidRDefault="00803BF4">
      <w:pPr>
        <w:spacing w:after="0" w:line="240" w:lineRule="auto"/>
      </w:pPr>
      <w:r>
        <w:continuationSeparator/>
      </w:r>
    </w:p>
  </w:endnote>
  <w:endnote w:type="continuationNotice" w:id="1">
    <w:p w14:paraId="4F2C9B39" w14:textId="77777777" w:rsidR="00803BF4" w:rsidRDefault="00803BF4">
      <w:pPr>
        <w:pStyle w:val="Footer"/>
        <w:jc w:val="lef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Feijoa Medium">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GillSans Light">
    <w:panose1 w:val="00000000000000000000"/>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Times New Roman Bold">
    <w:panose1 w:val="02020803070505020304"/>
    <w:charset w:val="00"/>
    <w:family w:val="auto"/>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dvP8780">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yriadPro-Regular">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3BB53" w14:textId="77777777" w:rsidR="00803BF4" w:rsidRDefault="00803BF4">
    <w:pPr>
      <w:pStyle w:val="Footer"/>
      <w:tabs>
        <w:tab w:val="clear" w:pos="4536"/>
        <w:tab w:val="left" w:pos="8647"/>
        <w:tab w:val="left" w:pos="14034"/>
      </w:tabs>
      <w:spacing w:before="120"/>
      <w:jc w:val="left"/>
    </w:pPr>
    <w:r>
      <w:t>Australian and New Zealand Guidelines for Fresh and Marine Water Quality</w:t>
    </w:r>
    <w:r>
      <w:tab/>
    </w:r>
    <w:r>
      <w:fldChar w:fldCharType="begin"/>
    </w:r>
    <w:r>
      <w:instrText xml:space="preserve"> PAGE   \* MERGEFORMAT </w:instrText>
    </w:r>
    <w:r>
      <w:fldChar w:fldCharType="separate"/>
    </w:r>
    <w:r w:rsidR="0027075B">
      <w:rPr>
        <w:noProof/>
      </w:rPr>
      <w:t>11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E9722" w14:textId="77777777" w:rsidR="00803BF4" w:rsidRDefault="00803BF4">
    <w:pPr>
      <w:pStyle w:val="Footer"/>
      <w:tabs>
        <w:tab w:val="clear" w:pos="4536"/>
        <w:tab w:val="left" w:pos="8647"/>
        <w:tab w:val="left" w:pos="14034"/>
      </w:tabs>
      <w:spacing w:before="120"/>
      <w:jc w:val="left"/>
    </w:pPr>
    <w:r>
      <w:t>Australian and New Zealand Guidelines for Fresh and Marine Water Quality</w:t>
    </w:r>
    <w:r>
      <w:tab/>
    </w:r>
    <w:r>
      <w:fldChar w:fldCharType="begin"/>
    </w:r>
    <w:r>
      <w:instrText xml:space="preserve"> PAGE   \* MERGEFORMAT </w:instrText>
    </w:r>
    <w:r>
      <w:fldChar w:fldCharType="separate"/>
    </w:r>
    <w:r w:rsidR="0027075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9555D" w14:textId="77777777" w:rsidR="00803BF4" w:rsidRDefault="00803BF4">
      <w:pPr>
        <w:spacing w:after="0" w:line="240" w:lineRule="auto"/>
      </w:pPr>
      <w:r>
        <w:separator/>
      </w:r>
    </w:p>
  </w:footnote>
  <w:footnote w:type="continuationSeparator" w:id="0">
    <w:p w14:paraId="79B7974B" w14:textId="77777777" w:rsidR="00803BF4" w:rsidRDefault="00803BF4">
      <w:pPr>
        <w:spacing w:after="0" w:line="240" w:lineRule="auto"/>
      </w:pPr>
      <w:r>
        <w:continuationSeparator/>
      </w:r>
    </w:p>
  </w:footnote>
  <w:footnote w:type="continuationNotice" w:id="1">
    <w:p w14:paraId="4FAC302F" w14:textId="77777777" w:rsidR="00803BF4" w:rsidRDefault="00803BF4">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B506C" w14:textId="53E126B5" w:rsidR="00803BF4" w:rsidRDefault="00803BF4">
    <w:pPr>
      <w:pStyle w:val="Header"/>
    </w:pPr>
    <w:r>
      <w:t>Technical Rationale for Changes to the Method for Deriving Australian and New Zealand Water Quality Guideline Values for Toxicants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1D34B" w14:textId="77777777" w:rsidR="00803BF4" w:rsidRDefault="00803BF4">
    <w:pPr>
      <w:pStyle w:val="Header"/>
    </w:pPr>
    <w:r>
      <w:rPr>
        <w:noProof/>
        <w:lang w:eastAsia="en-AU"/>
      </w:rPr>
      <w:drawing>
        <wp:anchor distT="0" distB="0" distL="114300" distR="114300" simplePos="0" relativeHeight="251658240" behindDoc="1" locked="0" layoutInCell="1" allowOverlap="1" wp14:anchorId="19EE08A6" wp14:editId="5BCE7543">
          <wp:simplePos x="0" y="0"/>
          <wp:positionH relativeFrom="column">
            <wp:posOffset>-895406</wp:posOffset>
          </wp:positionH>
          <wp:positionV relativeFrom="paragraph">
            <wp:posOffset>-355021</wp:posOffset>
          </wp:positionV>
          <wp:extent cx="7556361" cy="10687529"/>
          <wp:effectExtent l="0" t="0" r="6985" b="0"/>
          <wp:wrapNone/>
          <wp:docPr id="2" name="Picture 2" descr="Water Quality Guidelines is a joint initiative of the Australian and New Zealand governments, in partnership with the Australian states and terri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2834_1216_Water Quality guidelines-blank-W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472" cy="1071031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F60D1" w14:textId="4A4B8749" w:rsidR="00803BF4" w:rsidRPr="009D0852" w:rsidRDefault="00803BF4" w:rsidP="009D0852">
    <w:pPr>
      <w:pStyle w:val="Header"/>
    </w:pPr>
    <w:r>
      <w:t>Technical Rationale for Changes to the Method for Deriving Australian and New Zealand Water Quality Guideline Values for Toxicants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2067D" w14:textId="77777777" w:rsidR="00803BF4" w:rsidRPr="009D0852" w:rsidRDefault="00803BF4" w:rsidP="009D0852">
    <w:pPr>
      <w:pStyle w:val="Header"/>
    </w:pPr>
    <w:r>
      <w:t>Technical rational for changes to the Method for Deriving Australian and New Zealand Water Quality Guideline Values for Toxicants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50ECD4FA"/>
    <w:lvl w:ilvl="0">
      <w:start w:val="1"/>
      <w:numFmt w:val="bullet"/>
      <w:pStyle w:val="ListNumber5"/>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2716FB9A"/>
    <w:lvl w:ilvl="0">
      <w:start w:val="1"/>
      <w:numFmt w:val="bullet"/>
      <w:pStyle w:val="ListBullet5"/>
      <w:lvlText w:val="–"/>
      <w:lvlJc w:val="left"/>
      <w:pPr>
        <w:ind w:left="360" w:hanging="360"/>
      </w:pPr>
      <w:rPr>
        <w:rFonts w:ascii="Feijoa Medium" w:hAnsi="Feijoa Medium" w:hint="default"/>
      </w:rPr>
    </w:lvl>
  </w:abstractNum>
  <w:abstractNum w:abstractNumId="2" w15:restartNumberingAfterBreak="0">
    <w:nsid w:val="FFFFFF88"/>
    <w:multiLevelType w:val="singleLevel"/>
    <w:tmpl w:val="87D43BCA"/>
    <w:lvl w:ilvl="0">
      <w:start w:val="1"/>
      <w:numFmt w:val="decimal"/>
      <w:pStyle w:val="ListBullet4"/>
      <w:lvlText w:val="%1."/>
      <w:lvlJc w:val="left"/>
      <w:pPr>
        <w:ind w:left="360" w:hanging="360"/>
      </w:pPr>
      <w:rPr>
        <w:rFonts w:cs="Times New Roman"/>
      </w:rPr>
    </w:lvl>
  </w:abstractNum>
  <w:abstractNum w:abstractNumId="3" w15:restartNumberingAfterBreak="0">
    <w:nsid w:val="FFFFFFFE"/>
    <w:multiLevelType w:val="singleLevel"/>
    <w:tmpl w:val="A17464F8"/>
    <w:lvl w:ilvl="0">
      <w:numFmt w:val="decimal"/>
      <w:pStyle w:val="Dot1"/>
      <w:lvlText w:val="*"/>
      <w:lvlJc w:val="left"/>
      <w:rPr>
        <w:rFonts w:cs="Times New Roman"/>
      </w:rPr>
    </w:lvl>
  </w:abstractNum>
  <w:abstractNum w:abstractNumId="4" w15:restartNumberingAfterBreak="0">
    <w:nsid w:val="09A831E8"/>
    <w:multiLevelType w:val="multilevel"/>
    <w:tmpl w:val="88964F4C"/>
    <w:styleLink w:val="heading"/>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5" w15:restartNumberingAfterBreak="0">
    <w:nsid w:val="0FF73C7F"/>
    <w:multiLevelType w:val="multilevel"/>
    <w:tmpl w:val="757ED760"/>
    <w:styleLink w:val="Style1"/>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680" w:hanging="680"/>
      </w:pPr>
      <w:rPr>
        <w:rFonts w:hint="default"/>
      </w:rPr>
    </w:lvl>
    <w:lvl w:ilvl="2">
      <w:start w:val="1"/>
      <w:numFmt w:val="decimal"/>
      <w:pStyle w:val="Heading4"/>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6" w15:restartNumberingAfterBreak="0">
    <w:nsid w:val="17FA091E"/>
    <w:multiLevelType w:val="multilevel"/>
    <w:tmpl w:val="757ED760"/>
    <w:numStyleLink w:val="Style1"/>
  </w:abstractNum>
  <w:abstractNum w:abstractNumId="7"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86735F"/>
    <w:multiLevelType w:val="multilevel"/>
    <w:tmpl w:val="F1420D32"/>
    <w:styleLink w:val="TableBullets"/>
    <w:lvl w:ilvl="0">
      <w:start w:val="1"/>
      <w:numFmt w:val="bullet"/>
      <w:pStyle w:val="TableBullet0"/>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50236"/>
    <w:multiLevelType w:val="multilevel"/>
    <w:tmpl w:val="FD7E8B74"/>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9636E79"/>
    <w:multiLevelType w:val="multilevel"/>
    <w:tmpl w:val="C32AB9AA"/>
    <w:styleLink w:val="Headings"/>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2" w15:restartNumberingAfterBreak="0">
    <w:nsid w:val="2D595B46"/>
    <w:multiLevelType w:val="multilevel"/>
    <w:tmpl w:val="C32AB9AA"/>
    <w:numStyleLink w:val="ListNumber1"/>
  </w:abstractNum>
  <w:abstractNum w:abstractNumId="13"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4" w15:restartNumberingAfterBreak="0">
    <w:nsid w:val="367614C6"/>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3A0F00B7"/>
    <w:multiLevelType w:val="hybridMultilevel"/>
    <w:tmpl w:val="32E6ED3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B0A2115"/>
    <w:multiLevelType w:val="hybridMultilevel"/>
    <w:tmpl w:val="27E62EE2"/>
    <w:lvl w:ilvl="0" w:tplc="29ECC058">
      <w:start w:val="1"/>
      <w:numFmt w:val="lowerRoman"/>
      <w:pStyle w:val="StyleHeading1Centered"/>
      <w:lvlText w:val="(%1)"/>
      <w:lvlJc w:val="left"/>
      <w:pPr>
        <w:tabs>
          <w:tab w:val="num" w:pos="1080"/>
        </w:tabs>
        <w:ind w:left="1080" w:hanging="720"/>
      </w:pPr>
      <w:rPr>
        <w:rFonts w:cs="Times New Roman" w:hint="default"/>
      </w:rPr>
    </w:lvl>
    <w:lvl w:ilvl="1" w:tplc="94AE4DB6" w:tentative="1">
      <w:start w:val="1"/>
      <w:numFmt w:val="lowerLetter"/>
      <w:pStyle w:val="CommercialinConfidence"/>
      <w:lvlText w:val="%2."/>
      <w:lvlJc w:val="left"/>
      <w:pPr>
        <w:tabs>
          <w:tab w:val="num" w:pos="1440"/>
        </w:tabs>
        <w:ind w:left="1440" w:hanging="360"/>
      </w:pPr>
      <w:rPr>
        <w:rFonts w:cs="Times New Roman"/>
      </w:rPr>
    </w:lvl>
    <w:lvl w:ilvl="2" w:tplc="BA1088CC" w:tentative="1">
      <w:start w:val="1"/>
      <w:numFmt w:val="lowerRoman"/>
      <w:lvlText w:val="%3."/>
      <w:lvlJc w:val="right"/>
      <w:pPr>
        <w:tabs>
          <w:tab w:val="num" w:pos="2160"/>
        </w:tabs>
        <w:ind w:left="2160" w:hanging="180"/>
      </w:pPr>
      <w:rPr>
        <w:rFonts w:cs="Times New Roman"/>
      </w:rPr>
    </w:lvl>
    <w:lvl w:ilvl="3" w:tplc="8E002BF4" w:tentative="1">
      <w:start w:val="1"/>
      <w:numFmt w:val="decimal"/>
      <w:lvlText w:val="%4."/>
      <w:lvlJc w:val="left"/>
      <w:pPr>
        <w:tabs>
          <w:tab w:val="num" w:pos="2880"/>
        </w:tabs>
        <w:ind w:left="2880" w:hanging="360"/>
      </w:pPr>
      <w:rPr>
        <w:rFonts w:cs="Times New Roman"/>
      </w:rPr>
    </w:lvl>
    <w:lvl w:ilvl="4" w:tplc="9FE0DC72" w:tentative="1">
      <w:start w:val="1"/>
      <w:numFmt w:val="lowerLetter"/>
      <w:lvlText w:val="%5."/>
      <w:lvlJc w:val="left"/>
      <w:pPr>
        <w:tabs>
          <w:tab w:val="num" w:pos="3600"/>
        </w:tabs>
        <w:ind w:left="3600" w:hanging="360"/>
      </w:pPr>
      <w:rPr>
        <w:rFonts w:cs="Times New Roman"/>
      </w:rPr>
    </w:lvl>
    <w:lvl w:ilvl="5" w:tplc="98626D8E" w:tentative="1">
      <w:start w:val="1"/>
      <w:numFmt w:val="lowerRoman"/>
      <w:lvlText w:val="%6."/>
      <w:lvlJc w:val="right"/>
      <w:pPr>
        <w:tabs>
          <w:tab w:val="num" w:pos="4320"/>
        </w:tabs>
        <w:ind w:left="4320" w:hanging="180"/>
      </w:pPr>
      <w:rPr>
        <w:rFonts w:cs="Times New Roman"/>
      </w:rPr>
    </w:lvl>
    <w:lvl w:ilvl="6" w:tplc="42D8C5E8" w:tentative="1">
      <w:start w:val="1"/>
      <w:numFmt w:val="decimal"/>
      <w:lvlText w:val="%7."/>
      <w:lvlJc w:val="left"/>
      <w:pPr>
        <w:tabs>
          <w:tab w:val="num" w:pos="5040"/>
        </w:tabs>
        <w:ind w:left="5040" w:hanging="360"/>
      </w:pPr>
      <w:rPr>
        <w:rFonts w:cs="Times New Roman"/>
      </w:rPr>
    </w:lvl>
    <w:lvl w:ilvl="7" w:tplc="E4F07DD4" w:tentative="1">
      <w:start w:val="1"/>
      <w:numFmt w:val="lowerLetter"/>
      <w:lvlText w:val="%8."/>
      <w:lvlJc w:val="left"/>
      <w:pPr>
        <w:tabs>
          <w:tab w:val="num" w:pos="5760"/>
        </w:tabs>
        <w:ind w:left="5760" w:hanging="360"/>
      </w:pPr>
      <w:rPr>
        <w:rFonts w:cs="Times New Roman"/>
      </w:rPr>
    </w:lvl>
    <w:lvl w:ilvl="8" w:tplc="924AC8C2" w:tentative="1">
      <w:start w:val="1"/>
      <w:numFmt w:val="lowerRoman"/>
      <w:lvlText w:val="%9."/>
      <w:lvlJc w:val="right"/>
      <w:pPr>
        <w:tabs>
          <w:tab w:val="num" w:pos="6480"/>
        </w:tabs>
        <w:ind w:left="6480" w:hanging="180"/>
      </w:pPr>
      <w:rPr>
        <w:rFonts w:cs="Times New Roman"/>
      </w:rPr>
    </w:lvl>
  </w:abstractNum>
  <w:abstractNum w:abstractNumId="17" w15:restartNumberingAfterBreak="0">
    <w:nsid w:val="3BB54DEF"/>
    <w:multiLevelType w:val="multilevel"/>
    <w:tmpl w:val="C32AB9AA"/>
    <w:styleLink w:val="ListNumber1"/>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8" w15:restartNumberingAfterBreak="0">
    <w:nsid w:val="4265682E"/>
    <w:multiLevelType w:val="multilevel"/>
    <w:tmpl w:val="D9CAA11C"/>
    <w:styleLink w:val="Bullets"/>
    <w:lvl w:ilvl="0">
      <w:start w:val="1"/>
      <w:numFmt w:val="bullet"/>
      <w:lvlText w:val=""/>
      <w:lvlJc w:val="left"/>
      <w:pPr>
        <w:tabs>
          <w:tab w:val="num" w:pos="199"/>
        </w:tabs>
        <w:ind w:left="199" w:hanging="199"/>
      </w:pPr>
      <w:rPr>
        <w:rFonts w:ascii="Symbol" w:hAnsi="Symbol" w:hint="default"/>
      </w:rPr>
    </w:lvl>
    <w:lvl w:ilvl="1">
      <w:start w:val="1"/>
      <w:numFmt w:val="bullet"/>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9" w15:restartNumberingAfterBreak="0">
    <w:nsid w:val="47914DA5"/>
    <w:multiLevelType w:val="hybridMultilevel"/>
    <w:tmpl w:val="B9A6850E"/>
    <w:lvl w:ilvl="0" w:tplc="2DE64C3C">
      <w:start w:val="1"/>
      <w:numFmt w:val="decimal"/>
      <w:pStyle w:val="Bulleted"/>
      <w:lvlText w:val="%1."/>
      <w:lvlJc w:val="left"/>
      <w:pPr>
        <w:tabs>
          <w:tab w:val="num" w:pos="720"/>
        </w:tabs>
        <w:ind w:left="720" w:hanging="360"/>
      </w:pPr>
      <w:rPr>
        <w:rFonts w:cs="Times New Roman" w:hint="default"/>
        <w:b/>
        <w:i w:val="0"/>
      </w:rPr>
    </w:lvl>
    <w:lvl w:ilvl="1" w:tplc="FB128EBA" w:tentative="1">
      <w:start w:val="1"/>
      <w:numFmt w:val="bullet"/>
      <w:lvlText w:val="o"/>
      <w:lvlJc w:val="left"/>
      <w:pPr>
        <w:tabs>
          <w:tab w:val="num" w:pos="1440"/>
        </w:tabs>
        <w:ind w:left="1440" w:hanging="360"/>
      </w:pPr>
      <w:rPr>
        <w:rFonts w:ascii="Courier New" w:hAnsi="Courier New" w:hint="default"/>
      </w:rPr>
    </w:lvl>
    <w:lvl w:ilvl="2" w:tplc="EBA23832" w:tentative="1">
      <w:start w:val="1"/>
      <w:numFmt w:val="bullet"/>
      <w:lvlText w:val=""/>
      <w:lvlJc w:val="left"/>
      <w:pPr>
        <w:tabs>
          <w:tab w:val="num" w:pos="2160"/>
        </w:tabs>
        <w:ind w:left="2160" w:hanging="360"/>
      </w:pPr>
      <w:rPr>
        <w:rFonts w:ascii="Wingdings" w:hAnsi="Wingdings" w:hint="default"/>
      </w:rPr>
    </w:lvl>
    <w:lvl w:ilvl="3" w:tplc="245E7C98" w:tentative="1">
      <w:start w:val="1"/>
      <w:numFmt w:val="bullet"/>
      <w:lvlText w:val=""/>
      <w:lvlJc w:val="left"/>
      <w:pPr>
        <w:tabs>
          <w:tab w:val="num" w:pos="2880"/>
        </w:tabs>
        <w:ind w:left="2880" w:hanging="360"/>
      </w:pPr>
      <w:rPr>
        <w:rFonts w:ascii="Symbol" w:hAnsi="Symbol" w:hint="default"/>
      </w:rPr>
    </w:lvl>
    <w:lvl w:ilvl="4" w:tplc="6B7CFFF4" w:tentative="1">
      <w:start w:val="1"/>
      <w:numFmt w:val="bullet"/>
      <w:lvlText w:val="o"/>
      <w:lvlJc w:val="left"/>
      <w:pPr>
        <w:tabs>
          <w:tab w:val="num" w:pos="3600"/>
        </w:tabs>
        <w:ind w:left="3600" w:hanging="360"/>
      </w:pPr>
      <w:rPr>
        <w:rFonts w:ascii="Courier New" w:hAnsi="Courier New" w:hint="default"/>
      </w:rPr>
    </w:lvl>
    <w:lvl w:ilvl="5" w:tplc="CD9433F8" w:tentative="1">
      <w:start w:val="1"/>
      <w:numFmt w:val="bullet"/>
      <w:lvlText w:val=""/>
      <w:lvlJc w:val="left"/>
      <w:pPr>
        <w:tabs>
          <w:tab w:val="num" w:pos="4320"/>
        </w:tabs>
        <w:ind w:left="4320" w:hanging="360"/>
      </w:pPr>
      <w:rPr>
        <w:rFonts w:ascii="Wingdings" w:hAnsi="Wingdings" w:hint="default"/>
      </w:rPr>
    </w:lvl>
    <w:lvl w:ilvl="6" w:tplc="19CCF844" w:tentative="1">
      <w:start w:val="1"/>
      <w:numFmt w:val="bullet"/>
      <w:lvlText w:val=""/>
      <w:lvlJc w:val="left"/>
      <w:pPr>
        <w:tabs>
          <w:tab w:val="num" w:pos="5040"/>
        </w:tabs>
        <w:ind w:left="5040" w:hanging="360"/>
      </w:pPr>
      <w:rPr>
        <w:rFonts w:ascii="Symbol" w:hAnsi="Symbol" w:hint="default"/>
      </w:rPr>
    </w:lvl>
    <w:lvl w:ilvl="7" w:tplc="E6F04CEE" w:tentative="1">
      <w:start w:val="1"/>
      <w:numFmt w:val="bullet"/>
      <w:lvlText w:val="o"/>
      <w:lvlJc w:val="left"/>
      <w:pPr>
        <w:tabs>
          <w:tab w:val="num" w:pos="5760"/>
        </w:tabs>
        <w:ind w:left="5760" w:hanging="360"/>
      </w:pPr>
      <w:rPr>
        <w:rFonts w:ascii="Courier New" w:hAnsi="Courier New" w:hint="default"/>
      </w:rPr>
    </w:lvl>
    <w:lvl w:ilvl="8" w:tplc="C3229A2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861DE6"/>
    <w:multiLevelType w:val="multilevel"/>
    <w:tmpl w:val="6346ED0E"/>
    <w:styleLink w:val="listbullets"/>
    <w:lvl w:ilvl="0">
      <w:start w:val="1"/>
      <w:numFmt w:val="bullet"/>
      <w:pStyle w:val="ListBullet"/>
      <w:lvlText w:val=""/>
      <w:lvlJc w:val="left"/>
      <w:pPr>
        <w:tabs>
          <w:tab w:val="num" w:pos="567"/>
        </w:tabs>
        <w:ind w:left="397" w:hanging="397"/>
      </w:pPr>
      <w:rPr>
        <w:rFonts w:ascii="Symbol" w:hAnsi="Symbol" w:hint="default"/>
        <w:color w:val="auto"/>
      </w:rPr>
    </w:lvl>
    <w:lvl w:ilvl="1">
      <w:start w:val="1"/>
      <w:numFmt w:val="bullet"/>
      <w:pStyle w:val="ListBullet2"/>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22" w15:restartNumberingAfterBreak="0">
    <w:nsid w:val="50982936"/>
    <w:multiLevelType w:val="hybridMultilevel"/>
    <w:tmpl w:val="B824CCFE"/>
    <w:lvl w:ilvl="0" w:tplc="2F704094">
      <w:start w:val="1"/>
      <w:numFmt w:val="bullet"/>
      <w:pStyle w:val="bulletlis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3A4D91"/>
    <w:multiLevelType w:val="hybridMultilevel"/>
    <w:tmpl w:val="E0E691AC"/>
    <w:lvl w:ilvl="0" w:tplc="FFFFFFFF">
      <w:start w:val="1"/>
      <w:numFmt w:val="bullet"/>
      <w:pStyle w:val="BodyBullet"/>
      <w:lvlText w:val=""/>
      <w:lvlJc w:val="left"/>
      <w:pPr>
        <w:tabs>
          <w:tab w:val="num" w:pos="360"/>
        </w:tabs>
        <w:ind w:left="284" w:hanging="284"/>
      </w:pPr>
      <w:rPr>
        <w:rFonts w:ascii="Wingdings 2" w:hAnsi="Wingdings 2" w:hint="default"/>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1767B6"/>
    <w:multiLevelType w:val="multilevel"/>
    <w:tmpl w:val="A83EDF48"/>
    <w:styleLink w:val="Numbers"/>
    <w:lvl w:ilvl="0">
      <w:start w:val="1"/>
      <w:numFmt w:val="decimal"/>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5"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F4C27FB"/>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7" w15:restartNumberingAfterBreak="0">
    <w:nsid w:val="66063429"/>
    <w:multiLevelType w:val="multilevel"/>
    <w:tmpl w:val="8E967A44"/>
    <w:lvl w:ilvl="0">
      <w:start w:val="1"/>
      <w:numFmt w:val="upperLetter"/>
      <w:pStyle w:val="AppendixHeading1base"/>
      <w:lvlText w:val="Appendix %1 "/>
      <w:lvlJc w:val="left"/>
      <w:rPr>
        <w:rFonts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AppendixHeading2"/>
      <w:lvlText w:val="%1.%2"/>
      <w:lvlJc w:val="left"/>
      <w:rPr>
        <w:rFonts w:cs="Times New Roman" w:hint="default"/>
      </w:rPr>
    </w:lvl>
    <w:lvl w:ilvl="2">
      <w:start w:val="1"/>
      <w:numFmt w:val="decimal"/>
      <w:pStyle w:val="AppendixHeading3"/>
      <w:lvlText w:val="%1.%2.%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28" w15:restartNumberingAfterBreak="0">
    <w:nsid w:val="7636387C"/>
    <w:multiLevelType w:val="multilevel"/>
    <w:tmpl w:val="6346ED0E"/>
    <w:numStyleLink w:val="listbullets"/>
  </w:abstractNum>
  <w:abstractNum w:abstractNumId="29" w15:restartNumberingAfterBreak="0">
    <w:nsid w:val="764B5B03"/>
    <w:multiLevelType w:val="hybridMultilevel"/>
    <w:tmpl w:val="0E564588"/>
    <w:lvl w:ilvl="0" w:tplc="805E3A28">
      <w:start w:val="1"/>
      <w:numFmt w:val="decimal"/>
      <w:pStyle w:val="numberlist1"/>
      <w:lvlText w:val="%1"/>
      <w:lvlJc w:val="left"/>
      <w:pPr>
        <w:tabs>
          <w:tab w:val="num" w:pos="360"/>
        </w:tabs>
        <w:ind w:left="360" w:hanging="360"/>
      </w:pPr>
      <w:rPr>
        <w:rFonts w:cs="Times New Roman" w:hint="default"/>
      </w:rPr>
    </w:lvl>
    <w:lvl w:ilvl="1" w:tplc="A6FCB9A4"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abstractNumId w:val="20"/>
  </w:num>
  <w:num w:numId="2">
    <w:abstractNumId w:val="7"/>
  </w:num>
  <w:num w:numId="3">
    <w:abstractNumId w:val="25"/>
  </w:num>
  <w:num w:numId="4">
    <w:abstractNumId w:val="11"/>
  </w:num>
  <w:num w:numId="5">
    <w:abstractNumId w:val="13"/>
  </w:num>
  <w:num w:numId="6">
    <w:abstractNumId w:val="21"/>
  </w:num>
  <w:num w:numId="7">
    <w:abstractNumId w:val="28"/>
  </w:num>
  <w:num w:numId="8">
    <w:abstractNumId w:val="17"/>
  </w:num>
  <w:num w:numId="9">
    <w:abstractNumId w:val="12"/>
  </w:num>
  <w:num w:numId="10">
    <w:abstractNumId w:val="4"/>
  </w:num>
  <w:num w:numId="11">
    <w:abstractNumId w:val="5"/>
  </w:num>
  <w:num w:numId="12">
    <w:abstractNumId w:val="6"/>
  </w:num>
  <w:num w:numId="13">
    <w:abstractNumId w:val="15"/>
  </w:num>
  <w:num w:numId="14">
    <w:abstractNumId w:val="18"/>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
  </w:num>
  <w:num w:numId="19">
    <w:abstractNumId w:val="0"/>
  </w:num>
  <w:num w:numId="20">
    <w:abstractNumId w:val="9"/>
  </w:num>
  <w:num w:numId="21">
    <w:abstractNumId w:val="8"/>
  </w:num>
  <w:num w:numId="22">
    <w:abstractNumId w:val="24"/>
  </w:num>
  <w:num w:numId="23">
    <w:abstractNumId w:val="14"/>
  </w:num>
  <w:num w:numId="24">
    <w:abstractNumId w:val="10"/>
  </w:num>
  <w:num w:numId="25">
    <w:abstractNumId w:val="26"/>
  </w:num>
  <w:num w:numId="26">
    <w:abstractNumId w:val="27"/>
  </w:num>
  <w:num w:numId="27">
    <w:abstractNumId w:val="3"/>
    <w:lvlOverride w:ilvl="0">
      <w:lvl w:ilvl="0">
        <w:start w:val="1"/>
        <w:numFmt w:val="bullet"/>
        <w:pStyle w:val="Dot1"/>
        <w:lvlText w:val=""/>
        <w:legacy w:legacy="1" w:legacySpace="0" w:legacyIndent="360"/>
        <w:lvlJc w:val="left"/>
        <w:pPr>
          <w:ind w:left="360" w:hanging="360"/>
        </w:pPr>
        <w:rPr>
          <w:rFonts w:ascii="Symbol" w:hAnsi="Symbol" w:hint="default"/>
        </w:rPr>
      </w:lvl>
    </w:lvlOverride>
  </w:num>
  <w:num w:numId="28">
    <w:abstractNumId w:val="23"/>
  </w:num>
  <w:num w:numId="29">
    <w:abstractNumId w:val="19"/>
  </w:num>
  <w:num w:numId="30">
    <w:abstractNumId w:val="16"/>
  </w:num>
  <w:num w:numId="31">
    <w:abstractNumId w:val="22"/>
  </w:num>
  <w:num w:numId="32">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SortMethod w:val="0000"/>
  <w:doNotTrackFormatting/>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FMGR.InstantFormat" w:val="&lt;InstantFormat&gt;&lt;Enabled&gt;0&lt;/Enabled&gt;&lt;ScanUnformatted&gt;1&lt;/ScanUnformatted&gt;&lt;ScanChanges&gt;1&lt;/ScanChanges&gt;&lt;/InstantFormat&gt;"/>
    <w:docVar w:name="REFMGR.Layout" w:val="&lt;Layout&gt;&lt;StartingRefnum&gt;J:\Common\RefManager Catalogues\Styles\BA Output Style.os&lt;/StartingRefnum&gt;&lt;FontName&gt;Cambria&lt;/FontName&gt;&lt;FontSize&gt;11&lt;/FontSize&gt;&lt;ReflistTitle&gt;Reference List&lt;/ReflistTitle&gt;&lt;SpaceAfter&gt;1&lt;/SpaceAfter&gt;&lt;ReflistOrder&gt;1&lt;/ReflistOrder&gt;&lt;CitationOrder&gt;2&lt;/CitationOrder&gt;&lt;NumberReferences&gt;0&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Clean Plant Database&lt;/item&gt;&lt;/Libraries&gt;&lt;/Databases&gt;"/>
  </w:docVars>
  <w:rsids>
    <w:rsidRoot w:val="001C0D1C"/>
    <w:rsid w:val="00002350"/>
    <w:rsid w:val="00003E4F"/>
    <w:rsid w:val="000075EF"/>
    <w:rsid w:val="000123E9"/>
    <w:rsid w:val="000146AB"/>
    <w:rsid w:val="00016575"/>
    <w:rsid w:val="00031CBB"/>
    <w:rsid w:val="00033AF9"/>
    <w:rsid w:val="000351A9"/>
    <w:rsid w:val="00035452"/>
    <w:rsid w:val="000514F7"/>
    <w:rsid w:val="000519DD"/>
    <w:rsid w:val="000564B1"/>
    <w:rsid w:val="00084066"/>
    <w:rsid w:val="00086C7C"/>
    <w:rsid w:val="00093279"/>
    <w:rsid w:val="0009378A"/>
    <w:rsid w:val="000A0952"/>
    <w:rsid w:val="000D2A0F"/>
    <w:rsid w:val="00103DFE"/>
    <w:rsid w:val="00104D04"/>
    <w:rsid w:val="0010628A"/>
    <w:rsid w:val="00111FFC"/>
    <w:rsid w:val="001212FE"/>
    <w:rsid w:val="00127A90"/>
    <w:rsid w:val="00165605"/>
    <w:rsid w:val="00173441"/>
    <w:rsid w:val="001967AE"/>
    <w:rsid w:val="001A768A"/>
    <w:rsid w:val="001B4877"/>
    <w:rsid w:val="001C0D1C"/>
    <w:rsid w:val="001C3AE2"/>
    <w:rsid w:val="001D47C7"/>
    <w:rsid w:val="001D6873"/>
    <w:rsid w:val="001F2688"/>
    <w:rsid w:val="00206705"/>
    <w:rsid w:val="00215C5C"/>
    <w:rsid w:val="002202C9"/>
    <w:rsid w:val="00236680"/>
    <w:rsid w:val="0025410B"/>
    <w:rsid w:val="0025657D"/>
    <w:rsid w:val="0026315D"/>
    <w:rsid w:val="0027075B"/>
    <w:rsid w:val="00275720"/>
    <w:rsid w:val="00290180"/>
    <w:rsid w:val="002A08A5"/>
    <w:rsid w:val="002A2E6A"/>
    <w:rsid w:val="002A771D"/>
    <w:rsid w:val="002B2BE1"/>
    <w:rsid w:val="002B3CE7"/>
    <w:rsid w:val="002B7C75"/>
    <w:rsid w:val="002D0AA8"/>
    <w:rsid w:val="002D404C"/>
    <w:rsid w:val="002F654A"/>
    <w:rsid w:val="003003B1"/>
    <w:rsid w:val="00315CC9"/>
    <w:rsid w:val="003167B9"/>
    <w:rsid w:val="00325115"/>
    <w:rsid w:val="00331685"/>
    <w:rsid w:val="00331C60"/>
    <w:rsid w:val="00333D37"/>
    <w:rsid w:val="00337C04"/>
    <w:rsid w:val="00341D07"/>
    <w:rsid w:val="00345FD3"/>
    <w:rsid w:val="00346685"/>
    <w:rsid w:val="00351F0B"/>
    <w:rsid w:val="003561E4"/>
    <w:rsid w:val="00356970"/>
    <w:rsid w:val="00361900"/>
    <w:rsid w:val="0036448C"/>
    <w:rsid w:val="00367527"/>
    <w:rsid w:val="00373638"/>
    <w:rsid w:val="0037646C"/>
    <w:rsid w:val="00380DFC"/>
    <w:rsid w:val="00384594"/>
    <w:rsid w:val="00385E44"/>
    <w:rsid w:val="00391604"/>
    <w:rsid w:val="003C2808"/>
    <w:rsid w:val="003C4134"/>
    <w:rsid w:val="003C77AD"/>
    <w:rsid w:val="003D04F1"/>
    <w:rsid w:val="003D4E7B"/>
    <w:rsid w:val="003F07AD"/>
    <w:rsid w:val="003F0D7D"/>
    <w:rsid w:val="003F3174"/>
    <w:rsid w:val="004003CE"/>
    <w:rsid w:val="00404903"/>
    <w:rsid w:val="00414ABA"/>
    <w:rsid w:val="004218A3"/>
    <w:rsid w:val="00431508"/>
    <w:rsid w:val="0044551B"/>
    <w:rsid w:val="00454C85"/>
    <w:rsid w:val="00493057"/>
    <w:rsid w:val="004A7AC8"/>
    <w:rsid w:val="004B6290"/>
    <w:rsid w:val="004B6552"/>
    <w:rsid w:val="004C504C"/>
    <w:rsid w:val="004D7B81"/>
    <w:rsid w:val="004E245A"/>
    <w:rsid w:val="005003B6"/>
    <w:rsid w:val="00501AC3"/>
    <w:rsid w:val="00511134"/>
    <w:rsid w:val="00512CF7"/>
    <w:rsid w:val="005246E5"/>
    <w:rsid w:val="00537DDD"/>
    <w:rsid w:val="00543405"/>
    <w:rsid w:val="00543E5F"/>
    <w:rsid w:val="00543F90"/>
    <w:rsid w:val="0054749D"/>
    <w:rsid w:val="005551EF"/>
    <w:rsid w:val="0055741F"/>
    <w:rsid w:val="00564BA0"/>
    <w:rsid w:val="00566E89"/>
    <w:rsid w:val="00572882"/>
    <w:rsid w:val="00574933"/>
    <w:rsid w:val="00576525"/>
    <w:rsid w:val="0058555C"/>
    <w:rsid w:val="00595641"/>
    <w:rsid w:val="005B0F7D"/>
    <w:rsid w:val="005B1787"/>
    <w:rsid w:val="005B3262"/>
    <w:rsid w:val="005B6F0A"/>
    <w:rsid w:val="005B7506"/>
    <w:rsid w:val="005B7898"/>
    <w:rsid w:val="005D738B"/>
    <w:rsid w:val="005E23D2"/>
    <w:rsid w:val="005F5D65"/>
    <w:rsid w:val="005F7D2B"/>
    <w:rsid w:val="00610800"/>
    <w:rsid w:val="006320B0"/>
    <w:rsid w:val="006409BC"/>
    <w:rsid w:val="00644D0B"/>
    <w:rsid w:val="0066140D"/>
    <w:rsid w:val="00664C07"/>
    <w:rsid w:val="00664CD9"/>
    <w:rsid w:val="00666C15"/>
    <w:rsid w:val="0068547A"/>
    <w:rsid w:val="00693AA5"/>
    <w:rsid w:val="006A30AB"/>
    <w:rsid w:val="006B5CFF"/>
    <w:rsid w:val="006B6603"/>
    <w:rsid w:val="006C027D"/>
    <w:rsid w:val="006E65BD"/>
    <w:rsid w:val="006E7148"/>
    <w:rsid w:val="006E7EF4"/>
    <w:rsid w:val="006F02BC"/>
    <w:rsid w:val="006F43C3"/>
    <w:rsid w:val="0070057D"/>
    <w:rsid w:val="00704643"/>
    <w:rsid w:val="00715D6F"/>
    <w:rsid w:val="00730D0A"/>
    <w:rsid w:val="00740624"/>
    <w:rsid w:val="00757B89"/>
    <w:rsid w:val="00761556"/>
    <w:rsid w:val="007716DD"/>
    <w:rsid w:val="007809B7"/>
    <w:rsid w:val="00790DF8"/>
    <w:rsid w:val="007929ED"/>
    <w:rsid w:val="007A59B6"/>
    <w:rsid w:val="007B13A2"/>
    <w:rsid w:val="007B2EFB"/>
    <w:rsid w:val="007D117B"/>
    <w:rsid w:val="007E32B6"/>
    <w:rsid w:val="007F24D0"/>
    <w:rsid w:val="007F7F7A"/>
    <w:rsid w:val="00803BF4"/>
    <w:rsid w:val="00814C8B"/>
    <w:rsid w:val="00824850"/>
    <w:rsid w:val="0082590B"/>
    <w:rsid w:val="00833B4D"/>
    <w:rsid w:val="00836A53"/>
    <w:rsid w:val="00851596"/>
    <w:rsid w:val="008729F5"/>
    <w:rsid w:val="00877377"/>
    <w:rsid w:val="00893177"/>
    <w:rsid w:val="008960F7"/>
    <w:rsid w:val="008A0049"/>
    <w:rsid w:val="008A725F"/>
    <w:rsid w:val="008A76BF"/>
    <w:rsid w:val="008B4FB4"/>
    <w:rsid w:val="008B5D51"/>
    <w:rsid w:val="008C3891"/>
    <w:rsid w:val="008D2569"/>
    <w:rsid w:val="008E7AC6"/>
    <w:rsid w:val="009126FF"/>
    <w:rsid w:val="00915C50"/>
    <w:rsid w:val="00926B5B"/>
    <w:rsid w:val="00927F57"/>
    <w:rsid w:val="00930691"/>
    <w:rsid w:val="0093662F"/>
    <w:rsid w:val="0093667E"/>
    <w:rsid w:val="009536FF"/>
    <w:rsid w:val="0097029A"/>
    <w:rsid w:val="009779F2"/>
    <w:rsid w:val="0098115A"/>
    <w:rsid w:val="009851F8"/>
    <w:rsid w:val="009B7C45"/>
    <w:rsid w:val="009C3B50"/>
    <w:rsid w:val="009C65C5"/>
    <w:rsid w:val="009D0852"/>
    <w:rsid w:val="009D38AB"/>
    <w:rsid w:val="009E01C4"/>
    <w:rsid w:val="009E6972"/>
    <w:rsid w:val="00A0026A"/>
    <w:rsid w:val="00A0707F"/>
    <w:rsid w:val="00A11740"/>
    <w:rsid w:val="00A14F54"/>
    <w:rsid w:val="00A15C5C"/>
    <w:rsid w:val="00A25FD0"/>
    <w:rsid w:val="00A32A03"/>
    <w:rsid w:val="00A35C77"/>
    <w:rsid w:val="00A41069"/>
    <w:rsid w:val="00A4510B"/>
    <w:rsid w:val="00A67757"/>
    <w:rsid w:val="00A705E9"/>
    <w:rsid w:val="00A84CB0"/>
    <w:rsid w:val="00AA1281"/>
    <w:rsid w:val="00AB4E33"/>
    <w:rsid w:val="00AB5241"/>
    <w:rsid w:val="00AC09CC"/>
    <w:rsid w:val="00AC5C08"/>
    <w:rsid w:val="00AD4059"/>
    <w:rsid w:val="00AE634F"/>
    <w:rsid w:val="00AE7E14"/>
    <w:rsid w:val="00B00858"/>
    <w:rsid w:val="00B06EAA"/>
    <w:rsid w:val="00B14300"/>
    <w:rsid w:val="00B2221F"/>
    <w:rsid w:val="00B35B78"/>
    <w:rsid w:val="00B540C9"/>
    <w:rsid w:val="00B62EF5"/>
    <w:rsid w:val="00B67EB0"/>
    <w:rsid w:val="00B9150F"/>
    <w:rsid w:val="00B959A0"/>
    <w:rsid w:val="00BA00CA"/>
    <w:rsid w:val="00BA34AD"/>
    <w:rsid w:val="00BA3948"/>
    <w:rsid w:val="00BB3F39"/>
    <w:rsid w:val="00BB6538"/>
    <w:rsid w:val="00BC605B"/>
    <w:rsid w:val="00BD57C8"/>
    <w:rsid w:val="00BE2B06"/>
    <w:rsid w:val="00BF17F8"/>
    <w:rsid w:val="00C045D3"/>
    <w:rsid w:val="00C11AF4"/>
    <w:rsid w:val="00C31574"/>
    <w:rsid w:val="00C44AC6"/>
    <w:rsid w:val="00C471A6"/>
    <w:rsid w:val="00C55374"/>
    <w:rsid w:val="00C62151"/>
    <w:rsid w:val="00C71BFE"/>
    <w:rsid w:val="00C73DEA"/>
    <w:rsid w:val="00C76BC9"/>
    <w:rsid w:val="00C864FB"/>
    <w:rsid w:val="00C91BED"/>
    <w:rsid w:val="00C96954"/>
    <w:rsid w:val="00C97C8F"/>
    <w:rsid w:val="00C97D60"/>
    <w:rsid w:val="00CA4455"/>
    <w:rsid w:val="00CA7B47"/>
    <w:rsid w:val="00CB03CB"/>
    <w:rsid w:val="00CB0CC1"/>
    <w:rsid w:val="00CC185E"/>
    <w:rsid w:val="00CC3D9C"/>
    <w:rsid w:val="00CD1AD8"/>
    <w:rsid w:val="00CD685B"/>
    <w:rsid w:val="00CE2EA7"/>
    <w:rsid w:val="00D01964"/>
    <w:rsid w:val="00D059BC"/>
    <w:rsid w:val="00D1228D"/>
    <w:rsid w:val="00D1603C"/>
    <w:rsid w:val="00D173F0"/>
    <w:rsid w:val="00D338C9"/>
    <w:rsid w:val="00D3606E"/>
    <w:rsid w:val="00D46E16"/>
    <w:rsid w:val="00D62A3B"/>
    <w:rsid w:val="00D65E3D"/>
    <w:rsid w:val="00D65EDC"/>
    <w:rsid w:val="00D70759"/>
    <w:rsid w:val="00D728DC"/>
    <w:rsid w:val="00D73548"/>
    <w:rsid w:val="00D76CB7"/>
    <w:rsid w:val="00D8371D"/>
    <w:rsid w:val="00D9284A"/>
    <w:rsid w:val="00DC6338"/>
    <w:rsid w:val="00DD5067"/>
    <w:rsid w:val="00DE6092"/>
    <w:rsid w:val="00DF1801"/>
    <w:rsid w:val="00E0556D"/>
    <w:rsid w:val="00E071FC"/>
    <w:rsid w:val="00E11CE6"/>
    <w:rsid w:val="00E221BD"/>
    <w:rsid w:val="00E55B1C"/>
    <w:rsid w:val="00E56834"/>
    <w:rsid w:val="00E74373"/>
    <w:rsid w:val="00E7735C"/>
    <w:rsid w:val="00E806B0"/>
    <w:rsid w:val="00E829B1"/>
    <w:rsid w:val="00E86BAE"/>
    <w:rsid w:val="00E9793F"/>
    <w:rsid w:val="00EA4BBC"/>
    <w:rsid w:val="00EA544F"/>
    <w:rsid w:val="00EA7414"/>
    <w:rsid w:val="00EB5B9B"/>
    <w:rsid w:val="00EC1D4F"/>
    <w:rsid w:val="00ED1439"/>
    <w:rsid w:val="00ED6B5C"/>
    <w:rsid w:val="00EE1DD4"/>
    <w:rsid w:val="00EF24FB"/>
    <w:rsid w:val="00EF4A8D"/>
    <w:rsid w:val="00EF54D3"/>
    <w:rsid w:val="00F041AC"/>
    <w:rsid w:val="00F216B1"/>
    <w:rsid w:val="00F23C4B"/>
    <w:rsid w:val="00F344CB"/>
    <w:rsid w:val="00F36CD8"/>
    <w:rsid w:val="00F45B83"/>
    <w:rsid w:val="00F47F84"/>
    <w:rsid w:val="00F50EDF"/>
    <w:rsid w:val="00F51BFC"/>
    <w:rsid w:val="00F64793"/>
    <w:rsid w:val="00F66315"/>
    <w:rsid w:val="00F72576"/>
    <w:rsid w:val="00F85723"/>
    <w:rsid w:val="00F92633"/>
    <w:rsid w:val="00F94DA1"/>
    <w:rsid w:val="00FC753A"/>
    <w:rsid w:val="00FD211C"/>
    <w:rsid w:val="00FF0815"/>
    <w:rsid w:val="00FF244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397591"/>
  <w15:docId w15:val="{C3989DA4-8860-4DCC-B176-48E30A508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qFormat="1"/>
    <w:lsdException w:name="heading 7" w:semiHidden="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lsdException w:name="List Bullet 4" w:semiHidden="1"/>
    <w:lsdException w:name="List Bullet 5" w:semiHidden="1"/>
    <w:lsdException w:name="List Number 2" w:semiHidden="1" w:unhideWhenUsed="1" w:qFormat="1"/>
    <w:lsdException w:name="List Number 3" w:semiHidden="1" w:unhideWhenUsed="1" w:qFormat="1"/>
    <w:lsdException w:name="List Number 4" w:semiHidden="1"/>
    <w:lsdException w:name="List Number 5" w:semiHidden="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99"/>
    <w:qFormat/>
    <w:pPr>
      <w:keepNext/>
      <w:keepLines/>
      <w:spacing w:before="1440" w:after="120"/>
      <w:outlineLvl w:val="0"/>
    </w:pPr>
    <w:rPr>
      <w:rFonts w:ascii="Calibri" w:eastAsiaTheme="majorEastAsia" w:hAnsi="Calibri" w:cstheme="majorBidi"/>
      <w:b/>
      <w:bCs/>
      <w:color w:val="3C4B55"/>
      <w:sz w:val="70"/>
      <w:szCs w:val="28"/>
      <w:lang w:eastAsia="en-US"/>
    </w:rPr>
  </w:style>
  <w:style w:type="paragraph" w:styleId="Heading2">
    <w:name w:val="heading 2"/>
    <w:basedOn w:val="Normal"/>
    <w:next w:val="Normal"/>
    <w:link w:val="Heading2Char"/>
    <w:uiPriority w:val="99"/>
    <w:qFormat/>
    <w:pPr>
      <w:keepNext/>
      <w:keepLines/>
      <w:pageBreakBefore/>
      <w:numPr>
        <w:numId w:val="12"/>
      </w:numPr>
      <w:spacing w:after="240" w:line="240" w:lineRule="auto"/>
      <w:outlineLvl w:val="1"/>
    </w:pPr>
    <w:rPr>
      <w:rFonts w:ascii="Calibri" w:eastAsiaTheme="minorEastAsia" w:hAnsi="Calibri"/>
      <w:bCs/>
      <w:color w:val="427BA1"/>
      <w:sz w:val="56"/>
      <w:szCs w:val="28"/>
      <w:lang w:eastAsia="ja-JP"/>
    </w:rPr>
  </w:style>
  <w:style w:type="paragraph" w:styleId="Heading3">
    <w:name w:val="heading 3"/>
    <w:next w:val="Normal"/>
    <w:link w:val="Heading3Char"/>
    <w:uiPriority w:val="99"/>
    <w:qFormat/>
    <w:pPr>
      <w:keepNext/>
      <w:keepLines/>
      <w:numPr>
        <w:ilvl w:val="1"/>
        <w:numId w:val="12"/>
      </w:numPr>
      <w:spacing w:before="120"/>
      <w:outlineLvl w:val="2"/>
    </w:pPr>
    <w:rPr>
      <w:rFonts w:ascii="Calibri" w:eastAsiaTheme="minorHAnsi" w:hAnsi="Calibri" w:cstheme="minorBidi"/>
      <w:b/>
      <w:bCs/>
      <w:sz w:val="28"/>
      <w:szCs w:val="22"/>
      <w:lang w:eastAsia="en-US"/>
    </w:rPr>
  </w:style>
  <w:style w:type="paragraph" w:styleId="Heading4">
    <w:name w:val="heading 4"/>
    <w:next w:val="Normal"/>
    <w:link w:val="Heading4Char"/>
    <w:uiPriority w:val="99"/>
    <w:qFormat/>
    <w:pPr>
      <w:keepNext/>
      <w:keepLines/>
      <w:numPr>
        <w:ilvl w:val="2"/>
        <w:numId w:val="12"/>
      </w:numPr>
      <w:spacing w:before="120"/>
      <w:outlineLvl w:val="3"/>
    </w:pPr>
    <w:rPr>
      <w:rFonts w:ascii="Calibri" w:eastAsiaTheme="minorHAnsi" w:hAnsi="Calibri" w:cstheme="minorBidi"/>
      <w:b/>
      <w:bCs/>
      <w:iCs/>
      <w:color w:val="427BA1"/>
      <w:sz w:val="24"/>
      <w:szCs w:val="22"/>
      <w:lang w:eastAsia="en-US"/>
    </w:rPr>
  </w:style>
  <w:style w:type="paragraph" w:styleId="Heading5">
    <w:name w:val="heading 5"/>
    <w:next w:val="Normal"/>
    <w:link w:val="Heading5Char"/>
    <w:uiPriority w:val="99"/>
    <w:qFormat/>
    <w:pPr>
      <w:keepNext/>
      <w:keepLines/>
      <w:spacing w:before="120"/>
      <w:outlineLvl w:val="4"/>
    </w:pPr>
    <w:rPr>
      <w:rFonts w:ascii="Calibri" w:eastAsiaTheme="minorHAnsi" w:hAnsi="Calibri" w:cstheme="minorBidi"/>
      <w:b/>
      <w:sz w:val="22"/>
      <w:szCs w:val="22"/>
      <w:lang w:eastAsia="en-US"/>
    </w:rPr>
  </w:style>
  <w:style w:type="paragraph" w:styleId="Heading6">
    <w:name w:val="heading 6"/>
    <w:next w:val="Normal"/>
    <w:link w:val="Heading6Char"/>
    <w:uiPriority w:val="99"/>
    <w:qFormat/>
    <w:pPr>
      <w:keepNext/>
      <w:keepLines/>
      <w:spacing w:before="40"/>
      <w:outlineLvl w:val="5"/>
    </w:pPr>
    <w:rPr>
      <w:rFonts w:asciiTheme="minorHAnsi" w:eastAsiaTheme="majorEastAsia" w:hAnsiTheme="minorHAnsi" w:cstheme="majorBidi"/>
      <w:i/>
      <w:sz w:val="22"/>
      <w:szCs w:val="22"/>
      <w:lang w:eastAsia="en-US"/>
    </w:rPr>
  </w:style>
  <w:style w:type="paragraph" w:styleId="Heading7">
    <w:name w:val="heading 7"/>
    <w:next w:val="Normal"/>
    <w:link w:val="Heading7Char"/>
    <w:uiPriority w:val="99"/>
    <w:qFormat/>
    <w:pPr>
      <w:outlineLvl w:val="6"/>
    </w:pPr>
    <w:rPr>
      <w:rFonts w:asciiTheme="minorHAnsi" w:eastAsiaTheme="majorEastAsia" w:hAnsiTheme="minorHAnsi" w:cstheme="majorBidi"/>
      <w:i/>
      <w:color w:val="243F60" w:themeColor="accent1" w:themeShade="7F"/>
      <w:sz w:val="22"/>
      <w:szCs w:val="22"/>
      <w:lang w:eastAsia="en-US"/>
    </w:rPr>
  </w:style>
  <w:style w:type="paragraph" w:styleId="Heading8">
    <w:name w:val="heading 8"/>
    <w:basedOn w:val="Normal"/>
    <w:next w:val="Normal"/>
    <w:link w:val="Heading8Char"/>
    <w:uiPriority w:val="99"/>
    <w:unhideWhenUsed/>
    <w:qFormat/>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aliases w:val="Appendix Heading 1"/>
    <w:basedOn w:val="AppendixHeading1base"/>
    <w:next w:val="Normal"/>
    <w:link w:val="Heading9Char"/>
    <w:uiPriority w:val="99"/>
    <w:qFormat/>
    <w:rsid w:val="00A35C77"/>
    <w:pPr>
      <w:spacing w:after="10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imes New Roman"/>
      <w:sz w:val="20"/>
      <w:szCs w:val="20"/>
    </w:rPr>
  </w:style>
  <w:style w:type="paragraph" w:styleId="Header">
    <w:name w:val="header"/>
    <w:basedOn w:val="Normal"/>
    <w:link w:val="HeaderChar"/>
    <w:uiPriority w:val="99"/>
    <w:pPr>
      <w:tabs>
        <w:tab w:val="center" w:pos="8505"/>
        <w:tab w:val="center" w:pos="13041"/>
      </w:tabs>
      <w:spacing w:line="36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imes New Roman" w:hAnsi="Calibri"/>
      <w:sz w:val="20"/>
      <w:szCs w:val="24"/>
      <w:lang w:eastAsia="en-US"/>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eastAsia="Times New Roman"/>
      <w:b/>
      <w:bCs/>
      <w:sz w:val="20"/>
      <w:szCs w:val="20"/>
    </w:rPr>
  </w:style>
  <w:style w:type="paragraph" w:styleId="BalloonText">
    <w:name w:val="Balloon Text"/>
    <w:basedOn w:val="Normal"/>
    <w:link w:val="BalloonTextChar"/>
    <w:uiPriority w:val="99"/>
    <w:unhideWhenUsed/>
    <w:rPr>
      <w:rFonts w:ascii="Calibri" w:hAnsi="Calibri"/>
      <w:sz w:val="18"/>
      <w:szCs w:val="18"/>
    </w:rPr>
  </w:style>
  <w:style w:type="character" w:customStyle="1" w:styleId="BalloonTextChar">
    <w:name w:val="Balloon Text Char"/>
    <w:basedOn w:val="DefaultParagraphFont"/>
    <w:link w:val="BalloonText"/>
    <w:uiPriority w:val="99"/>
    <w:rPr>
      <w:rFonts w:ascii="Calibri" w:eastAsia="Times New Roman" w:hAnsi="Calibri"/>
      <w:sz w:val="18"/>
      <w:szCs w:val="18"/>
      <w:lang w:eastAsia="en-US"/>
    </w:rPr>
  </w:style>
  <w:style w:type="table" w:styleId="TableGrid">
    <w:name w:val="Table Grid"/>
    <w:basedOn w:val="TableNormal"/>
    <w:uiPriority w:val="9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numbering" w:customStyle="1" w:styleId="Headings">
    <w:name w:val="Headings"/>
    <w:uiPriority w:val="99"/>
    <w:pPr>
      <w:numPr>
        <w:numId w:val="4"/>
      </w:numPr>
    </w:pPr>
  </w:style>
  <w:style w:type="character" w:customStyle="1" w:styleId="Heading1Char">
    <w:name w:val="Heading 1 Char"/>
    <w:basedOn w:val="DefaultParagraphFont"/>
    <w:link w:val="Heading1"/>
    <w:uiPriority w:val="99"/>
    <w:rPr>
      <w:rFonts w:ascii="Calibri" w:eastAsiaTheme="majorEastAsia" w:hAnsi="Calibri" w:cstheme="majorBidi"/>
      <w:b/>
      <w:bCs/>
      <w:color w:val="3C4B55"/>
      <w:sz w:val="70"/>
      <w:szCs w:val="28"/>
      <w:lang w:eastAsia="en-US"/>
    </w:rPr>
  </w:style>
  <w:style w:type="paragraph" w:styleId="ListParagraph">
    <w:name w:val="List Paragraph"/>
    <w:basedOn w:val="Normal"/>
    <w:uiPriority w:val="34"/>
    <w:qFormat/>
    <w:pPr>
      <w:ind w:left="720"/>
    </w:pPr>
  </w:style>
  <w:style w:type="character" w:customStyle="1" w:styleId="Heading2Char">
    <w:name w:val="Heading 2 Char"/>
    <w:basedOn w:val="DefaultParagraphFont"/>
    <w:link w:val="Heading2"/>
    <w:uiPriority w:val="99"/>
    <w:rPr>
      <w:rFonts w:ascii="Calibri" w:eastAsiaTheme="minorEastAsia" w:hAnsi="Calibri" w:cstheme="minorBidi"/>
      <w:bCs/>
      <w:color w:val="427BA1"/>
      <w:sz w:val="56"/>
      <w:szCs w:val="28"/>
      <w:lang w:eastAsia="ja-JP"/>
    </w:rPr>
  </w:style>
  <w:style w:type="character" w:customStyle="1" w:styleId="Heading3Char">
    <w:name w:val="Heading 3 Char"/>
    <w:basedOn w:val="DefaultParagraphFont"/>
    <w:link w:val="Heading3"/>
    <w:uiPriority w:val="99"/>
    <w:rPr>
      <w:rFonts w:ascii="Calibri" w:eastAsiaTheme="minorHAnsi" w:hAnsi="Calibri" w:cstheme="minorBidi"/>
      <w:b/>
      <w:bCs/>
      <w:sz w:val="28"/>
      <w:szCs w:val="22"/>
      <w:lang w:eastAsia="en-US"/>
    </w:rPr>
  </w:style>
  <w:style w:type="character" w:customStyle="1" w:styleId="Heading4Char">
    <w:name w:val="Heading 4 Char"/>
    <w:basedOn w:val="DefaultParagraphFont"/>
    <w:link w:val="Heading4"/>
    <w:uiPriority w:val="99"/>
    <w:rPr>
      <w:rFonts w:ascii="Calibri" w:eastAsiaTheme="minorHAnsi" w:hAnsi="Calibri" w:cstheme="minorBidi"/>
      <w:b/>
      <w:bCs/>
      <w:iCs/>
      <w:color w:val="427BA1"/>
      <w:sz w:val="24"/>
      <w:szCs w:val="22"/>
      <w:lang w:eastAsia="en-US"/>
    </w:rPr>
  </w:style>
  <w:style w:type="character" w:customStyle="1" w:styleId="Heading5Char">
    <w:name w:val="Heading 5 Char"/>
    <w:basedOn w:val="DefaultParagraphFont"/>
    <w:link w:val="Heading5"/>
    <w:uiPriority w:val="99"/>
    <w:rPr>
      <w:rFonts w:ascii="Calibri" w:eastAsiaTheme="minorHAnsi" w:hAnsi="Calibri" w:cstheme="minorBidi"/>
      <w:b/>
      <w:sz w:val="22"/>
      <w:szCs w:val="22"/>
      <w:lang w:eastAsia="en-US"/>
    </w:rPr>
  </w:style>
  <w:style w:type="paragraph" w:styleId="Quote">
    <w:name w:val="Quote"/>
    <w:basedOn w:val="Normal"/>
    <w:next w:val="Normal"/>
    <w:link w:val="QuoteChar"/>
    <w:uiPriority w:val="99"/>
    <w:qFormat/>
    <w:pPr>
      <w:ind w:left="709" w:right="567"/>
    </w:pPr>
    <w:rPr>
      <w:iCs/>
      <w:color w:val="000000"/>
    </w:rPr>
  </w:style>
  <w:style w:type="character" w:customStyle="1" w:styleId="QuoteChar">
    <w:name w:val="Quote Char"/>
    <w:basedOn w:val="DefaultParagraphFont"/>
    <w:link w:val="Quote"/>
    <w:uiPriority w:val="99"/>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99"/>
    <w:qFormat/>
    <w:pPr>
      <w:keepNext/>
      <w:spacing w:after="120"/>
    </w:pPr>
    <w:rPr>
      <w:rFonts w:asciiTheme="minorHAnsi" w:eastAsiaTheme="majorEastAsia" w:hAnsiTheme="minorHAnsi" w:cstheme="majorBidi"/>
      <w:b/>
      <w:bCs/>
      <w:color w:val="000000" w:themeColor="text1"/>
      <w:sz w:val="22"/>
      <w:szCs w:val="18"/>
      <w:lang w:eastAsia="en-US"/>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TOCHeading">
    <w:name w:val="TOC Heading"/>
    <w:next w:val="Normal"/>
    <w:link w:val="TOCHeadingChar"/>
    <w:uiPriority w:val="99"/>
    <w:qFormat/>
    <w:rPr>
      <w:rFonts w:ascii="Calibri" w:eastAsiaTheme="majorEastAsia" w:hAnsi="Calibri" w:cstheme="majorBidi"/>
      <w:bCs/>
      <w:color w:val="427BA1"/>
      <w:sz w:val="56"/>
      <w:szCs w:val="28"/>
      <w:lang w:val="en-US" w:eastAsia="en-US"/>
    </w:rPr>
  </w:style>
  <w:style w:type="paragraph" w:styleId="TOC1">
    <w:name w:val="toc 1"/>
    <w:next w:val="Normal"/>
    <w:link w:val="TOC1Char"/>
    <w:uiPriority w:val="39"/>
    <w:unhideWhenUsed/>
    <w:pPr>
      <w:tabs>
        <w:tab w:val="left" w:pos="426"/>
        <w:tab w:val="right" w:leader="dot" w:pos="9072"/>
      </w:tabs>
      <w:spacing w:before="120" w:after="120"/>
    </w:pPr>
    <w:rPr>
      <w:rFonts w:asciiTheme="minorHAnsi" w:eastAsiaTheme="minorHAnsi" w:hAnsiTheme="minorHAnsi" w:cstheme="minorBidi"/>
      <w:b/>
      <w:noProof/>
      <w:sz w:val="22"/>
      <w:szCs w:val="22"/>
      <w:lang w:eastAsia="en-US"/>
    </w:rPr>
  </w:style>
  <w:style w:type="paragraph" w:styleId="TOC2">
    <w:name w:val="toc 2"/>
    <w:basedOn w:val="Normal"/>
    <w:next w:val="Normal"/>
    <w:uiPriority w:val="39"/>
    <w:unhideWhenUse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uiPriority w:val="99"/>
    <w:qFormat/>
    <w:pPr>
      <w:numPr>
        <w:numId w:val="7"/>
      </w:numPr>
      <w:spacing w:before="120" w:after="120"/>
    </w:pPr>
    <w:rPr>
      <w:rFonts w:asciiTheme="minorHAnsi" w:eastAsiaTheme="minorHAnsi" w:hAnsiTheme="minorHAnsi" w:cstheme="minorBidi"/>
      <w:sz w:val="22"/>
      <w:szCs w:val="22"/>
      <w:lang w:eastAsia="en-US"/>
    </w:rPr>
  </w:style>
  <w:style w:type="paragraph" w:styleId="TableofFigures">
    <w:name w:val="table of figures"/>
    <w:basedOn w:val="Normal"/>
    <w:next w:val="Normal"/>
    <w:uiPriority w:val="99"/>
    <w:pPr>
      <w:spacing w:before="120" w:after="120" w:line="240" w:lineRule="auto"/>
    </w:pPr>
  </w:style>
  <w:style w:type="paragraph" w:styleId="ListBullet2">
    <w:name w:val="List Bullet 2"/>
    <w:uiPriority w:val="99"/>
    <w:qFormat/>
    <w:pPr>
      <w:numPr>
        <w:ilvl w:val="1"/>
        <w:numId w:val="7"/>
      </w:numPr>
      <w:spacing w:before="120" w:after="120"/>
      <w:contextualSpacing/>
    </w:pPr>
    <w:rPr>
      <w:rFonts w:asciiTheme="minorHAnsi" w:eastAsiaTheme="minorHAnsi" w:hAnsiTheme="minorHAnsi" w:cstheme="minorBidi"/>
      <w:sz w:val="22"/>
      <w:szCs w:val="22"/>
      <w:lang w:eastAsia="en-US"/>
    </w:rPr>
  </w:style>
  <w:style w:type="paragraph" w:styleId="ListNumber">
    <w:name w:val="List Number"/>
    <w:basedOn w:val="Normal"/>
    <w:uiPriority w:val="99"/>
    <w:qFormat/>
    <w:pPr>
      <w:numPr>
        <w:numId w:val="9"/>
      </w:numPr>
      <w:spacing w:before="120" w:after="120" w:line="280" w:lineRule="atLeast"/>
    </w:pPr>
    <w:rPr>
      <w:szCs w:val="20"/>
    </w:rPr>
  </w:style>
  <w:style w:type="paragraph" w:styleId="ListNumber2">
    <w:name w:val="List Number 2"/>
    <w:uiPriority w:val="99"/>
    <w:qFormat/>
    <w:pPr>
      <w:numPr>
        <w:ilvl w:val="1"/>
        <w:numId w:val="9"/>
      </w:numPr>
      <w:spacing w:before="120" w:after="120" w:line="264" w:lineRule="auto"/>
    </w:pPr>
    <w:rPr>
      <w:rFonts w:asciiTheme="minorHAnsi" w:eastAsia="Times New Roman" w:hAnsiTheme="minorHAnsi"/>
      <w:sz w:val="22"/>
      <w:szCs w:val="24"/>
      <w:lang w:eastAsia="en-US"/>
    </w:rPr>
  </w:style>
  <w:style w:type="paragraph" w:styleId="ListNumber3">
    <w:name w:val="List Number 3"/>
    <w:uiPriority w:val="99"/>
    <w:qFormat/>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GB" w:eastAsia="zh-C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link w:val="TableTextChar"/>
    <w:uiPriority w:val="99"/>
    <w:qFormat/>
    <w:pPr>
      <w:spacing w:before="60" w:after="60"/>
    </w:pPr>
    <w:rPr>
      <w:rFonts w:asciiTheme="minorHAnsi" w:eastAsiaTheme="minorHAnsi" w:hAnsiTheme="minorHAnsi" w:cstheme="minorBidi"/>
      <w:sz w:val="18"/>
      <w:szCs w:val="22"/>
      <w:lang w:eastAsia="en-US"/>
    </w:rPr>
  </w:style>
  <w:style w:type="table" w:styleId="TableGrid1">
    <w:name w:val="Table Grid 1"/>
    <w:basedOn w:val="TableNormal"/>
    <w:uiPriority w:val="99"/>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99"/>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uiPriority w:val="99"/>
    <w:qFormat/>
    <w:rPr>
      <w:b/>
      <w:bCs/>
    </w:rPr>
  </w:style>
  <w:style w:type="character" w:styleId="Emphasis">
    <w:name w:val="Emphasis"/>
    <w:basedOn w:val="DefaultParagraphFont"/>
    <w:uiPriority w:val="20"/>
    <w:qFormat/>
    <w:rPr>
      <w:i/>
      <w:iCs/>
    </w:rPr>
  </w:style>
  <w:style w:type="paragraph" w:styleId="TOAHeading">
    <w:name w:val="toa heading"/>
    <w:basedOn w:val="Heading1"/>
    <w:next w:val="Normal"/>
    <w:uiPriority w:val="99"/>
    <w:unhideWhenUsed/>
    <w:pPr>
      <w:spacing w:before="120"/>
    </w:pPr>
    <w:rPr>
      <w:bCs w:val="0"/>
      <w:sz w:val="24"/>
    </w:rPr>
  </w:style>
  <w:style w:type="paragraph" w:styleId="NormalWeb">
    <w:name w:val="Normal (Web)"/>
    <w:basedOn w:val="Normal"/>
    <w:uiPriority w:val="99"/>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
    <w:name w:val="Table Bullet"/>
    <w:basedOn w:val="TableText"/>
    <w:uiPriority w:val="15"/>
    <w:qFormat/>
    <w:pPr>
      <w:numPr>
        <w:numId w:val="2"/>
      </w:numPr>
      <w:ind w:left="284" w:hanging="284"/>
    </w:pPr>
  </w:style>
  <w:style w:type="paragraph" w:styleId="DocumentMap">
    <w:name w:val="Document Map"/>
    <w:basedOn w:val="Normal"/>
    <w:link w:val="DocumentMapChar"/>
    <w:uiPriority w:val="99"/>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rPr>
  </w:style>
  <w:style w:type="paragraph" w:customStyle="1" w:styleId="TOCHeadingsamepage">
    <w:name w:val="TOC Heading (same page)"/>
    <w:basedOn w:val="TOCHeading"/>
    <w:next w:val="Normal"/>
    <w:uiPriority w:val="39"/>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sz w:val="36"/>
      <w:szCs w:val="36"/>
    </w:rPr>
  </w:style>
  <w:style w:type="paragraph" w:customStyle="1" w:styleId="DisseminationLimitingMarker">
    <w:name w:val="Dissemination Limiting Marker"/>
    <w:basedOn w:val="Header"/>
    <w:next w:val="Header"/>
    <w:uiPriority w:val="27"/>
    <w:qFormat/>
    <w:pPr>
      <w:spacing w:after="0"/>
    </w:pPr>
    <w:rPr>
      <w:b/>
      <w:sz w:val="36"/>
      <w:szCs w:val="36"/>
    </w:rPr>
  </w:style>
  <w:style w:type="character" w:styleId="FootnoteReference">
    <w:name w:val="footnote reference"/>
    <w:basedOn w:val="DefaultParagraphFont"/>
    <w:uiPriority w:val="99"/>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heading">
    <w:name w:val="heading"/>
    <w:uiPriority w:val="99"/>
    <w:pPr>
      <w:numPr>
        <w:numId w:val="10"/>
      </w:numPr>
    </w:pPr>
  </w:style>
  <w:style w:type="numbering" w:customStyle="1" w:styleId="captions">
    <w:name w:val="captions"/>
    <w:uiPriority w:val="99"/>
    <w:pPr>
      <w:numPr>
        <w:numId w:val="5"/>
      </w:numPr>
    </w:pPr>
  </w:style>
  <w:style w:type="character" w:customStyle="1" w:styleId="TableTextChar">
    <w:name w:val="Table Text Char"/>
    <w:basedOn w:val="DefaultParagraphFont"/>
    <w:link w:val="TableText"/>
    <w:uiPriority w:val="13"/>
    <w:rPr>
      <w:rFonts w:asciiTheme="minorHAnsi" w:eastAsiaTheme="minorHAnsi" w:hAnsiTheme="minorHAnsi" w:cstheme="minorBidi"/>
      <w:sz w:val="18"/>
      <w:szCs w:val="22"/>
      <w:lang w:eastAsia="en-US"/>
    </w:rPr>
  </w:style>
  <w:style w:type="character" w:customStyle="1" w:styleId="Heading7Char">
    <w:name w:val="Heading 7 Char"/>
    <w:basedOn w:val="DefaultParagraphFont"/>
    <w:link w:val="Heading7"/>
    <w:uiPriority w:val="99"/>
    <w:rPr>
      <w:rFonts w:asciiTheme="minorHAnsi" w:eastAsiaTheme="majorEastAsia" w:hAnsiTheme="minorHAnsi" w:cstheme="majorBidi"/>
      <w:i/>
      <w:color w:val="243F60" w:themeColor="accent1" w:themeShade="7F"/>
      <w:sz w:val="22"/>
      <w:szCs w:val="22"/>
      <w:lang w:eastAsia="en-US"/>
    </w:rPr>
  </w:style>
  <w:style w:type="numbering" w:customStyle="1" w:styleId="List1">
    <w:name w:val="List1"/>
    <w:basedOn w:val="NoList"/>
    <w:uiPriority w:val="99"/>
    <w:pPr>
      <w:numPr>
        <w:numId w:val="3"/>
      </w:numPr>
    </w:pPr>
  </w:style>
  <w:style w:type="character" w:customStyle="1" w:styleId="CaptionChar">
    <w:name w:val="Caption Char"/>
    <w:basedOn w:val="Heading1Char"/>
    <w:link w:val="Caption"/>
    <w:uiPriority w:val="99"/>
    <w:rPr>
      <w:rFonts w:asciiTheme="minorHAnsi" w:eastAsiaTheme="majorEastAsia" w:hAnsiTheme="minorHAnsi" w:cstheme="majorBidi"/>
      <w:b/>
      <w:bCs/>
      <w:color w:val="000000" w:themeColor="text1"/>
      <w:sz w:val="22"/>
      <w:szCs w:val="18"/>
      <w:lang w:eastAsia="en-US"/>
    </w:rPr>
  </w:style>
  <w:style w:type="numbering" w:customStyle="1" w:styleId="listbullets">
    <w:name w:val="list bullets"/>
    <w:uiPriority w:val="99"/>
    <w:pPr>
      <w:numPr>
        <w:numId w:val="6"/>
      </w:numPr>
    </w:pPr>
  </w:style>
  <w:style w:type="numbering" w:customStyle="1" w:styleId="ListNumber1">
    <w:name w:val="List Number1"/>
    <w:uiPriority w:val="99"/>
    <w:pPr>
      <w:numPr>
        <w:numId w:val="8"/>
      </w:numPr>
    </w:pPr>
  </w:style>
  <w:style w:type="character" w:customStyle="1" w:styleId="Heading6Char">
    <w:name w:val="Heading 6 Char"/>
    <w:basedOn w:val="DefaultParagraphFont"/>
    <w:link w:val="Heading6"/>
    <w:uiPriority w:val="99"/>
    <w:rPr>
      <w:rFonts w:asciiTheme="minorHAnsi" w:eastAsiaTheme="majorEastAsia" w:hAnsiTheme="minorHAnsi" w:cstheme="majorBidi"/>
      <w:i/>
      <w:sz w:val="22"/>
      <w:szCs w:val="22"/>
      <w:lang w:eastAsia="en-US"/>
    </w:rPr>
  </w:style>
  <w:style w:type="paragraph" w:styleId="Subtitle">
    <w:name w:val="Subtitle"/>
    <w:basedOn w:val="Heading1"/>
    <w:next w:val="Normal"/>
    <w:link w:val="SubtitleChar"/>
    <w:uiPriority w:val="99"/>
    <w:qFormat/>
    <w:pPr>
      <w:keepNext w:val="0"/>
      <w:keepLines w:val="0"/>
      <w:widowControl w:val="0"/>
      <w:spacing w:before="120" w:after="0"/>
      <w:contextualSpacing/>
    </w:pPr>
    <w:rPr>
      <w:rFonts w:eastAsiaTheme="minorHAnsi" w:cstheme="minorBidi"/>
      <w:b w:val="0"/>
      <w:color w:val="427BA1"/>
      <w:spacing w:val="5"/>
      <w:kern w:val="28"/>
      <w:sz w:val="56"/>
      <w:szCs w:val="56"/>
    </w:rPr>
  </w:style>
  <w:style w:type="character" w:customStyle="1" w:styleId="SubtitleChar">
    <w:name w:val="Subtitle Char"/>
    <w:basedOn w:val="DefaultParagraphFont"/>
    <w:link w:val="Subtitle"/>
    <w:uiPriority w:val="99"/>
    <w:rPr>
      <w:rFonts w:ascii="Calibri" w:eastAsiaTheme="minorHAnsi" w:hAnsi="Calibri" w:cstheme="minorBidi"/>
      <w:bCs/>
      <w:color w:val="427BA1"/>
      <w:spacing w:val="5"/>
      <w:kern w:val="28"/>
      <w:sz w:val="56"/>
      <w:szCs w:val="56"/>
      <w:lang w:eastAsia="en-US"/>
    </w:rPr>
  </w:style>
  <w:style w:type="paragraph" w:styleId="Revision">
    <w:name w:val="Revision"/>
    <w:hidden/>
    <w:uiPriority w:val="99"/>
    <w:semiHidden/>
    <w:rPr>
      <w:rFonts w:eastAsiaTheme="minorHAnsi" w:cstheme="minorBidi"/>
      <w:sz w:val="22"/>
      <w:szCs w:val="22"/>
      <w:lang w:eastAsia="en-US"/>
    </w:rPr>
  </w:style>
  <w:style w:type="paragraph" w:customStyle="1" w:styleId="Documenttype">
    <w:name w:val="Document type"/>
    <w:basedOn w:val="Normal"/>
    <w:qFormat/>
    <w:pPr>
      <w:spacing w:before="360" w:after="0"/>
    </w:pPr>
    <w:rPr>
      <w:color w:val="427BA1"/>
      <w:sz w:val="36"/>
    </w:rPr>
  </w:style>
  <w:style w:type="paragraph" w:customStyle="1" w:styleId="Publicationdate">
    <w:name w:val="Publication date"/>
    <w:basedOn w:val="Normal"/>
    <w:qFormat/>
    <w:rPr>
      <w:color w:val="666C60"/>
      <w:sz w:val="28"/>
    </w:rPr>
  </w:style>
  <w:style w:type="paragraph" w:customStyle="1" w:styleId="TOCHeading2">
    <w:name w:val="TOC Heading 2"/>
    <w:next w:val="Normal"/>
    <w:uiPriority w:val="39"/>
    <w:rPr>
      <w:rFonts w:ascii="Calibri" w:eastAsiaTheme="majorEastAsia" w:hAnsi="Calibri" w:cstheme="majorBidi"/>
      <w:bCs/>
      <w:color w:val="427BA1"/>
      <w:sz w:val="36"/>
      <w:szCs w:val="28"/>
      <w:lang w:val="en-US" w:eastAsia="en-US"/>
    </w:rPr>
  </w:style>
  <w:style w:type="numbering" w:customStyle="1" w:styleId="Style1">
    <w:name w:val="Style1"/>
    <w:uiPriority w:val="99"/>
    <w:pPr>
      <w:numPr>
        <w:numId w:val="11"/>
      </w:numPr>
    </w:pPr>
  </w:style>
  <w:style w:type="character" w:customStyle="1" w:styleId="Heading8Char">
    <w:name w:val="Heading 8 Char"/>
    <w:basedOn w:val="DefaultParagraphFont"/>
    <w:link w:val="Heading8"/>
    <w:uiPriority w:val="99"/>
    <w:rPr>
      <w:rFonts w:asciiTheme="minorHAnsi" w:eastAsiaTheme="majorEastAsia" w:hAnsiTheme="minorHAnsi" w:cstheme="majorBidi"/>
      <w:color w:val="272727" w:themeColor="text1" w:themeTint="D8"/>
      <w:sz w:val="21"/>
      <w:szCs w:val="21"/>
      <w:lang w:eastAsia="en-US"/>
    </w:rPr>
  </w:style>
  <w:style w:type="paragraph" w:styleId="IntenseQuote">
    <w:name w:val="Intense Quote"/>
    <w:basedOn w:val="Normal"/>
    <w:next w:val="Normal"/>
    <w:link w:val="IntenseQuoteChar"/>
    <w:uiPriority w:val="99"/>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99"/>
    <w:rPr>
      <w:rFonts w:asciiTheme="minorHAnsi" w:eastAsiaTheme="minorHAnsi" w:hAnsiTheme="minorHAnsi" w:cstheme="minorBidi"/>
      <w:i/>
      <w:iCs/>
      <w:color w:val="4F81BD" w:themeColor="accent1"/>
      <w:sz w:val="22"/>
      <w:szCs w:val="22"/>
      <w:lang w:eastAsia="en-US"/>
    </w:rPr>
  </w:style>
  <w:style w:type="paragraph" w:customStyle="1" w:styleId="TitlePageSubtitle">
    <w:name w:val="Title Page Subtitle"/>
    <w:basedOn w:val="Normal"/>
    <w:next w:val="Normal"/>
    <w:uiPriority w:val="1"/>
    <w:rsid w:val="00C71BFE"/>
    <w:pPr>
      <w:spacing w:before="360" w:after="60" w:line="264" w:lineRule="auto"/>
    </w:pPr>
    <w:rPr>
      <w:rFonts w:ascii="Arial" w:eastAsia="Times New Roman" w:hAnsi="Arial" w:cs="Arial"/>
      <w:color w:val="808080"/>
      <w:sz w:val="40"/>
      <w:szCs w:val="24"/>
    </w:rPr>
  </w:style>
  <w:style w:type="paragraph" w:styleId="ListBullet3">
    <w:name w:val="List Bullet 3"/>
    <w:basedOn w:val="ListBullet2"/>
    <w:uiPriority w:val="99"/>
    <w:semiHidden/>
    <w:rsid w:val="00BA3948"/>
    <w:pPr>
      <w:numPr>
        <w:ilvl w:val="0"/>
        <w:numId w:val="0"/>
      </w:numPr>
      <w:tabs>
        <w:tab w:val="num" w:pos="595"/>
        <w:tab w:val="num" w:pos="926"/>
        <w:tab w:val="left" w:pos="1191"/>
        <w:tab w:val="num" w:pos="1492"/>
      </w:tabs>
      <w:spacing w:before="0"/>
      <w:ind w:left="2320"/>
    </w:pPr>
    <w:rPr>
      <w:rFonts w:ascii="Calibri" w:eastAsia="Calibri" w:hAnsi="Calibri" w:cs="Times New Roman"/>
      <w:color w:val="000000"/>
      <w:lang w:eastAsia="en-AU"/>
    </w:rPr>
  </w:style>
  <w:style w:type="paragraph" w:customStyle="1" w:styleId="Default">
    <w:name w:val="Default"/>
    <w:rsid w:val="00BA3948"/>
    <w:pPr>
      <w:autoSpaceDE w:val="0"/>
      <w:autoSpaceDN w:val="0"/>
      <w:adjustRightInd w:val="0"/>
    </w:pPr>
    <w:rPr>
      <w:rFonts w:ascii="Times" w:eastAsia="Times New Roman" w:hAnsi="Times" w:cs="Times"/>
      <w:color w:val="000000"/>
      <w:sz w:val="24"/>
      <w:szCs w:val="24"/>
    </w:rPr>
  </w:style>
  <w:style w:type="numbering" w:customStyle="1" w:styleId="Bullets">
    <w:name w:val="Bullets"/>
    <w:rsid w:val="00BA3948"/>
    <w:pPr>
      <w:numPr>
        <w:numId w:val="14"/>
      </w:numPr>
    </w:pPr>
  </w:style>
  <w:style w:type="paragraph" w:styleId="FootnoteText">
    <w:name w:val="footnote text"/>
    <w:basedOn w:val="Normal"/>
    <w:link w:val="FootnoteTextChar"/>
    <w:uiPriority w:val="99"/>
    <w:rsid w:val="00215C5C"/>
    <w:pPr>
      <w:spacing w:after="0" w:line="180" w:lineRule="atLeast"/>
    </w:pPr>
    <w:rPr>
      <w:rFonts w:ascii="Calibri" w:eastAsia="Calibri" w:hAnsi="Calibri" w:cs="Times New Roman"/>
      <w:color w:val="000000"/>
      <w:sz w:val="16"/>
      <w:szCs w:val="20"/>
      <w:lang w:eastAsia="en-AU"/>
    </w:rPr>
  </w:style>
  <w:style w:type="character" w:customStyle="1" w:styleId="FootnoteTextChar">
    <w:name w:val="Footnote Text Char"/>
    <w:basedOn w:val="DefaultParagraphFont"/>
    <w:link w:val="FootnoteText"/>
    <w:uiPriority w:val="99"/>
    <w:rsid w:val="00215C5C"/>
    <w:rPr>
      <w:rFonts w:ascii="Calibri" w:eastAsia="Calibri" w:hAnsi="Calibri"/>
      <w:color w:val="000000"/>
      <w:sz w:val="16"/>
    </w:rPr>
  </w:style>
  <w:style w:type="paragraph" w:styleId="BodyText">
    <w:name w:val="Body Text"/>
    <w:basedOn w:val="Normal"/>
    <w:link w:val="BodyTextChar"/>
    <w:uiPriority w:val="99"/>
    <w:rsid w:val="001B4877"/>
    <w:pPr>
      <w:spacing w:after="120" w:line="240" w:lineRule="auto"/>
    </w:pPr>
    <w:rPr>
      <w:rFonts w:ascii="Calibri" w:eastAsia="Calibri" w:hAnsi="Calibri" w:cs="Times New Roman"/>
      <w:color w:val="000000"/>
      <w:lang w:eastAsia="en-AU"/>
    </w:rPr>
  </w:style>
  <w:style w:type="character" w:customStyle="1" w:styleId="BodyTextChar">
    <w:name w:val="Body Text Char"/>
    <w:basedOn w:val="DefaultParagraphFont"/>
    <w:link w:val="BodyText"/>
    <w:uiPriority w:val="99"/>
    <w:rsid w:val="001B4877"/>
    <w:rPr>
      <w:rFonts w:ascii="Calibri" w:eastAsia="Calibri" w:hAnsi="Calibri"/>
      <w:color w:val="000000"/>
      <w:sz w:val="22"/>
      <w:szCs w:val="22"/>
    </w:rPr>
  </w:style>
  <w:style w:type="character" w:customStyle="1" w:styleId="Heading9Char">
    <w:name w:val="Heading 9 Char"/>
    <w:aliases w:val="Appendix Heading 1 Char"/>
    <w:basedOn w:val="DefaultParagraphFont"/>
    <w:link w:val="Heading9"/>
    <w:uiPriority w:val="99"/>
    <w:rsid w:val="00A35C77"/>
    <w:rPr>
      <w:rFonts w:ascii="Calibri" w:eastAsia="Times New Roman" w:hAnsi="Calibri"/>
      <w:b/>
      <w:bCs/>
      <w:color w:val="41B6E6"/>
      <w:sz w:val="44"/>
      <w:szCs w:val="28"/>
    </w:rPr>
  </w:style>
  <w:style w:type="character" w:styleId="PageNumber">
    <w:name w:val="page number"/>
    <w:basedOn w:val="DefaultParagraphFont"/>
    <w:uiPriority w:val="99"/>
    <w:rsid w:val="00A35C77"/>
    <w:rPr>
      <w:rFonts w:ascii="Calibri" w:hAnsi="Calibri" w:cs="Times New Roman"/>
      <w:sz w:val="16"/>
    </w:rPr>
  </w:style>
  <w:style w:type="paragraph" w:customStyle="1" w:styleId="CoverTitle">
    <w:name w:val="CoverTitle"/>
    <w:basedOn w:val="Normal"/>
    <w:uiPriority w:val="99"/>
    <w:rsid w:val="00A35C77"/>
    <w:pPr>
      <w:spacing w:after="170" w:line="1000" w:lineRule="exact"/>
    </w:pPr>
    <w:rPr>
      <w:rFonts w:ascii="Calibri" w:eastAsia="Times New Roman" w:hAnsi="Calibri" w:cs="Times New Roman"/>
      <w:b/>
      <w:color w:val="41B6E6"/>
      <w:spacing w:val="5"/>
      <w:kern w:val="28"/>
      <w:sz w:val="80"/>
      <w:szCs w:val="52"/>
      <w:lang w:eastAsia="en-AU"/>
    </w:rPr>
  </w:style>
  <w:style w:type="paragraph" w:customStyle="1" w:styleId="PartTitle">
    <w:name w:val="PartTitle"/>
    <w:basedOn w:val="Normal"/>
    <w:uiPriority w:val="99"/>
    <w:rsid w:val="00A35C77"/>
    <w:pPr>
      <w:tabs>
        <w:tab w:val="left" w:pos="2552"/>
      </w:tabs>
      <w:spacing w:after="0" w:line="1000" w:lineRule="exact"/>
      <w:ind w:left="2552" w:hanging="2552"/>
      <w:outlineLvl w:val="0"/>
    </w:pPr>
    <w:rPr>
      <w:rFonts w:ascii="Calibri" w:eastAsia="Calibri" w:hAnsi="Calibri" w:cs="Times New Roman"/>
      <w:b/>
      <w:color w:val="004B87"/>
      <w:sz w:val="80"/>
      <w:lang w:eastAsia="en-AU"/>
    </w:rPr>
  </w:style>
  <w:style w:type="paragraph" w:customStyle="1" w:styleId="PartSubtitle">
    <w:name w:val="PartSubtitle"/>
    <w:basedOn w:val="PartTitle"/>
    <w:uiPriority w:val="99"/>
    <w:rsid w:val="00A35C77"/>
    <w:pPr>
      <w:spacing w:before="360" w:after="240" w:line="340" w:lineRule="atLeast"/>
      <w:outlineLvl w:val="9"/>
    </w:pPr>
    <w:rPr>
      <w:b w:val="0"/>
      <w:color w:val="41B6E6"/>
      <w:sz w:val="34"/>
    </w:rPr>
  </w:style>
  <w:style w:type="paragraph" w:customStyle="1" w:styleId="ListofFiguresandTablesTOCHeading">
    <w:name w:val="List of Figures and Tables TOC Heading"/>
    <w:basedOn w:val="TOCHeading"/>
    <w:uiPriority w:val="99"/>
    <w:rsid w:val="00A35C77"/>
    <w:pPr>
      <w:keepNext/>
      <w:keepLines/>
      <w:spacing w:before="480" w:after="240" w:line="480" w:lineRule="exact"/>
      <w:outlineLvl w:val="1"/>
    </w:pPr>
    <w:rPr>
      <w:rFonts w:eastAsia="Times New Roman" w:cs="Times New Roman"/>
      <w:b/>
      <w:bCs w:val="0"/>
      <w:color w:val="41B6E6"/>
      <w:sz w:val="44"/>
      <w:lang w:val="en-AU" w:eastAsia="en-AU"/>
    </w:rPr>
  </w:style>
  <w:style w:type="paragraph" w:customStyle="1" w:styleId="FootnoteHeading">
    <w:name w:val="Footnote Heading"/>
    <w:basedOn w:val="FootnoteText"/>
    <w:uiPriority w:val="99"/>
    <w:rsid w:val="00A35C77"/>
    <w:rPr>
      <w:b/>
    </w:rPr>
  </w:style>
  <w:style w:type="paragraph" w:customStyle="1" w:styleId="Source">
    <w:name w:val="Source"/>
    <w:basedOn w:val="Normal"/>
    <w:next w:val="Normal"/>
    <w:uiPriority w:val="99"/>
    <w:rsid w:val="00A35C77"/>
    <w:pPr>
      <w:tabs>
        <w:tab w:val="left" w:pos="539"/>
      </w:tabs>
      <w:spacing w:after="120" w:line="180" w:lineRule="atLeast"/>
      <w:ind w:left="624" w:hanging="624"/>
    </w:pPr>
    <w:rPr>
      <w:rFonts w:ascii="Calibri" w:eastAsia="Calibri" w:hAnsi="Calibri" w:cs="Times New Roman"/>
      <w:color w:val="000000"/>
      <w:sz w:val="16"/>
      <w:szCs w:val="20"/>
      <w:lang w:eastAsia="en-AU"/>
    </w:rPr>
  </w:style>
  <w:style w:type="table" w:customStyle="1" w:styleId="TableCSIRO">
    <w:name w:val="Table_CSIRO"/>
    <w:uiPriority w:val="99"/>
    <w:rsid w:val="00A35C77"/>
    <w:rPr>
      <w:rFonts w:ascii="Calibri" w:eastAsia="Calibri" w:hAnsi="Calibri"/>
    </w:rPr>
    <w:tblPr>
      <w:tblStyleRowBandSize w:val="1"/>
      <w:tblStyleColBandSize w:val="1"/>
      <w:tblInd w:w="113" w:type="dxa"/>
      <w:tblBorders>
        <w:bottom w:val="single" w:sz="12" w:space="0" w:color="000000"/>
      </w:tblBorders>
      <w:tblCellMar>
        <w:top w:w="57" w:type="dxa"/>
        <w:left w:w="85" w:type="dxa"/>
        <w:bottom w:w="57" w:type="dxa"/>
        <w:right w:w="85" w:type="dxa"/>
      </w:tblCellMar>
    </w:tblPr>
  </w:style>
  <w:style w:type="paragraph" w:customStyle="1" w:styleId="TableText0">
    <w:name w:val="TableText"/>
    <w:basedOn w:val="Normal"/>
    <w:uiPriority w:val="99"/>
    <w:rsid w:val="00A35C77"/>
    <w:pPr>
      <w:spacing w:after="57" w:line="220" w:lineRule="atLeast"/>
    </w:pPr>
    <w:rPr>
      <w:rFonts w:ascii="Calibri" w:eastAsia="Calibri" w:hAnsi="Calibri" w:cs="Times New Roman"/>
      <w:color w:val="000000"/>
      <w:sz w:val="18"/>
      <w:lang w:eastAsia="en-AU"/>
    </w:rPr>
  </w:style>
  <w:style w:type="paragraph" w:customStyle="1" w:styleId="TableBullet0">
    <w:name w:val="TableBullet"/>
    <w:basedOn w:val="TableText0"/>
    <w:uiPriority w:val="99"/>
    <w:rsid w:val="00A35C77"/>
    <w:pPr>
      <w:numPr>
        <w:numId w:val="21"/>
      </w:numPr>
    </w:pPr>
  </w:style>
  <w:style w:type="paragraph" w:customStyle="1" w:styleId="RowHeading">
    <w:name w:val="RowHeading"/>
    <w:basedOn w:val="TableText0"/>
    <w:uiPriority w:val="99"/>
    <w:rsid w:val="00A35C77"/>
    <w:rPr>
      <w:b/>
      <w:color w:val="auto"/>
    </w:rPr>
  </w:style>
  <w:style w:type="paragraph" w:customStyle="1" w:styleId="ColumnHeading">
    <w:name w:val="ColumnHeading"/>
    <w:basedOn w:val="TableText0"/>
    <w:uiPriority w:val="99"/>
    <w:rsid w:val="00A35C77"/>
    <w:pPr>
      <w:spacing w:after="0" w:line="180" w:lineRule="atLeast"/>
    </w:pPr>
    <w:rPr>
      <w:b/>
      <w:caps/>
      <w:color w:val="FFFFFF"/>
      <w:sz w:val="16"/>
    </w:rPr>
  </w:style>
  <w:style w:type="paragraph" w:customStyle="1" w:styleId="CoverSubtitle">
    <w:name w:val="CoverSubtitle"/>
    <w:basedOn w:val="Normal"/>
    <w:uiPriority w:val="99"/>
    <w:rsid w:val="00A35C77"/>
    <w:pPr>
      <w:numPr>
        <w:ilvl w:val="1"/>
      </w:numPr>
      <w:spacing w:after="170" w:line="340" w:lineRule="atLeast"/>
    </w:pPr>
    <w:rPr>
      <w:rFonts w:ascii="Calibri" w:eastAsia="Times New Roman" w:hAnsi="Calibri" w:cs="Times New Roman"/>
      <w:iCs/>
      <w:color w:val="004B87"/>
      <w:spacing w:val="15"/>
      <w:sz w:val="34"/>
      <w:szCs w:val="24"/>
      <w:lang w:eastAsia="en-AU"/>
    </w:rPr>
  </w:style>
  <w:style w:type="paragraph" w:customStyle="1" w:styleId="BackCoverContactHeading">
    <w:name w:val="BackCover ContactHeading"/>
    <w:basedOn w:val="Normal"/>
    <w:uiPriority w:val="99"/>
    <w:rsid w:val="00A35C77"/>
    <w:pPr>
      <w:spacing w:before="360" w:after="60" w:line="240" w:lineRule="auto"/>
    </w:pPr>
    <w:rPr>
      <w:rFonts w:ascii="Calibri" w:eastAsia="Calibri" w:hAnsi="Calibri" w:cs="Times New Roman"/>
      <w:caps/>
      <w:color w:val="000000"/>
      <w:sz w:val="18"/>
      <w:szCs w:val="20"/>
      <w:lang w:eastAsia="en-AU"/>
    </w:rPr>
  </w:style>
  <w:style w:type="paragraph" w:customStyle="1" w:styleId="BackCoverContactDetails">
    <w:name w:val="BackCover ContactDetails"/>
    <w:basedOn w:val="Normal"/>
    <w:uiPriority w:val="99"/>
    <w:rsid w:val="00A35C77"/>
    <w:pPr>
      <w:tabs>
        <w:tab w:val="left" w:pos="199"/>
      </w:tabs>
      <w:spacing w:after="0" w:line="240" w:lineRule="auto"/>
    </w:pPr>
    <w:rPr>
      <w:rFonts w:ascii="Calibri" w:eastAsia="Calibri" w:hAnsi="Calibri" w:cs="Times New Roman"/>
      <w:color w:val="000000"/>
      <w:sz w:val="18"/>
      <w:lang w:eastAsia="en-AU"/>
    </w:rPr>
  </w:style>
  <w:style w:type="character" w:customStyle="1" w:styleId="BackCoverContactBold">
    <w:name w:val="BackCover ContactBold"/>
    <w:basedOn w:val="DefaultParagraphFont"/>
    <w:uiPriority w:val="99"/>
    <w:rsid w:val="00A35C77"/>
    <w:rPr>
      <w:rFonts w:cs="Times New Roman"/>
      <w:b/>
    </w:rPr>
  </w:style>
  <w:style w:type="paragraph" w:styleId="TOC4">
    <w:name w:val="toc 4"/>
    <w:basedOn w:val="Normal"/>
    <w:next w:val="Normal"/>
    <w:autoRedefine/>
    <w:uiPriority w:val="99"/>
    <w:rsid w:val="00A35C77"/>
    <w:pPr>
      <w:spacing w:after="100" w:line="240" w:lineRule="auto"/>
      <w:ind w:left="660"/>
    </w:pPr>
    <w:rPr>
      <w:rFonts w:ascii="Calibri" w:eastAsia="Calibri" w:hAnsi="Calibri" w:cs="Times New Roman"/>
      <w:color w:val="000000"/>
      <w:lang w:eastAsia="en-AU"/>
    </w:rPr>
  </w:style>
  <w:style w:type="paragraph" w:styleId="TOC9">
    <w:name w:val="toc 9"/>
    <w:basedOn w:val="Normal"/>
    <w:next w:val="Normal"/>
    <w:autoRedefine/>
    <w:uiPriority w:val="99"/>
    <w:rsid w:val="00A35C77"/>
    <w:pPr>
      <w:spacing w:after="100" w:line="240" w:lineRule="auto"/>
      <w:ind w:left="1760"/>
    </w:pPr>
    <w:rPr>
      <w:rFonts w:ascii="Calibri" w:eastAsia="Calibri" w:hAnsi="Calibri" w:cs="Times New Roman"/>
      <w:color w:val="000000"/>
      <w:lang w:eastAsia="en-AU"/>
    </w:rPr>
  </w:style>
  <w:style w:type="paragraph" w:customStyle="1" w:styleId="Headerurl">
    <w:name w:val="Header url"/>
    <w:basedOn w:val="Header"/>
    <w:uiPriority w:val="99"/>
    <w:semiHidden/>
    <w:rsid w:val="00A35C77"/>
    <w:pPr>
      <w:tabs>
        <w:tab w:val="clear" w:pos="8505"/>
        <w:tab w:val="clear" w:pos="13041"/>
        <w:tab w:val="center" w:pos="4153"/>
        <w:tab w:val="right" w:pos="8306"/>
      </w:tabs>
      <w:spacing w:after="0" w:line="240" w:lineRule="auto"/>
      <w:jc w:val="left"/>
    </w:pPr>
    <w:rPr>
      <w:rFonts w:eastAsia="Calibri" w:cs="Times New Roman"/>
      <w:b/>
      <w:caps/>
      <w:color w:val="00313C"/>
      <w:spacing w:val="16"/>
      <w:sz w:val="22"/>
      <w:szCs w:val="24"/>
      <w:lang w:eastAsia="en-AU"/>
    </w:rPr>
  </w:style>
  <w:style w:type="character" w:customStyle="1" w:styleId="PartNumber">
    <w:name w:val="PartNumber"/>
    <w:basedOn w:val="DefaultParagraphFont"/>
    <w:uiPriority w:val="99"/>
    <w:rsid w:val="00A35C77"/>
    <w:rPr>
      <w:rFonts w:cs="Times New Roman"/>
      <w:color w:val="41B6E6"/>
    </w:rPr>
  </w:style>
  <w:style w:type="paragraph" w:customStyle="1" w:styleId="Heading1notnumbered">
    <w:name w:val="Heading 1 not numbered"/>
    <w:basedOn w:val="Heading1"/>
    <w:uiPriority w:val="99"/>
    <w:rsid w:val="00A35C77"/>
    <w:pPr>
      <w:pageBreakBefore/>
      <w:tabs>
        <w:tab w:val="left" w:pos="851"/>
      </w:tabs>
      <w:spacing w:before="0" w:after="1080" w:line="480" w:lineRule="exact"/>
    </w:pPr>
    <w:rPr>
      <w:rFonts w:eastAsia="Times New Roman" w:cs="Times New Roman"/>
      <w:color w:val="41B6E6"/>
      <w:sz w:val="44"/>
      <w:lang w:eastAsia="en-AU"/>
    </w:rPr>
  </w:style>
  <w:style w:type="paragraph" w:customStyle="1" w:styleId="Heading3notnumbered">
    <w:name w:val="Heading 3 not numbered"/>
    <w:basedOn w:val="Heading3"/>
    <w:uiPriority w:val="99"/>
    <w:rsid w:val="00A35C77"/>
    <w:pPr>
      <w:keepLines w:val="0"/>
      <w:numPr>
        <w:ilvl w:val="0"/>
        <w:numId w:val="0"/>
      </w:numPr>
      <w:tabs>
        <w:tab w:val="left" w:pos="851"/>
      </w:tabs>
      <w:spacing w:before="360" w:after="240"/>
    </w:pPr>
    <w:rPr>
      <w:rFonts w:eastAsia="Times New Roman" w:cs="Times New Roman"/>
      <w:caps/>
      <w:sz w:val="26"/>
      <w:szCs w:val="26"/>
      <w:lang w:eastAsia="en-AU"/>
    </w:rPr>
  </w:style>
  <w:style w:type="paragraph" w:customStyle="1" w:styleId="Heading2notnumbered">
    <w:name w:val="Heading 2 not numbered"/>
    <w:basedOn w:val="Heading2"/>
    <w:uiPriority w:val="99"/>
    <w:rsid w:val="00A35C77"/>
    <w:pPr>
      <w:keepLines w:val="0"/>
      <w:pageBreakBefore w:val="0"/>
      <w:numPr>
        <w:numId w:val="0"/>
      </w:numPr>
      <w:tabs>
        <w:tab w:val="left" w:pos="851"/>
      </w:tabs>
      <w:spacing w:before="360"/>
    </w:pPr>
    <w:rPr>
      <w:rFonts w:eastAsia="Times New Roman" w:cs="Times New Roman"/>
      <w:color w:val="41B6E6"/>
      <w:sz w:val="32"/>
      <w:szCs w:val="26"/>
      <w:lang w:eastAsia="en-AU"/>
    </w:rPr>
  </w:style>
  <w:style w:type="paragraph" w:customStyle="1" w:styleId="Heading1noTOC">
    <w:name w:val="Heading 1 no TOC"/>
    <w:basedOn w:val="Heading1notnumbered"/>
    <w:uiPriority w:val="99"/>
    <w:rsid w:val="00A35C77"/>
  </w:style>
  <w:style w:type="character" w:customStyle="1" w:styleId="TOCHeadingChar">
    <w:name w:val="TOC Heading Char"/>
    <w:basedOn w:val="DefaultParagraphFont"/>
    <w:link w:val="TOCHeading"/>
    <w:uiPriority w:val="99"/>
    <w:locked/>
    <w:rsid w:val="00A35C77"/>
    <w:rPr>
      <w:rFonts w:ascii="Calibri" w:eastAsiaTheme="majorEastAsia" w:hAnsi="Calibri" w:cstheme="majorBidi"/>
      <w:bCs/>
      <w:color w:val="427BA1"/>
      <w:sz w:val="56"/>
      <w:szCs w:val="28"/>
      <w:lang w:val="en-US" w:eastAsia="en-US"/>
    </w:rPr>
  </w:style>
  <w:style w:type="paragraph" w:styleId="BlockText">
    <w:name w:val="Block Text"/>
    <w:basedOn w:val="Normal"/>
    <w:uiPriority w:val="99"/>
    <w:rsid w:val="00A35C77"/>
    <w:pPr>
      <w:spacing w:after="120" w:line="240" w:lineRule="auto"/>
      <w:ind w:left="1440" w:right="1440"/>
    </w:pPr>
    <w:rPr>
      <w:rFonts w:ascii="Calibri" w:eastAsia="Calibri" w:hAnsi="Calibri" w:cs="Times New Roman"/>
      <w:color w:val="000000"/>
      <w:lang w:eastAsia="en-AU"/>
    </w:rPr>
  </w:style>
  <w:style w:type="paragraph" w:styleId="BodyText2">
    <w:name w:val="Body Text 2"/>
    <w:basedOn w:val="Normal"/>
    <w:link w:val="BodyText2Char"/>
    <w:uiPriority w:val="99"/>
    <w:rsid w:val="00A35C77"/>
    <w:pPr>
      <w:spacing w:after="120" w:line="480" w:lineRule="auto"/>
    </w:pPr>
    <w:rPr>
      <w:rFonts w:ascii="Calibri" w:eastAsia="Calibri" w:hAnsi="Calibri" w:cs="Times New Roman"/>
      <w:color w:val="000000"/>
      <w:lang w:eastAsia="en-AU"/>
    </w:rPr>
  </w:style>
  <w:style w:type="character" w:customStyle="1" w:styleId="BodyText2Char">
    <w:name w:val="Body Text 2 Char"/>
    <w:basedOn w:val="DefaultParagraphFont"/>
    <w:link w:val="BodyText2"/>
    <w:uiPriority w:val="99"/>
    <w:rsid w:val="00A35C77"/>
    <w:rPr>
      <w:rFonts w:ascii="Calibri" w:eastAsia="Calibri" w:hAnsi="Calibri"/>
      <w:color w:val="000000"/>
      <w:sz w:val="22"/>
      <w:szCs w:val="22"/>
    </w:rPr>
  </w:style>
  <w:style w:type="paragraph" w:styleId="BodyText3">
    <w:name w:val="Body Text 3"/>
    <w:basedOn w:val="Normal"/>
    <w:link w:val="BodyText3Char"/>
    <w:uiPriority w:val="99"/>
    <w:rsid w:val="00A35C77"/>
    <w:pPr>
      <w:spacing w:after="120" w:line="240" w:lineRule="auto"/>
    </w:pPr>
    <w:rPr>
      <w:rFonts w:ascii="Calibri" w:eastAsia="Calibri" w:hAnsi="Calibri" w:cs="Times New Roman"/>
      <w:color w:val="000000"/>
      <w:sz w:val="16"/>
      <w:szCs w:val="16"/>
      <w:lang w:eastAsia="en-AU"/>
    </w:rPr>
  </w:style>
  <w:style w:type="character" w:customStyle="1" w:styleId="BodyText3Char">
    <w:name w:val="Body Text 3 Char"/>
    <w:basedOn w:val="DefaultParagraphFont"/>
    <w:link w:val="BodyText3"/>
    <w:uiPriority w:val="99"/>
    <w:rsid w:val="00A35C77"/>
    <w:rPr>
      <w:rFonts w:ascii="Calibri" w:eastAsia="Calibri" w:hAnsi="Calibri"/>
      <w:color w:val="000000"/>
      <w:sz w:val="16"/>
      <w:szCs w:val="16"/>
    </w:rPr>
  </w:style>
  <w:style w:type="paragraph" w:styleId="BodyTextFirstIndent">
    <w:name w:val="Body Text First Indent"/>
    <w:basedOn w:val="BodyText"/>
    <w:link w:val="BodyTextFirstIndentChar"/>
    <w:uiPriority w:val="99"/>
    <w:semiHidden/>
    <w:rsid w:val="00A35C77"/>
    <w:pPr>
      <w:ind w:firstLine="210"/>
    </w:pPr>
  </w:style>
  <w:style w:type="character" w:customStyle="1" w:styleId="BodyTextFirstIndentChar">
    <w:name w:val="Body Text First Indent Char"/>
    <w:basedOn w:val="BodyTextChar"/>
    <w:link w:val="BodyTextFirstIndent"/>
    <w:uiPriority w:val="99"/>
    <w:semiHidden/>
    <w:rsid w:val="00A35C77"/>
    <w:rPr>
      <w:rFonts w:ascii="Calibri" w:eastAsia="Calibri" w:hAnsi="Calibri"/>
      <w:color w:val="000000"/>
      <w:sz w:val="22"/>
      <w:szCs w:val="22"/>
    </w:rPr>
  </w:style>
  <w:style w:type="paragraph" w:styleId="BodyTextIndent">
    <w:name w:val="Body Text Indent"/>
    <w:basedOn w:val="Normal"/>
    <w:link w:val="BodyTextIndentChar"/>
    <w:uiPriority w:val="99"/>
    <w:rsid w:val="00A35C77"/>
    <w:pPr>
      <w:spacing w:after="120" w:line="240" w:lineRule="auto"/>
      <w:ind w:left="283"/>
    </w:pPr>
    <w:rPr>
      <w:rFonts w:ascii="Calibri" w:eastAsia="Calibri" w:hAnsi="Calibri" w:cs="Times New Roman"/>
      <w:color w:val="000000"/>
      <w:lang w:eastAsia="en-AU"/>
    </w:rPr>
  </w:style>
  <w:style w:type="character" w:customStyle="1" w:styleId="BodyTextIndentChar">
    <w:name w:val="Body Text Indent Char"/>
    <w:basedOn w:val="DefaultParagraphFont"/>
    <w:link w:val="BodyTextIndent"/>
    <w:uiPriority w:val="99"/>
    <w:rsid w:val="00A35C77"/>
    <w:rPr>
      <w:rFonts w:ascii="Calibri" w:eastAsia="Calibri" w:hAnsi="Calibri"/>
      <w:color w:val="000000"/>
      <w:sz w:val="22"/>
      <w:szCs w:val="22"/>
    </w:rPr>
  </w:style>
  <w:style w:type="paragraph" w:styleId="BodyTextFirstIndent2">
    <w:name w:val="Body Text First Indent 2"/>
    <w:basedOn w:val="BodyTextIndent"/>
    <w:link w:val="BodyTextFirstIndent2Char"/>
    <w:uiPriority w:val="99"/>
    <w:semiHidden/>
    <w:rsid w:val="00A35C77"/>
    <w:pPr>
      <w:ind w:firstLine="210"/>
    </w:pPr>
  </w:style>
  <w:style w:type="character" w:customStyle="1" w:styleId="BodyTextFirstIndent2Char">
    <w:name w:val="Body Text First Indent 2 Char"/>
    <w:basedOn w:val="BodyTextIndentChar"/>
    <w:link w:val="BodyTextFirstIndent2"/>
    <w:uiPriority w:val="99"/>
    <w:semiHidden/>
    <w:rsid w:val="00A35C77"/>
    <w:rPr>
      <w:rFonts w:ascii="Calibri" w:eastAsia="Calibri" w:hAnsi="Calibri"/>
      <w:color w:val="000000"/>
      <w:sz w:val="22"/>
      <w:szCs w:val="22"/>
    </w:rPr>
  </w:style>
  <w:style w:type="paragraph" w:styleId="BodyTextIndent2">
    <w:name w:val="Body Text Indent 2"/>
    <w:basedOn w:val="Normal"/>
    <w:link w:val="BodyTextIndent2Char"/>
    <w:uiPriority w:val="99"/>
    <w:rsid w:val="00A35C77"/>
    <w:pPr>
      <w:spacing w:after="120" w:line="480" w:lineRule="auto"/>
      <w:ind w:left="283"/>
    </w:pPr>
    <w:rPr>
      <w:rFonts w:ascii="Calibri" w:eastAsia="Calibri" w:hAnsi="Calibri" w:cs="Times New Roman"/>
      <w:color w:val="000000"/>
      <w:lang w:eastAsia="en-AU"/>
    </w:rPr>
  </w:style>
  <w:style w:type="character" w:customStyle="1" w:styleId="BodyTextIndent2Char">
    <w:name w:val="Body Text Indent 2 Char"/>
    <w:basedOn w:val="DefaultParagraphFont"/>
    <w:link w:val="BodyTextIndent2"/>
    <w:uiPriority w:val="99"/>
    <w:rsid w:val="00A35C77"/>
    <w:rPr>
      <w:rFonts w:ascii="Calibri" w:eastAsia="Calibri" w:hAnsi="Calibri"/>
      <w:color w:val="000000"/>
      <w:sz w:val="22"/>
      <w:szCs w:val="22"/>
    </w:rPr>
  </w:style>
  <w:style w:type="paragraph" w:styleId="BodyTextIndent3">
    <w:name w:val="Body Text Indent 3"/>
    <w:basedOn w:val="Normal"/>
    <w:link w:val="BodyTextIndent3Char"/>
    <w:uiPriority w:val="99"/>
    <w:rsid w:val="00A35C77"/>
    <w:pPr>
      <w:spacing w:after="120" w:line="240" w:lineRule="auto"/>
      <w:ind w:left="283"/>
    </w:pPr>
    <w:rPr>
      <w:rFonts w:ascii="Calibri" w:eastAsia="Calibri" w:hAnsi="Calibri" w:cs="Times New Roman"/>
      <w:color w:val="000000"/>
      <w:sz w:val="16"/>
      <w:szCs w:val="16"/>
      <w:lang w:eastAsia="en-AU"/>
    </w:rPr>
  </w:style>
  <w:style w:type="character" w:customStyle="1" w:styleId="BodyTextIndent3Char">
    <w:name w:val="Body Text Indent 3 Char"/>
    <w:basedOn w:val="DefaultParagraphFont"/>
    <w:link w:val="BodyTextIndent3"/>
    <w:uiPriority w:val="99"/>
    <w:rsid w:val="00A35C77"/>
    <w:rPr>
      <w:rFonts w:ascii="Calibri" w:eastAsia="Calibri" w:hAnsi="Calibri"/>
      <w:color w:val="000000"/>
      <w:sz w:val="16"/>
      <w:szCs w:val="16"/>
    </w:rPr>
  </w:style>
  <w:style w:type="paragraph" w:styleId="Closing">
    <w:name w:val="Closing"/>
    <w:basedOn w:val="Normal"/>
    <w:link w:val="ClosingChar"/>
    <w:uiPriority w:val="99"/>
    <w:semiHidden/>
    <w:rsid w:val="00A35C77"/>
    <w:pPr>
      <w:spacing w:after="120" w:line="240" w:lineRule="auto"/>
      <w:ind w:left="4252"/>
    </w:pPr>
    <w:rPr>
      <w:rFonts w:ascii="Calibri" w:eastAsia="Calibri" w:hAnsi="Calibri" w:cs="Times New Roman"/>
      <w:color w:val="000000"/>
      <w:lang w:eastAsia="en-AU"/>
    </w:rPr>
  </w:style>
  <w:style w:type="character" w:customStyle="1" w:styleId="ClosingChar">
    <w:name w:val="Closing Char"/>
    <w:basedOn w:val="DefaultParagraphFont"/>
    <w:link w:val="Closing"/>
    <w:uiPriority w:val="99"/>
    <w:semiHidden/>
    <w:rsid w:val="00A35C77"/>
    <w:rPr>
      <w:rFonts w:ascii="Calibri" w:eastAsia="Calibri" w:hAnsi="Calibri"/>
      <w:color w:val="000000"/>
      <w:sz w:val="22"/>
      <w:szCs w:val="22"/>
    </w:rPr>
  </w:style>
  <w:style w:type="paragraph" w:styleId="Date">
    <w:name w:val="Date"/>
    <w:basedOn w:val="Normal"/>
    <w:next w:val="Normal"/>
    <w:link w:val="DateChar"/>
    <w:uiPriority w:val="99"/>
    <w:semiHidden/>
    <w:rsid w:val="00A35C77"/>
    <w:pPr>
      <w:spacing w:after="120" w:line="240" w:lineRule="auto"/>
    </w:pPr>
    <w:rPr>
      <w:rFonts w:ascii="Calibri" w:eastAsia="Calibri" w:hAnsi="Calibri" w:cs="Times New Roman"/>
      <w:color w:val="000000"/>
      <w:lang w:eastAsia="en-AU"/>
    </w:rPr>
  </w:style>
  <w:style w:type="character" w:customStyle="1" w:styleId="DateChar">
    <w:name w:val="Date Char"/>
    <w:basedOn w:val="DefaultParagraphFont"/>
    <w:link w:val="Date"/>
    <w:uiPriority w:val="99"/>
    <w:semiHidden/>
    <w:rsid w:val="00A35C77"/>
    <w:rPr>
      <w:rFonts w:ascii="Calibri" w:eastAsia="Calibri" w:hAnsi="Calibri"/>
      <w:color w:val="000000"/>
      <w:sz w:val="22"/>
      <w:szCs w:val="22"/>
    </w:rPr>
  </w:style>
  <w:style w:type="paragraph" w:styleId="E-mailSignature">
    <w:name w:val="E-mail Signature"/>
    <w:basedOn w:val="Normal"/>
    <w:link w:val="E-mailSignatureChar"/>
    <w:uiPriority w:val="99"/>
    <w:semiHidden/>
    <w:rsid w:val="00A35C77"/>
    <w:pPr>
      <w:spacing w:after="120" w:line="240" w:lineRule="auto"/>
    </w:pPr>
    <w:rPr>
      <w:rFonts w:ascii="Calibri" w:eastAsia="Calibri" w:hAnsi="Calibri" w:cs="Times New Roman"/>
      <w:color w:val="000000"/>
      <w:lang w:eastAsia="en-AU"/>
    </w:rPr>
  </w:style>
  <w:style w:type="character" w:customStyle="1" w:styleId="E-mailSignatureChar">
    <w:name w:val="E-mail Signature Char"/>
    <w:basedOn w:val="DefaultParagraphFont"/>
    <w:link w:val="E-mailSignature"/>
    <w:uiPriority w:val="99"/>
    <w:semiHidden/>
    <w:rsid w:val="00A35C77"/>
    <w:rPr>
      <w:rFonts w:ascii="Calibri" w:eastAsia="Calibri" w:hAnsi="Calibri"/>
      <w:color w:val="000000"/>
      <w:sz w:val="22"/>
      <w:szCs w:val="22"/>
    </w:rPr>
  </w:style>
  <w:style w:type="paragraph" w:styleId="EnvelopeAddress">
    <w:name w:val="envelope address"/>
    <w:basedOn w:val="Normal"/>
    <w:uiPriority w:val="99"/>
    <w:rsid w:val="00A35C77"/>
    <w:pPr>
      <w:framePr w:w="7920" w:h="1980" w:hRule="exact" w:hSpace="180" w:wrap="auto" w:hAnchor="page" w:xAlign="center" w:yAlign="bottom"/>
      <w:spacing w:after="120" w:line="240" w:lineRule="auto"/>
      <w:ind w:left="2880"/>
    </w:pPr>
    <w:rPr>
      <w:rFonts w:ascii="Arial" w:eastAsia="Calibri" w:hAnsi="Arial" w:cs="Arial"/>
      <w:color w:val="000000"/>
      <w:sz w:val="24"/>
      <w:szCs w:val="24"/>
      <w:lang w:eastAsia="en-AU"/>
    </w:rPr>
  </w:style>
  <w:style w:type="paragraph" w:styleId="EnvelopeReturn">
    <w:name w:val="envelope return"/>
    <w:basedOn w:val="Normal"/>
    <w:uiPriority w:val="99"/>
    <w:semiHidden/>
    <w:rsid w:val="00A35C77"/>
    <w:pPr>
      <w:spacing w:after="120" w:line="240" w:lineRule="auto"/>
    </w:pPr>
    <w:rPr>
      <w:rFonts w:ascii="Arial" w:eastAsia="Calibri" w:hAnsi="Arial" w:cs="Arial"/>
      <w:color w:val="000000"/>
      <w:sz w:val="20"/>
      <w:szCs w:val="20"/>
      <w:lang w:eastAsia="en-AU"/>
    </w:rPr>
  </w:style>
  <w:style w:type="character" w:styleId="HTMLAcronym">
    <w:name w:val="HTML Acronym"/>
    <w:basedOn w:val="DefaultParagraphFont"/>
    <w:uiPriority w:val="99"/>
    <w:semiHidden/>
    <w:rsid w:val="00A35C77"/>
    <w:rPr>
      <w:rFonts w:cs="Times New Roman"/>
    </w:rPr>
  </w:style>
  <w:style w:type="paragraph" w:styleId="HTMLAddress">
    <w:name w:val="HTML Address"/>
    <w:basedOn w:val="Normal"/>
    <w:link w:val="HTMLAddressChar"/>
    <w:uiPriority w:val="99"/>
    <w:semiHidden/>
    <w:rsid w:val="00A35C77"/>
    <w:pPr>
      <w:spacing w:after="120" w:line="240" w:lineRule="auto"/>
    </w:pPr>
    <w:rPr>
      <w:rFonts w:ascii="Calibri" w:eastAsia="Calibri" w:hAnsi="Calibri" w:cs="Times New Roman"/>
      <w:i/>
      <w:iCs/>
      <w:color w:val="000000"/>
      <w:lang w:eastAsia="en-AU"/>
    </w:rPr>
  </w:style>
  <w:style w:type="character" w:customStyle="1" w:styleId="HTMLAddressChar">
    <w:name w:val="HTML Address Char"/>
    <w:basedOn w:val="DefaultParagraphFont"/>
    <w:link w:val="HTMLAddress"/>
    <w:uiPriority w:val="99"/>
    <w:semiHidden/>
    <w:rsid w:val="00A35C77"/>
    <w:rPr>
      <w:rFonts w:ascii="Calibri" w:eastAsia="Calibri" w:hAnsi="Calibri"/>
      <w:i/>
      <w:iCs/>
      <w:color w:val="000000"/>
      <w:sz w:val="22"/>
      <w:szCs w:val="22"/>
    </w:rPr>
  </w:style>
  <w:style w:type="character" w:styleId="HTMLCite">
    <w:name w:val="HTML Cite"/>
    <w:basedOn w:val="DefaultParagraphFont"/>
    <w:uiPriority w:val="99"/>
    <w:semiHidden/>
    <w:rsid w:val="00A35C77"/>
    <w:rPr>
      <w:rFonts w:cs="Times New Roman"/>
      <w:i/>
      <w:iCs/>
    </w:rPr>
  </w:style>
  <w:style w:type="character" w:styleId="HTMLCode">
    <w:name w:val="HTML Code"/>
    <w:basedOn w:val="DefaultParagraphFont"/>
    <w:uiPriority w:val="99"/>
    <w:semiHidden/>
    <w:rsid w:val="00A35C77"/>
    <w:rPr>
      <w:rFonts w:ascii="Courier New" w:hAnsi="Courier New" w:cs="Courier New"/>
      <w:sz w:val="20"/>
      <w:szCs w:val="20"/>
    </w:rPr>
  </w:style>
  <w:style w:type="character" w:styleId="HTMLDefinition">
    <w:name w:val="HTML Definition"/>
    <w:basedOn w:val="DefaultParagraphFont"/>
    <w:uiPriority w:val="99"/>
    <w:semiHidden/>
    <w:rsid w:val="00A35C77"/>
    <w:rPr>
      <w:rFonts w:cs="Times New Roman"/>
      <w:i/>
      <w:iCs/>
    </w:rPr>
  </w:style>
  <w:style w:type="character" w:styleId="HTMLKeyboard">
    <w:name w:val="HTML Keyboard"/>
    <w:basedOn w:val="DefaultParagraphFont"/>
    <w:uiPriority w:val="99"/>
    <w:semiHidden/>
    <w:rsid w:val="00A35C77"/>
    <w:rPr>
      <w:rFonts w:ascii="Courier New" w:hAnsi="Courier New" w:cs="Courier New"/>
      <w:sz w:val="20"/>
      <w:szCs w:val="20"/>
    </w:rPr>
  </w:style>
  <w:style w:type="paragraph" w:styleId="HTMLPreformatted">
    <w:name w:val="HTML Preformatted"/>
    <w:basedOn w:val="Normal"/>
    <w:link w:val="HTMLPreformattedChar"/>
    <w:uiPriority w:val="99"/>
    <w:semiHidden/>
    <w:rsid w:val="00A35C77"/>
    <w:pPr>
      <w:spacing w:after="120" w:line="240" w:lineRule="auto"/>
    </w:pPr>
    <w:rPr>
      <w:rFonts w:ascii="Courier New" w:eastAsia="Calibri" w:hAnsi="Courier New" w:cs="Courier New"/>
      <w:color w:val="000000"/>
      <w:sz w:val="20"/>
      <w:szCs w:val="20"/>
      <w:lang w:eastAsia="en-AU"/>
    </w:rPr>
  </w:style>
  <w:style w:type="character" w:customStyle="1" w:styleId="HTMLPreformattedChar">
    <w:name w:val="HTML Preformatted Char"/>
    <w:basedOn w:val="DefaultParagraphFont"/>
    <w:link w:val="HTMLPreformatted"/>
    <w:uiPriority w:val="99"/>
    <w:semiHidden/>
    <w:rsid w:val="00A35C77"/>
    <w:rPr>
      <w:rFonts w:ascii="Courier New" w:eastAsia="Calibri" w:hAnsi="Courier New" w:cs="Courier New"/>
      <w:color w:val="000000"/>
    </w:rPr>
  </w:style>
  <w:style w:type="character" w:styleId="HTMLSample">
    <w:name w:val="HTML Sample"/>
    <w:basedOn w:val="DefaultParagraphFont"/>
    <w:uiPriority w:val="99"/>
    <w:semiHidden/>
    <w:rsid w:val="00A35C77"/>
    <w:rPr>
      <w:rFonts w:ascii="Courier New" w:hAnsi="Courier New" w:cs="Courier New"/>
    </w:rPr>
  </w:style>
  <w:style w:type="character" w:styleId="HTMLTypewriter">
    <w:name w:val="HTML Typewriter"/>
    <w:basedOn w:val="DefaultParagraphFont"/>
    <w:uiPriority w:val="99"/>
    <w:semiHidden/>
    <w:rsid w:val="00A35C77"/>
    <w:rPr>
      <w:rFonts w:ascii="Courier New" w:hAnsi="Courier New" w:cs="Courier New"/>
      <w:sz w:val="20"/>
      <w:szCs w:val="20"/>
    </w:rPr>
  </w:style>
  <w:style w:type="character" w:styleId="HTMLVariable">
    <w:name w:val="HTML Variable"/>
    <w:basedOn w:val="DefaultParagraphFont"/>
    <w:uiPriority w:val="99"/>
    <w:semiHidden/>
    <w:rsid w:val="00A35C77"/>
    <w:rPr>
      <w:rFonts w:cs="Times New Roman"/>
      <w:i/>
      <w:iCs/>
    </w:rPr>
  </w:style>
  <w:style w:type="character" w:styleId="LineNumber">
    <w:name w:val="line number"/>
    <w:basedOn w:val="DefaultParagraphFont"/>
    <w:uiPriority w:val="99"/>
    <w:semiHidden/>
    <w:rsid w:val="00A35C77"/>
    <w:rPr>
      <w:rFonts w:cs="Times New Roman"/>
    </w:rPr>
  </w:style>
  <w:style w:type="paragraph" w:styleId="List">
    <w:name w:val="List"/>
    <w:basedOn w:val="Normal"/>
    <w:uiPriority w:val="99"/>
    <w:rsid w:val="00A35C77"/>
    <w:pPr>
      <w:spacing w:after="120" w:line="240" w:lineRule="auto"/>
      <w:ind w:left="283" w:hanging="283"/>
    </w:pPr>
    <w:rPr>
      <w:rFonts w:ascii="Calibri" w:eastAsia="Calibri" w:hAnsi="Calibri" w:cs="Times New Roman"/>
      <w:color w:val="000000"/>
      <w:lang w:eastAsia="en-AU"/>
    </w:rPr>
  </w:style>
  <w:style w:type="paragraph" w:styleId="List2">
    <w:name w:val="List 2"/>
    <w:basedOn w:val="Normal"/>
    <w:uiPriority w:val="99"/>
    <w:rsid w:val="00A35C77"/>
    <w:pPr>
      <w:spacing w:after="120" w:line="240" w:lineRule="auto"/>
      <w:ind w:left="566" w:hanging="283"/>
    </w:pPr>
    <w:rPr>
      <w:rFonts w:ascii="Calibri" w:eastAsia="Calibri" w:hAnsi="Calibri" w:cs="Times New Roman"/>
      <w:color w:val="000000"/>
      <w:lang w:eastAsia="en-AU"/>
    </w:rPr>
  </w:style>
  <w:style w:type="paragraph" w:styleId="List3">
    <w:name w:val="List 3"/>
    <w:basedOn w:val="Normal"/>
    <w:uiPriority w:val="99"/>
    <w:semiHidden/>
    <w:rsid w:val="00A35C77"/>
    <w:pPr>
      <w:spacing w:after="120" w:line="240" w:lineRule="auto"/>
      <w:ind w:left="849" w:hanging="283"/>
    </w:pPr>
    <w:rPr>
      <w:rFonts w:ascii="Calibri" w:eastAsia="Calibri" w:hAnsi="Calibri" w:cs="Times New Roman"/>
      <w:color w:val="000000"/>
      <w:lang w:eastAsia="en-AU"/>
    </w:rPr>
  </w:style>
  <w:style w:type="paragraph" w:styleId="List4">
    <w:name w:val="List 4"/>
    <w:basedOn w:val="Normal"/>
    <w:uiPriority w:val="99"/>
    <w:semiHidden/>
    <w:rsid w:val="00A35C77"/>
    <w:pPr>
      <w:spacing w:after="120" w:line="240" w:lineRule="auto"/>
      <w:ind w:left="1132" w:hanging="283"/>
    </w:pPr>
    <w:rPr>
      <w:rFonts w:ascii="Calibri" w:eastAsia="Calibri" w:hAnsi="Calibri" w:cs="Times New Roman"/>
      <w:color w:val="000000"/>
      <w:lang w:eastAsia="en-AU"/>
    </w:rPr>
  </w:style>
  <w:style w:type="paragraph" w:styleId="List5">
    <w:name w:val="List 5"/>
    <w:basedOn w:val="Normal"/>
    <w:uiPriority w:val="99"/>
    <w:semiHidden/>
    <w:rsid w:val="00A35C77"/>
    <w:pPr>
      <w:spacing w:after="120" w:line="240" w:lineRule="auto"/>
      <w:ind w:left="1415" w:hanging="283"/>
    </w:pPr>
    <w:rPr>
      <w:rFonts w:ascii="Calibri" w:eastAsia="Calibri" w:hAnsi="Calibri" w:cs="Times New Roman"/>
      <w:color w:val="000000"/>
      <w:lang w:eastAsia="en-AU"/>
    </w:rPr>
  </w:style>
  <w:style w:type="paragraph" w:styleId="ListBullet4">
    <w:name w:val="List Bullet 4"/>
    <w:basedOn w:val="Normal"/>
    <w:uiPriority w:val="99"/>
    <w:semiHidden/>
    <w:rsid w:val="00A35C77"/>
    <w:pPr>
      <w:numPr>
        <w:numId w:val="17"/>
      </w:numPr>
      <w:tabs>
        <w:tab w:val="num" w:pos="1209"/>
      </w:tabs>
      <w:spacing w:after="120" w:line="240" w:lineRule="auto"/>
      <w:ind w:left="1209"/>
    </w:pPr>
    <w:rPr>
      <w:rFonts w:ascii="Calibri" w:eastAsia="Calibri" w:hAnsi="Calibri" w:cs="Times New Roman"/>
      <w:color w:val="000000"/>
      <w:lang w:eastAsia="en-AU"/>
    </w:rPr>
  </w:style>
  <w:style w:type="paragraph" w:styleId="ListBullet5">
    <w:name w:val="List Bullet 5"/>
    <w:basedOn w:val="Normal"/>
    <w:uiPriority w:val="99"/>
    <w:semiHidden/>
    <w:rsid w:val="00A35C77"/>
    <w:pPr>
      <w:numPr>
        <w:numId w:val="18"/>
      </w:numPr>
      <w:tabs>
        <w:tab w:val="num" w:pos="926"/>
        <w:tab w:val="num" w:pos="1492"/>
      </w:tabs>
      <w:spacing w:after="120" w:line="240" w:lineRule="auto"/>
      <w:ind w:left="1492"/>
    </w:pPr>
    <w:rPr>
      <w:rFonts w:ascii="Calibri" w:eastAsia="Calibri" w:hAnsi="Calibri" w:cs="Times New Roman"/>
      <w:color w:val="000000"/>
      <w:lang w:eastAsia="en-AU"/>
    </w:rPr>
  </w:style>
  <w:style w:type="paragraph" w:styleId="ListContinue">
    <w:name w:val="List Continue"/>
    <w:basedOn w:val="Normal"/>
    <w:uiPriority w:val="99"/>
    <w:semiHidden/>
    <w:rsid w:val="00A35C77"/>
    <w:pPr>
      <w:spacing w:after="120" w:line="240" w:lineRule="auto"/>
      <w:ind w:left="283"/>
    </w:pPr>
    <w:rPr>
      <w:rFonts w:ascii="Calibri" w:eastAsia="Calibri" w:hAnsi="Calibri" w:cs="Times New Roman"/>
      <w:color w:val="000000"/>
      <w:lang w:eastAsia="en-AU"/>
    </w:rPr>
  </w:style>
  <w:style w:type="paragraph" w:styleId="ListContinue2">
    <w:name w:val="List Continue 2"/>
    <w:basedOn w:val="Normal"/>
    <w:uiPriority w:val="99"/>
    <w:semiHidden/>
    <w:rsid w:val="00A35C77"/>
    <w:pPr>
      <w:spacing w:after="120" w:line="240" w:lineRule="auto"/>
      <w:ind w:left="566"/>
    </w:pPr>
    <w:rPr>
      <w:rFonts w:ascii="Calibri" w:eastAsia="Calibri" w:hAnsi="Calibri" w:cs="Times New Roman"/>
      <w:color w:val="000000"/>
      <w:lang w:eastAsia="en-AU"/>
    </w:rPr>
  </w:style>
  <w:style w:type="paragraph" w:styleId="ListContinue3">
    <w:name w:val="List Continue 3"/>
    <w:basedOn w:val="Normal"/>
    <w:uiPriority w:val="99"/>
    <w:semiHidden/>
    <w:rsid w:val="00A35C77"/>
    <w:pPr>
      <w:spacing w:after="120" w:line="240" w:lineRule="auto"/>
      <w:ind w:left="849"/>
    </w:pPr>
    <w:rPr>
      <w:rFonts w:ascii="Calibri" w:eastAsia="Calibri" w:hAnsi="Calibri" w:cs="Times New Roman"/>
      <w:color w:val="000000"/>
      <w:lang w:eastAsia="en-AU"/>
    </w:rPr>
  </w:style>
  <w:style w:type="paragraph" w:styleId="ListContinue4">
    <w:name w:val="List Continue 4"/>
    <w:basedOn w:val="Normal"/>
    <w:uiPriority w:val="99"/>
    <w:semiHidden/>
    <w:rsid w:val="00A35C77"/>
    <w:pPr>
      <w:spacing w:after="120" w:line="240" w:lineRule="auto"/>
      <w:ind w:left="1132"/>
    </w:pPr>
    <w:rPr>
      <w:rFonts w:ascii="Calibri" w:eastAsia="Calibri" w:hAnsi="Calibri" w:cs="Times New Roman"/>
      <w:color w:val="000000"/>
      <w:lang w:eastAsia="en-AU"/>
    </w:rPr>
  </w:style>
  <w:style w:type="paragraph" w:styleId="ListContinue5">
    <w:name w:val="List Continue 5"/>
    <w:basedOn w:val="Normal"/>
    <w:uiPriority w:val="99"/>
    <w:semiHidden/>
    <w:rsid w:val="00A35C77"/>
    <w:pPr>
      <w:spacing w:after="120" w:line="240" w:lineRule="auto"/>
      <w:ind w:left="1415"/>
    </w:pPr>
    <w:rPr>
      <w:rFonts w:ascii="Calibri" w:eastAsia="Calibri" w:hAnsi="Calibri" w:cs="Times New Roman"/>
      <w:color w:val="000000"/>
      <w:lang w:eastAsia="en-AU"/>
    </w:rPr>
  </w:style>
  <w:style w:type="paragraph" w:styleId="ListNumber4">
    <w:name w:val="List Number 4"/>
    <w:basedOn w:val="Normal"/>
    <w:uiPriority w:val="99"/>
    <w:semiHidden/>
    <w:rsid w:val="00A35C77"/>
    <w:pPr>
      <w:tabs>
        <w:tab w:val="num" w:pos="1209"/>
      </w:tabs>
      <w:spacing w:after="120" w:line="240" w:lineRule="auto"/>
      <w:ind w:left="1209" w:hanging="360"/>
    </w:pPr>
    <w:rPr>
      <w:rFonts w:ascii="Calibri" w:eastAsia="Calibri" w:hAnsi="Calibri" w:cs="Times New Roman"/>
      <w:color w:val="000000"/>
      <w:lang w:eastAsia="en-AU"/>
    </w:rPr>
  </w:style>
  <w:style w:type="paragraph" w:styleId="ListNumber5">
    <w:name w:val="List Number 5"/>
    <w:basedOn w:val="Normal"/>
    <w:uiPriority w:val="99"/>
    <w:semiHidden/>
    <w:rsid w:val="00A35C77"/>
    <w:pPr>
      <w:numPr>
        <w:numId w:val="19"/>
      </w:numPr>
      <w:tabs>
        <w:tab w:val="clear" w:pos="1209"/>
        <w:tab w:val="num" w:pos="1492"/>
      </w:tabs>
      <w:spacing w:after="120" w:line="240" w:lineRule="auto"/>
      <w:ind w:left="1492"/>
    </w:pPr>
    <w:rPr>
      <w:rFonts w:ascii="Calibri" w:eastAsia="Calibri" w:hAnsi="Calibri" w:cs="Times New Roman"/>
      <w:color w:val="000000"/>
      <w:lang w:eastAsia="en-AU"/>
    </w:rPr>
  </w:style>
  <w:style w:type="paragraph" w:styleId="MessageHeader">
    <w:name w:val="Message Header"/>
    <w:basedOn w:val="Normal"/>
    <w:link w:val="MessageHeaderChar"/>
    <w:uiPriority w:val="99"/>
    <w:semiHidden/>
    <w:rsid w:val="00A35C77"/>
    <w:pPr>
      <w:pBdr>
        <w:top w:val="single" w:sz="6" w:space="1" w:color="auto"/>
        <w:left w:val="single" w:sz="6" w:space="1" w:color="auto"/>
        <w:bottom w:val="single" w:sz="6" w:space="1" w:color="auto"/>
        <w:right w:val="single" w:sz="6" w:space="1" w:color="auto"/>
      </w:pBdr>
      <w:shd w:val="pct20" w:color="auto" w:fill="auto"/>
      <w:spacing w:after="120" w:line="240" w:lineRule="auto"/>
      <w:ind w:left="1134" w:hanging="1134"/>
    </w:pPr>
    <w:rPr>
      <w:rFonts w:ascii="Arial" w:eastAsia="Calibri" w:hAnsi="Arial" w:cs="Arial"/>
      <w:color w:val="000000"/>
      <w:sz w:val="24"/>
      <w:szCs w:val="24"/>
      <w:lang w:eastAsia="en-AU"/>
    </w:rPr>
  </w:style>
  <w:style w:type="character" w:customStyle="1" w:styleId="MessageHeaderChar">
    <w:name w:val="Message Header Char"/>
    <w:basedOn w:val="DefaultParagraphFont"/>
    <w:link w:val="MessageHeader"/>
    <w:uiPriority w:val="99"/>
    <w:semiHidden/>
    <w:rsid w:val="00A35C77"/>
    <w:rPr>
      <w:rFonts w:ascii="Arial" w:eastAsia="Calibri" w:hAnsi="Arial" w:cs="Arial"/>
      <w:color w:val="000000"/>
      <w:sz w:val="24"/>
      <w:szCs w:val="24"/>
      <w:shd w:val="pct20" w:color="auto" w:fill="auto"/>
    </w:rPr>
  </w:style>
  <w:style w:type="paragraph" w:styleId="NormalIndent">
    <w:name w:val="Normal Indent"/>
    <w:basedOn w:val="Normal"/>
    <w:uiPriority w:val="99"/>
    <w:rsid w:val="00A35C77"/>
    <w:pPr>
      <w:spacing w:after="120" w:line="240" w:lineRule="auto"/>
      <w:ind w:left="720"/>
    </w:pPr>
    <w:rPr>
      <w:rFonts w:ascii="Calibri" w:eastAsia="Calibri" w:hAnsi="Calibri" w:cs="Times New Roman"/>
      <w:color w:val="000000"/>
      <w:lang w:eastAsia="en-AU"/>
    </w:rPr>
  </w:style>
  <w:style w:type="paragraph" w:styleId="NoteHeading">
    <w:name w:val="Note Heading"/>
    <w:basedOn w:val="Normal"/>
    <w:next w:val="Normal"/>
    <w:link w:val="NoteHeadingChar"/>
    <w:uiPriority w:val="99"/>
    <w:semiHidden/>
    <w:rsid w:val="00A35C77"/>
    <w:pPr>
      <w:spacing w:after="120" w:line="240" w:lineRule="auto"/>
    </w:pPr>
    <w:rPr>
      <w:rFonts w:ascii="Calibri" w:eastAsia="Calibri" w:hAnsi="Calibri" w:cs="Times New Roman"/>
      <w:color w:val="000000"/>
      <w:lang w:eastAsia="en-AU"/>
    </w:rPr>
  </w:style>
  <w:style w:type="character" w:customStyle="1" w:styleId="NoteHeadingChar">
    <w:name w:val="Note Heading Char"/>
    <w:basedOn w:val="DefaultParagraphFont"/>
    <w:link w:val="NoteHeading"/>
    <w:uiPriority w:val="99"/>
    <w:semiHidden/>
    <w:rsid w:val="00A35C77"/>
    <w:rPr>
      <w:rFonts w:ascii="Calibri" w:eastAsia="Calibri" w:hAnsi="Calibri"/>
      <w:color w:val="000000"/>
      <w:sz w:val="22"/>
      <w:szCs w:val="22"/>
    </w:rPr>
  </w:style>
  <w:style w:type="paragraph" w:styleId="PlainText">
    <w:name w:val="Plain Text"/>
    <w:basedOn w:val="Normal"/>
    <w:link w:val="PlainTextChar"/>
    <w:uiPriority w:val="99"/>
    <w:rsid w:val="00A35C77"/>
    <w:pPr>
      <w:spacing w:after="120" w:line="240" w:lineRule="auto"/>
    </w:pPr>
    <w:rPr>
      <w:rFonts w:ascii="Courier New" w:eastAsia="Calibri" w:hAnsi="Courier New" w:cs="Courier New"/>
      <w:color w:val="000000"/>
      <w:sz w:val="20"/>
      <w:szCs w:val="20"/>
      <w:lang w:eastAsia="en-AU"/>
    </w:rPr>
  </w:style>
  <w:style w:type="character" w:customStyle="1" w:styleId="PlainTextChar">
    <w:name w:val="Plain Text Char"/>
    <w:basedOn w:val="DefaultParagraphFont"/>
    <w:link w:val="PlainText"/>
    <w:uiPriority w:val="99"/>
    <w:rsid w:val="00A35C77"/>
    <w:rPr>
      <w:rFonts w:ascii="Courier New" w:eastAsia="Calibri" w:hAnsi="Courier New" w:cs="Courier New"/>
      <w:color w:val="000000"/>
    </w:rPr>
  </w:style>
  <w:style w:type="paragraph" w:styleId="Salutation">
    <w:name w:val="Salutation"/>
    <w:basedOn w:val="Normal"/>
    <w:next w:val="Normal"/>
    <w:link w:val="SalutationChar"/>
    <w:uiPriority w:val="99"/>
    <w:semiHidden/>
    <w:rsid w:val="00A35C77"/>
    <w:pPr>
      <w:spacing w:after="120" w:line="240" w:lineRule="auto"/>
    </w:pPr>
    <w:rPr>
      <w:rFonts w:ascii="Calibri" w:eastAsia="Calibri" w:hAnsi="Calibri" w:cs="Times New Roman"/>
      <w:color w:val="000000"/>
      <w:lang w:eastAsia="en-AU"/>
    </w:rPr>
  </w:style>
  <w:style w:type="character" w:customStyle="1" w:styleId="SalutationChar">
    <w:name w:val="Salutation Char"/>
    <w:basedOn w:val="DefaultParagraphFont"/>
    <w:link w:val="Salutation"/>
    <w:uiPriority w:val="99"/>
    <w:semiHidden/>
    <w:rsid w:val="00A35C77"/>
    <w:rPr>
      <w:rFonts w:ascii="Calibri" w:eastAsia="Calibri" w:hAnsi="Calibri"/>
      <w:color w:val="000000"/>
      <w:sz w:val="22"/>
      <w:szCs w:val="22"/>
    </w:rPr>
  </w:style>
  <w:style w:type="paragraph" w:styleId="Signature">
    <w:name w:val="Signature"/>
    <w:basedOn w:val="Normal"/>
    <w:link w:val="SignatureChar"/>
    <w:uiPriority w:val="99"/>
    <w:semiHidden/>
    <w:rsid w:val="00A35C77"/>
    <w:pPr>
      <w:spacing w:after="120" w:line="240" w:lineRule="auto"/>
      <w:ind w:left="4252"/>
    </w:pPr>
    <w:rPr>
      <w:rFonts w:ascii="Calibri" w:eastAsia="Calibri" w:hAnsi="Calibri" w:cs="Times New Roman"/>
      <w:color w:val="000000"/>
      <w:lang w:eastAsia="en-AU"/>
    </w:rPr>
  </w:style>
  <w:style w:type="character" w:customStyle="1" w:styleId="SignatureChar">
    <w:name w:val="Signature Char"/>
    <w:basedOn w:val="DefaultParagraphFont"/>
    <w:link w:val="Signature"/>
    <w:uiPriority w:val="99"/>
    <w:semiHidden/>
    <w:rsid w:val="00A35C77"/>
    <w:rPr>
      <w:rFonts w:ascii="Calibri" w:eastAsia="Calibri" w:hAnsi="Calibri"/>
      <w:color w:val="000000"/>
      <w:sz w:val="22"/>
      <w:szCs w:val="22"/>
    </w:rPr>
  </w:style>
  <w:style w:type="table" w:styleId="Table3Deffects1">
    <w:name w:val="Table 3D effects 1"/>
    <w:basedOn w:val="TableNormal"/>
    <w:uiPriority w:val="99"/>
    <w:rsid w:val="00A35C77"/>
    <w:pPr>
      <w:spacing w:after="120"/>
    </w:pPr>
    <w:rPr>
      <w:rFonts w:ascii="Calibri" w:eastAsia="Times New Roman" w:hAnsi="Calibri"/>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35C77"/>
    <w:pPr>
      <w:spacing w:after="120"/>
    </w:pPr>
    <w:rPr>
      <w:rFonts w:ascii="Calibri" w:eastAsia="Times New Roman" w:hAnsi="Calibri"/>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rsid w:val="00A35C77"/>
    <w:pPr>
      <w:spacing w:after="120"/>
    </w:pPr>
    <w:rPr>
      <w:rFonts w:ascii="Calibri" w:eastAsia="Times New Roman" w:hAnsi="Calibri"/>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uiPriority w:val="99"/>
    <w:rsid w:val="00A35C77"/>
    <w:pPr>
      <w:spacing w:after="120"/>
    </w:pPr>
    <w:rPr>
      <w:rFonts w:ascii="Calibri" w:eastAsia="Times New Roman" w:hAnsi="Calibri"/>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rsid w:val="00A35C77"/>
    <w:pPr>
      <w:spacing w:after="120"/>
    </w:pPr>
    <w:rPr>
      <w:rFonts w:ascii="Calibri" w:eastAsia="Times New Roman" w:hAnsi="Calibri"/>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rsid w:val="00A35C77"/>
    <w:pPr>
      <w:spacing w:after="120"/>
    </w:pPr>
    <w:rPr>
      <w:rFonts w:ascii="Calibri" w:eastAsia="Times New Roman"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rsid w:val="00A35C77"/>
    <w:pPr>
      <w:spacing w:after="120"/>
    </w:pPr>
    <w:rPr>
      <w:rFonts w:ascii="Calibri" w:eastAsia="Times New Roman" w:hAnsi="Calibri"/>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rsid w:val="00A35C77"/>
    <w:pPr>
      <w:spacing w:after="120"/>
    </w:pPr>
    <w:rPr>
      <w:rFonts w:ascii="Calibri" w:eastAsia="Times New Roman"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rsid w:val="00A35C77"/>
    <w:pPr>
      <w:spacing w:after="120"/>
    </w:pPr>
    <w:rPr>
      <w:rFonts w:ascii="Calibri" w:eastAsia="Times New Roman" w:hAnsi="Calibri"/>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rsid w:val="00A35C77"/>
    <w:pPr>
      <w:spacing w:after="120"/>
    </w:pPr>
    <w:rPr>
      <w:rFonts w:ascii="Calibri" w:eastAsia="Times New Roman"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A35C77"/>
    <w:pPr>
      <w:spacing w:after="120"/>
    </w:pPr>
    <w:rPr>
      <w:rFonts w:ascii="Calibri" w:eastAsia="Times New Roman"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rsid w:val="00A35C77"/>
    <w:pPr>
      <w:spacing w:after="120"/>
    </w:pPr>
    <w:rPr>
      <w:rFonts w:ascii="Calibri" w:eastAsia="Times New Roman" w:hAnsi="Calibri"/>
      <w:b/>
      <w:bCs/>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rsid w:val="00A35C77"/>
    <w:pPr>
      <w:spacing w:after="120"/>
    </w:pPr>
    <w:rPr>
      <w:rFonts w:ascii="Calibri" w:eastAsia="Times New Roman"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rsid w:val="00A35C77"/>
    <w:pPr>
      <w:spacing w:after="120"/>
    </w:pPr>
    <w:rPr>
      <w:rFonts w:ascii="Calibri" w:eastAsia="Times New Roman" w:hAnsi="Calibri"/>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rsid w:val="00A35C77"/>
    <w:pPr>
      <w:spacing w:after="120"/>
    </w:pPr>
    <w:rPr>
      <w:rFonts w:ascii="Calibri" w:eastAsia="Times New Roman"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uiPriority w:val="99"/>
    <w:rsid w:val="00A35C77"/>
    <w:pPr>
      <w:spacing w:after="120"/>
    </w:pPr>
    <w:rPr>
      <w:rFonts w:ascii="Calibri" w:eastAsia="Times New Roman"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A35C77"/>
    <w:pPr>
      <w:spacing w:after="120"/>
    </w:pPr>
    <w:rPr>
      <w:rFonts w:ascii="Calibri" w:eastAsia="Times New Roman"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rsid w:val="00A35C77"/>
    <w:pPr>
      <w:spacing w:after="120"/>
    </w:pPr>
    <w:rPr>
      <w:rFonts w:ascii="Calibri" w:eastAsia="Times New Roman" w:hAnsi="Calibri"/>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rsid w:val="00A35C77"/>
    <w:pPr>
      <w:spacing w:after="120"/>
    </w:pPr>
    <w:rPr>
      <w:rFonts w:ascii="Calibri" w:eastAsia="Times New Roman"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rsid w:val="00A35C77"/>
    <w:pPr>
      <w:spacing w:after="120"/>
    </w:pPr>
    <w:rPr>
      <w:rFonts w:ascii="Calibri" w:eastAsia="Times New Roman" w:hAnsi="Calibri"/>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rsid w:val="00A35C77"/>
    <w:pPr>
      <w:spacing w:after="120"/>
    </w:pPr>
    <w:rPr>
      <w:rFonts w:ascii="Calibri" w:eastAsia="Times New Roman"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A35C77"/>
    <w:pPr>
      <w:spacing w:after="120"/>
    </w:pPr>
    <w:rPr>
      <w:rFonts w:ascii="Calibri" w:eastAsia="Times New Roman"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A35C77"/>
    <w:pPr>
      <w:spacing w:after="120"/>
    </w:pPr>
    <w:rPr>
      <w:rFonts w:ascii="Calibri" w:eastAsia="Times New Roman"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A35C77"/>
    <w:pPr>
      <w:spacing w:after="120"/>
    </w:pPr>
    <w:rPr>
      <w:rFonts w:ascii="Calibri" w:eastAsia="Times New Roman"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rsid w:val="00A35C77"/>
    <w:pPr>
      <w:spacing w:after="120"/>
    </w:pPr>
    <w:rPr>
      <w:rFonts w:ascii="Calibri" w:eastAsia="Times New Roman"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rsid w:val="00A35C77"/>
    <w:pPr>
      <w:spacing w:after="120"/>
    </w:pPr>
    <w:rPr>
      <w:rFonts w:ascii="Calibri" w:eastAsia="Times New Roman" w:hAnsi="Calibri"/>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rsid w:val="00A35C77"/>
    <w:pPr>
      <w:spacing w:after="120"/>
    </w:pPr>
    <w:rPr>
      <w:rFonts w:ascii="Calibri" w:eastAsia="Times New Roman" w:hAnsi="Calibri"/>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rsid w:val="00A35C77"/>
    <w:pPr>
      <w:spacing w:after="120"/>
    </w:pPr>
    <w:rPr>
      <w:rFonts w:ascii="Calibri" w:eastAsia="Times New Roman"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A35C77"/>
    <w:pPr>
      <w:spacing w:after="120"/>
    </w:pPr>
    <w:rPr>
      <w:rFonts w:ascii="Calibri" w:eastAsia="Times New Roman"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rsid w:val="00A35C77"/>
    <w:pPr>
      <w:spacing w:after="120"/>
    </w:pPr>
    <w:rPr>
      <w:rFonts w:ascii="Calibri" w:eastAsia="Times New Roman"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A35C77"/>
    <w:pPr>
      <w:spacing w:after="120"/>
    </w:pPr>
    <w:rPr>
      <w:rFonts w:ascii="Calibri" w:eastAsia="Times New Roman"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A35C77"/>
    <w:pPr>
      <w:spacing w:after="120"/>
    </w:pPr>
    <w:rPr>
      <w:rFonts w:ascii="Calibri" w:eastAsia="Times New Roman"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A35C77"/>
    <w:pPr>
      <w:spacing w:after="120"/>
    </w:pPr>
    <w:rPr>
      <w:rFonts w:ascii="Calibri" w:eastAsia="Times New Roman"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A35C77"/>
    <w:pPr>
      <w:spacing w:after="120"/>
    </w:pPr>
    <w:rPr>
      <w:rFonts w:ascii="Calibri" w:eastAsia="Times New Roman" w:hAnsi="Calibri"/>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A35C77"/>
    <w:pPr>
      <w:spacing w:after="120"/>
    </w:pPr>
    <w:rPr>
      <w:rFonts w:ascii="Calibri" w:eastAsia="Times New Roman" w:hAnsi="Calibri"/>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A35C77"/>
    <w:pPr>
      <w:spacing w:after="120"/>
    </w:pPr>
    <w:rPr>
      <w:rFonts w:ascii="Calibri" w:eastAsia="Times New Roman" w:hAnsi="Calibri"/>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A35C77"/>
    <w:pPr>
      <w:spacing w:after="120"/>
    </w:pPr>
    <w:rPr>
      <w:rFonts w:ascii="Calibri" w:eastAsia="Times New Roman" w:hAnsi="Calibri"/>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rsid w:val="00A35C77"/>
    <w:pPr>
      <w:spacing w:after="120"/>
    </w:pPr>
    <w:rPr>
      <w:rFonts w:ascii="Calibri" w:eastAsia="Times New Roman" w:hAnsi="Calibri"/>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uiPriority w:val="99"/>
    <w:rsid w:val="00A35C77"/>
    <w:pPr>
      <w:spacing w:after="120"/>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A35C77"/>
    <w:pPr>
      <w:spacing w:after="120"/>
    </w:pPr>
    <w:rPr>
      <w:rFonts w:ascii="Calibri" w:eastAsia="Times New Roman"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rsid w:val="00A35C77"/>
    <w:pPr>
      <w:spacing w:after="120"/>
    </w:pPr>
    <w:rPr>
      <w:rFonts w:ascii="Calibri" w:eastAsia="Times New Roman"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rsid w:val="00A35C77"/>
    <w:pPr>
      <w:spacing w:after="120"/>
    </w:pPr>
    <w:rPr>
      <w:rFonts w:ascii="Calibri" w:eastAsia="Times New Roman"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VersoPageHeading">
    <w:name w:val="Verso Page Heading"/>
    <w:uiPriority w:val="99"/>
    <w:rsid w:val="00A35C77"/>
    <w:pPr>
      <w:spacing w:before="180" w:after="60"/>
    </w:pPr>
    <w:rPr>
      <w:rFonts w:ascii="Calibri" w:eastAsia="Times New Roman" w:hAnsi="Calibri"/>
      <w:bCs/>
      <w:color w:val="41B6E6"/>
      <w:sz w:val="24"/>
      <w:szCs w:val="26"/>
      <w:lang w:eastAsia="en-US"/>
    </w:rPr>
  </w:style>
  <w:style w:type="paragraph" w:customStyle="1" w:styleId="BusinessUnitName">
    <w:name w:val="Business Unit Name"/>
    <w:uiPriority w:val="99"/>
    <w:rsid w:val="00A35C77"/>
    <w:rPr>
      <w:rFonts w:ascii="Calibri" w:eastAsia="Calibri" w:hAnsi="Calibri"/>
      <w:b/>
      <w:caps/>
      <w:noProof/>
      <w:color w:val="FFFFFF"/>
      <w:spacing w:val="16"/>
      <w:sz w:val="22"/>
      <w:szCs w:val="24"/>
      <w:lang w:eastAsia="en-US"/>
    </w:rPr>
  </w:style>
  <w:style w:type="paragraph" w:styleId="EndnoteText">
    <w:name w:val="endnote text"/>
    <w:basedOn w:val="Normal"/>
    <w:link w:val="EndnoteTextChar"/>
    <w:uiPriority w:val="99"/>
    <w:rsid w:val="00A35C77"/>
    <w:pPr>
      <w:spacing w:after="120" w:line="240" w:lineRule="auto"/>
    </w:pPr>
    <w:rPr>
      <w:rFonts w:ascii="Calibri" w:eastAsia="Calibri" w:hAnsi="Calibri" w:cs="Times New Roman"/>
      <w:color w:val="000000"/>
      <w:sz w:val="20"/>
      <w:szCs w:val="20"/>
      <w:lang w:eastAsia="en-AU"/>
    </w:rPr>
  </w:style>
  <w:style w:type="character" w:customStyle="1" w:styleId="EndnoteTextChar">
    <w:name w:val="Endnote Text Char"/>
    <w:basedOn w:val="DefaultParagraphFont"/>
    <w:link w:val="EndnoteText"/>
    <w:uiPriority w:val="99"/>
    <w:rsid w:val="00A35C77"/>
    <w:rPr>
      <w:rFonts w:ascii="Calibri" w:eastAsia="Calibri" w:hAnsi="Calibri"/>
      <w:color w:val="000000"/>
    </w:rPr>
  </w:style>
  <w:style w:type="paragraph" w:styleId="Index1">
    <w:name w:val="index 1"/>
    <w:basedOn w:val="Normal"/>
    <w:next w:val="Normal"/>
    <w:autoRedefine/>
    <w:uiPriority w:val="99"/>
    <w:rsid w:val="00A35C77"/>
    <w:pPr>
      <w:spacing w:after="120" w:line="240" w:lineRule="auto"/>
      <w:ind w:left="220" w:hanging="220"/>
    </w:pPr>
    <w:rPr>
      <w:rFonts w:ascii="Calibri" w:eastAsia="Calibri" w:hAnsi="Calibri" w:cs="Times New Roman"/>
      <w:color w:val="000000"/>
      <w:lang w:eastAsia="en-AU"/>
    </w:rPr>
  </w:style>
  <w:style w:type="paragraph" w:styleId="Index2">
    <w:name w:val="index 2"/>
    <w:basedOn w:val="Normal"/>
    <w:next w:val="Normal"/>
    <w:autoRedefine/>
    <w:uiPriority w:val="99"/>
    <w:rsid w:val="00A35C77"/>
    <w:pPr>
      <w:spacing w:after="120" w:line="240" w:lineRule="auto"/>
      <w:ind w:left="440" w:hanging="220"/>
    </w:pPr>
    <w:rPr>
      <w:rFonts w:ascii="Calibri" w:eastAsia="Calibri" w:hAnsi="Calibri" w:cs="Times New Roman"/>
      <w:color w:val="000000"/>
      <w:lang w:eastAsia="en-AU"/>
    </w:rPr>
  </w:style>
  <w:style w:type="paragraph" w:styleId="Index3">
    <w:name w:val="index 3"/>
    <w:basedOn w:val="Normal"/>
    <w:next w:val="Normal"/>
    <w:autoRedefine/>
    <w:uiPriority w:val="99"/>
    <w:rsid w:val="00A35C77"/>
    <w:pPr>
      <w:spacing w:after="120" w:line="240" w:lineRule="auto"/>
      <w:ind w:left="660" w:hanging="220"/>
    </w:pPr>
    <w:rPr>
      <w:rFonts w:ascii="Calibri" w:eastAsia="Calibri" w:hAnsi="Calibri" w:cs="Times New Roman"/>
      <w:color w:val="000000"/>
      <w:lang w:eastAsia="en-AU"/>
    </w:rPr>
  </w:style>
  <w:style w:type="paragraph" w:styleId="Index4">
    <w:name w:val="index 4"/>
    <w:basedOn w:val="Normal"/>
    <w:next w:val="Normal"/>
    <w:autoRedefine/>
    <w:uiPriority w:val="99"/>
    <w:rsid w:val="00A35C77"/>
    <w:pPr>
      <w:spacing w:after="120" w:line="240" w:lineRule="auto"/>
      <w:ind w:left="880" w:hanging="220"/>
    </w:pPr>
    <w:rPr>
      <w:rFonts w:ascii="Calibri" w:eastAsia="Calibri" w:hAnsi="Calibri" w:cs="Times New Roman"/>
      <w:color w:val="000000"/>
      <w:lang w:eastAsia="en-AU"/>
    </w:rPr>
  </w:style>
  <w:style w:type="paragraph" w:styleId="Index5">
    <w:name w:val="index 5"/>
    <w:basedOn w:val="Normal"/>
    <w:next w:val="Normal"/>
    <w:autoRedefine/>
    <w:uiPriority w:val="99"/>
    <w:rsid w:val="00A35C77"/>
    <w:pPr>
      <w:spacing w:after="120" w:line="240" w:lineRule="auto"/>
      <w:ind w:left="1100" w:hanging="220"/>
    </w:pPr>
    <w:rPr>
      <w:rFonts w:ascii="Calibri" w:eastAsia="Calibri" w:hAnsi="Calibri" w:cs="Times New Roman"/>
      <w:color w:val="000000"/>
      <w:lang w:eastAsia="en-AU"/>
    </w:rPr>
  </w:style>
  <w:style w:type="paragraph" w:styleId="Index6">
    <w:name w:val="index 6"/>
    <w:basedOn w:val="Normal"/>
    <w:next w:val="Normal"/>
    <w:autoRedefine/>
    <w:uiPriority w:val="99"/>
    <w:rsid w:val="00A35C77"/>
    <w:pPr>
      <w:spacing w:after="120" w:line="240" w:lineRule="auto"/>
      <w:ind w:left="1320" w:hanging="220"/>
    </w:pPr>
    <w:rPr>
      <w:rFonts w:ascii="Calibri" w:eastAsia="Calibri" w:hAnsi="Calibri" w:cs="Times New Roman"/>
      <w:color w:val="000000"/>
      <w:lang w:eastAsia="en-AU"/>
    </w:rPr>
  </w:style>
  <w:style w:type="paragraph" w:styleId="Index7">
    <w:name w:val="index 7"/>
    <w:basedOn w:val="Normal"/>
    <w:next w:val="Normal"/>
    <w:autoRedefine/>
    <w:uiPriority w:val="99"/>
    <w:rsid w:val="00A35C77"/>
    <w:pPr>
      <w:spacing w:after="120" w:line="240" w:lineRule="auto"/>
      <w:ind w:left="1540" w:hanging="220"/>
    </w:pPr>
    <w:rPr>
      <w:rFonts w:ascii="Calibri" w:eastAsia="Calibri" w:hAnsi="Calibri" w:cs="Times New Roman"/>
      <w:color w:val="000000"/>
      <w:lang w:eastAsia="en-AU"/>
    </w:rPr>
  </w:style>
  <w:style w:type="paragraph" w:styleId="Index8">
    <w:name w:val="index 8"/>
    <w:basedOn w:val="Normal"/>
    <w:next w:val="Normal"/>
    <w:autoRedefine/>
    <w:uiPriority w:val="99"/>
    <w:rsid w:val="00A35C77"/>
    <w:pPr>
      <w:spacing w:after="120" w:line="240" w:lineRule="auto"/>
      <w:ind w:left="1760" w:hanging="220"/>
    </w:pPr>
    <w:rPr>
      <w:rFonts w:ascii="Calibri" w:eastAsia="Calibri" w:hAnsi="Calibri" w:cs="Times New Roman"/>
      <w:color w:val="000000"/>
      <w:lang w:eastAsia="en-AU"/>
    </w:rPr>
  </w:style>
  <w:style w:type="paragraph" w:styleId="Index9">
    <w:name w:val="index 9"/>
    <w:basedOn w:val="Normal"/>
    <w:next w:val="Normal"/>
    <w:autoRedefine/>
    <w:uiPriority w:val="99"/>
    <w:rsid w:val="00A35C77"/>
    <w:pPr>
      <w:spacing w:after="120" w:line="240" w:lineRule="auto"/>
      <w:ind w:left="1980" w:hanging="220"/>
    </w:pPr>
    <w:rPr>
      <w:rFonts w:ascii="Calibri" w:eastAsia="Calibri" w:hAnsi="Calibri" w:cs="Times New Roman"/>
      <w:color w:val="000000"/>
      <w:lang w:eastAsia="en-AU"/>
    </w:rPr>
  </w:style>
  <w:style w:type="paragraph" w:styleId="IndexHeading">
    <w:name w:val="index heading"/>
    <w:basedOn w:val="Normal"/>
    <w:next w:val="Index1"/>
    <w:uiPriority w:val="99"/>
    <w:rsid w:val="00A35C77"/>
    <w:pPr>
      <w:spacing w:after="120" w:line="240" w:lineRule="auto"/>
    </w:pPr>
    <w:rPr>
      <w:rFonts w:ascii="Arial" w:eastAsia="Calibri" w:hAnsi="Arial" w:cs="Arial"/>
      <w:b/>
      <w:bCs/>
      <w:color w:val="000000"/>
      <w:lang w:eastAsia="en-AU"/>
    </w:rPr>
  </w:style>
  <w:style w:type="paragraph" w:styleId="MacroText">
    <w:name w:val="macro"/>
    <w:link w:val="MacroTextChar"/>
    <w:uiPriority w:val="99"/>
    <w:rsid w:val="00A35C77"/>
    <w:pPr>
      <w:tabs>
        <w:tab w:val="left" w:pos="480"/>
        <w:tab w:val="left" w:pos="960"/>
        <w:tab w:val="left" w:pos="1440"/>
        <w:tab w:val="left" w:pos="1920"/>
        <w:tab w:val="left" w:pos="2400"/>
        <w:tab w:val="left" w:pos="2880"/>
        <w:tab w:val="left" w:pos="3360"/>
        <w:tab w:val="left" w:pos="3840"/>
        <w:tab w:val="left" w:pos="4320"/>
      </w:tabs>
      <w:spacing w:after="120"/>
    </w:pPr>
    <w:rPr>
      <w:rFonts w:ascii="Courier New" w:eastAsia="Calibri" w:hAnsi="Courier New" w:cs="Courier New"/>
      <w:color w:val="000000"/>
      <w:lang w:eastAsia="en-US"/>
    </w:rPr>
  </w:style>
  <w:style w:type="character" w:customStyle="1" w:styleId="MacroTextChar">
    <w:name w:val="Macro Text Char"/>
    <w:basedOn w:val="DefaultParagraphFont"/>
    <w:link w:val="MacroText"/>
    <w:uiPriority w:val="99"/>
    <w:rsid w:val="00A35C77"/>
    <w:rPr>
      <w:rFonts w:ascii="Courier New" w:eastAsia="Calibri" w:hAnsi="Courier New" w:cs="Courier New"/>
      <w:color w:val="000000"/>
      <w:lang w:eastAsia="en-US"/>
    </w:rPr>
  </w:style>
  <w:style w:type="paragraph" w:styleId="TableofAuthorities">
    <w:name w:val="table of authorities"/>
    <w:basedOn w:val="Normal"/>
    <w:next w:val="Normal"/>
    <w:uiPriority w:val="99"/>
    <w:semiHidden/>
    <w:rsid w:val="00A35C77"/>
    <w:pPr>
      <w:spacing w:after="120" w:line="240" w:lineRule="auto"/>
      <w:ind w:left="220" w:hanging="220"/>
    </w:pPr>
    <w:rPr>
      <w:rFonts w:ascii="Calibri" w:eastAsia="Calibri" w:hAnsi="Calibri" w:cs="Times New Roman"/>
      <w:color w:val="000000"/>
      <w:lang w:eastAsia="en-AU"/>
    </w:rPr>
  </w:style>
  <w:style w:type="paragraph" w:styleId="TOC5">
    <w:name w:val="toc 5"/>
    <w:basedOn w:val="Normal"/>
    <w:next w:val="Normal"/>
    <w:autoRedefine/>
    <w:uiPriority w:val="99"/>
    <w:rsid w:val="00A35C77"/>
    <w:pPr>
      <w:spacing w:after="120" w:line="240" w:lineRule="auto"/>
      <w:ind w:left="880"/>
    </w:pPr>
    <w:rPr>
      <w:rFonts w:ascii="Calibri" w:eastAsia="Calibri" w:hAnsi="Calibri" w:cs="Times New Roman"/>
      <w:color w:val="000000"/>
      <w:lang w:eastAsia="en-AU"/>
    </w:rPr>
  </w:style>
  <w:style w:type="paragraph" w:styleId="TOC6">
    <w:name w:val="toc 6"/>
    <w:basedOn w:val="Normal"/>
    <w:next w:val="Normal"/>
    <w:autoRedefine/>
    <w:uiPriority w:val="99"/>
    <w:rsid w:val="00A35C77"/>
    <w:pPr>
      <w:spacing w:after="120" w:line="240" w:lineRule="auto"/>
      <w:ind w:left="1100"/>
    </w:pPr>
    <w:rPr>
      <w:rFonts w:ascii="Calibri" w:eastAsia="Calibri" w:hAnsi="Calibri" w:cs="Times New Roman"/>
      <w:color w:val="000000"/>
      <w:lang w:eastAsia="en-AU"/>
    </w:rPr>
  </w:style>
  <w:style w:type="paragraph" w:styleId="TOC7">
    <w:name w:val="toc 7"/>
    <w:basedOn w:val="Normal"/>
    <w:next w:val="Normal"/>
    <w:autoRedefine/>
    <w:uiPriority w:val="99"/>
    <w:rsid w:val="00A35C77"/>
    <w:pPr>
      <w:spacing w:after="120" w:line="240" w:lineRule="auto"/>
      <w:ind w:left="1320"/>
    </w:pPr>
    <w:rPr>
      <w:rFonts w:ascii="Calibri" w:eastAsia="Calibri" w:hAnsi="Calibri" w:cs="Times New Roman"/>
      <w:color w:val="000000"/>
      <w:lang w:eastAsia="en-AU"/>
    </w:rPr>
  </w:style>
  <w:style w:type="paragraph" w:styleId="TOC8">
    <w:name w:val="toc 8"/>
    <w:basedOn w:val="Normal"/>
    <w:next w:val="Normal"/>
    <w:autoRedefine/>
    <w:uiPriority w:val="99"/>
    <w:rsid w:val="00A35C77"/>
    <w:pPr>
      <w:spacing w:after="120" w:line="240" w:lineRule="auto"/>
      <w:ind w:left="1540"/>
    </w:pPr>
    <w:rPr>
      <w:rFonts w:ascii="Calibri" w:eastAsia="Calibri" w:hAnsi="Calibri" w:cs="Times New Roman"/>
      <w:color w:val="000000"/>
      <w:lang w:eastAsia="en-AU"/>
    </w:rPr>
  </w:style>
  <w:style w:type="paragraph" w:customStyle="1" w:styleId="AppendixHeading1base">
    <w:name w:val="Appendix Heading 1 base"/>
    <w:uiPriority w:val="99"/>
    <w:semiHidden/>
    <w:rsid w:val="00A35C77"/>
    <w:pPr>
      <w:keepNext/>
      <w:pageBreakBefore/>
      <w:numPr>
        <w:numId w:val="26"/>
      </w:numPr>
      <w:tabs>
        <w:tab w:val="left" w:pos="2268"/>
      </w:tabs>
    </w:pPr>
    <w:rPr>
      <w:rFonts w:ascii="Calibri" w:eastAsia="Times New Roman" w:hAnsi="Calibri"/>
      <w:b/>
      <w:bCs/>
      <w:color w:val="41B6E6"/>
      <w:sz w:val="44"/>
      <w:szCs w:val="28"/>
    </w:rPr>
  </w:style>
  <w:style w:type="paragraph" w:customStyle="1" w:styleId="AppendixHeading2">
    <w:name w:val="Appendix Heading 2"/>
    <w:basedOn w:val="Heading2"/>
    <w:uiPriority w:val="99"/>
    <w:rsid w:val="00A35C77"/>
    <w:pPr>
      <w:keepLines w:val="0"/>
      <w:pageBreakBefore w:val="0"/>
      <w:numPr>
        <w:ilvl w:val="1"/>
        <w:numId w:val="26"/>
      </w:numPr>
      <w:tabs>
        <w:tab w:val="left" w:pos="851"/>
        <w:tab w:val="num" w:pos="926"/>
        <w:tab w:val="num" w:pos="1209"/>
        <w:tab w:val="num" w:pos="1492"/>
      </w:tabs>
      <w:spacing w:before="360"/>
      <w:ind w:left="0" w:firstLine="0"/>
    </w:pPr>
    <w:rPr>
      <w:rFonts w:eastAsia="Times New Roman" w:cs="Times New Roman"/>
      <w:color w:val="41B6E6"/>
      <w:sz w:val="32"/>
      <w:szCs w:val="26"/>
      <w:lang w:eastAsia="en-AU"/>
    </w:rPr>
  </w:style>
  <w:style w:type="paragraph" w:customStyle="1" w:styleId="AppendixHeading3">
    <w:name w:val="Appendix Heading 3"/>
    <w:basedOn w:val="Heading3"/>
    <w:uiPriority w:val="99"/>
    <w:rsid w:val="00A35C77"/>
    <w:pPr>
      <w:keepLines w:val="0"/>
      <w:numPr>
        <w:ilvl w:val="2"/>
        <w:numId w:val="26"/>
      </w:numPr>
      <w:tabs>
        <w:tab w:val="left" w:pos="851"/>
        <w:tab w:val="num" w:pos="926"/>
        <w:tab w:val="num" w:pos="1209"/>
        <w:tab w:val="num" w:pos="1492"/>
      </w:tabs>
      <w:spacing w:before="360" w:after="240"/>
      <w:ind w:left="0" w:firstLine="0"/>
    </w:pPr>
    <w:rPr>
      <w:rFonts w:eastAsia="Times New Roman" w:cs="Times New Roman"/>
      <w:caps/>
      <w:sz w:val="26"/>
      <w:szCs w:val="26"/>
      <w:lang w:eastAsia="en-AU"/>
    </w:rPr>
  </w:style>
  <w:style w:type="paragraph" w:customStyle="1" w:styleId="AppendixHeading4">
    <w:name w:val="Appendix Heading 4"/>
    <w:basedOn w:val="Heading4"/>
    <w:uiPriority w:val="99"/>
    <w:rsid w:val="00A35C77"/>
    <w:pPr>
      <w:numPr>
        <w:ilvl w:val="0"/>
        <w:numId w:val="0"/>
      </w:numPr>
      <w:spacing w:before="240" w:after="120"/>
    </w:pPr>
    <w:rPr>
      <w:rFonts w:eastAsia="Times New Roman" w:cs="Times New Roman"/>
      <w:color w:val="41B6E6"/>
      <w:spacing w:val="1"/>
      <w:lang w:eastAsia="en-AU"/>
    </w:rPr>
  </w:style>
  <w:style w:type="paragraph" w:customStyle="1" w:styleId="Equation">
    <w:name w:val="Equation"/>
    <w:basedOn w:val="Normal"/>
    <w:next w:val="Normal"/>
    <w:uiPriority w:val="99"/>
    <w:rsid w:val="00A35C77"/>
    <w:pPr>
      <w:tabs>
        <w:tab w:val="right" w:pos="7938"/>
      </w:tabs>
      <w:spacing w:before="284" w:after="284" w:line="240" w:lineRule="auto"/>
      <w:ind w:left="567"/>
    </w:pPr>
    <w:rPr>
      <w:rFonts w:ascii="Calibri" w:eastAsia="Times New Roman" w:hAnsi="Calibri" w:cs="Times New Roman"/>
      <w:szCs w:val="24"/>
    </w:rPr>
  </w:style>
  <w:style w:type="paragraph" w:customStyle="1" w:styleId="Reference">
    <w:name w:val="Reference"/>
    <w:basedOn w:val="Normal"/>
    <w:uiPriority w:val="99"/>
    <w:rsid w:val="00A35C77"/>
    <w:pPr>
      <w:spacing w:after="120" w:line="240" w:lineRule="auto"/>
      <w:ind w:left="567" w:hanging="567"/>
    </w:pPr>
    <w:rPr>
      <w:rFonts w:ascii="Calibri" w:eastAsia="Calibri" w:hAnsi="Calibri" w:cs="Times New Roman"/>
      <w:color w:val="000000"/>
      <w:lang w:eastAsia="en-AU"/>
    </w:rPr>
  </w:style>
  <w:style w:type="character" w:customStyle="1" w:styleId="Italics">
    <w:name w:val="Italics"/>
    <w:basedOn w:val="DefaultParagraphFont"/>
    <w:uiPriority w:val="99"/>
    <w:rsid w:val="00A35C77"/>
    <w:rPr>
      <w:rFonts w:cs="Times New Roman"/>
      <w:i/>
    </w:rPr>
  </w:style>
  <w:style w:type="paragraph" w:customStyle="1" w:styleId="Dot1">
    <w:name w:val="Dot 1"/>
    <w:basedOn w:val="BodyText"/>
    <w:uiPriority w:val="99"/>
    <w:semiHidden/>
    <w:rsid w:val="00A35C77"/>
    <w:pPr>
      <w:numPr>
        <w:numId w:val="27"/>
      </w:numPr>
      <w:tabs>
        <w:tab w:val="left" w:pos="360"/>
      </w:tabs>
      <w:spacing w:after="160" w:line="280" w:lineRule="exact"/>
      <w:ind w:left="357" w:hanging="357"/>
    </w:pPr>
    <w:rPr>
      <w:rFonts w:ascii="Times New Roman" w:eastAsia="Times New Roman" w:hAnsi="Times New Roman"/>
      <w:color w:val="auto"/>
      <w:kern w:val="28"/>
    </w:rPr>
  </w:style>
  <w:style w:type="paragraph" w:customStyle="1" w:styleId="CoverTitle2">
    <w:name w:val="CoverTitle2"/>
    <w:basedOn w:val="Normal"/>
    <w:link w:val="CoverTitle2Char"/>
    <w:uiPriority w:val="99"/>
    <w:rsid w:val="00A35C77"/>
    <w:pPr>
      <w:spacing w:after="120" w:line="280" w:lineRule="exact"/>
      <w:ind w:left="2552"/>
    </w:pPr>
    <w:rPr>
      <w:rFonts w:ascii="Arial" w:eastAsia="Times New Roman" w:hAnsi="Arial" w:cs="Times New Roman"/>
      <w:color w:val="000000"/>
      <w:sz w:val="26"/>
      <w:szCs w:val="24"/>
      <w:lang w:eastAsia="en-AU"/>
    </w:rPr>
  </w:style>
  <w:style w:type="character" w:customStyle="1" w:styleId="CoverTitle2Char">
    <w:name w:val="CoverTitle2 Char"/>
    <w:basedOn w:val="DefaultParagraphFont"/>
    <w:link w:val="CoverTitle2"/>
    <w:uiPriority w:val="99"/>
    <w:locked/>
    <w:rsid w:val="00A35C77"/>
    <w:rPr>
      <w:rFonts w:ascii="Arial" w:eastAsia="Times New Roman" w:hAnsi="Arial"/>
      <w:color w:val="000000"/>
      <w:sz w:val="26"/>
      <w:szCs w:val="24"/>
    </w:rPr>
  </w:style>
  <w:style w:type="paragraph" w:customStyle="1" w:styleId="BodyBullet">
    <w:name w:val="BodyBullet"/>
    <w:basedOn w:val="Normal"/>
    <w:uiPriority w:val="99"/>
    <w:rsid w:val="00A35C77"/>
    <w:pPr>
      <w:numPr>
        <w:numId w:val="28"/>
      </w:numPr>
      <w:tabs>
        <w:tab w:val="left" w:pos="284"/>
      </w:tabs>
      <w:spacing w:after="120" w:line="240" w:lineRule="atLeast"/>
    </w:pPr>
    <w:rPr>
      <w:rFonts w:ascii="Arial" w:eastAsia="Times New Roman" w:hAnsi="Arial" w:cs="Times New Roman"/>
      <w:szCs w:val="20"/>
    </w:rPr>
  </w:style>
  <w:style w:type="paragraph" w:customStyle="1" w:styleId="TableCaption">
    <w:name w:val="Table Caption"/>
    <w:basedOn w:val="Normal"/>
    <w:next w:val="Normal"/>
    <w:link w:val="TableCaptionChar"/>
    <w:uiPriority w:val="99"/>
    <w:rsid w:val="00A35C77"/>
    <w:pPr>
      <w:keepNext/>
      <w:tabs>
        <w:tab w:val="left" w:pos="360"/>
      </w:tabs>
      <w:spacing w:after="60" w:line="240" w:lineRule="atLeast"/>
      <w:jc w:val="center"/>
    </w:pPr>
    <w:rPr>
      <w:rFonts w:ascii="Arial" w:eastAsia="Times New Roman" w:hAnsi="Arial" w:cs="Times New Roman"/>
      <w:b/>
      <w:sz w:val="20"/>
      <w:szCs w:val="24"/>
    </w:rPr>
  </w:style>
  <w:style w:type="character" w:customStyle="1" w:styleId="TableCaptionChar">
    <w:name w:val="Table Caption Char"/>
    <w:basedOn w:val="DefaultParagraphFont"/>
    <w:link w:val="TableCaption"/>
    <w:uiPriority w:val="99"/>
    <w:locked/>
    <w:rsid w:val="00A35C77"/>
    <w:rPr>
      <w:rFonts w:ascii="Arial" w:eastAsia="Times New Roman" w:hAnsi="Arial"/>
      <w:b/>
      <w:szCs w:val="24"/>
      <w:lang w:eastAsia="en-US"/>
    </w:rPr>
  </w:style>
  <w:style w:type="paragraph" w:customStyle="1" w:styleId="tablenote">
    <w:name w:val="table note"/>
    <w:basedOn w:val="Normal"/>
    <w:uiPriority w:val="99"/>
    <w:rsid w:val="00A35C77"/>
    <w:pPr>
      <w:tabs>
        <w:tab w:val="left" w:pos="240"/>
      </w:tabs>
      <w:spacing w:before="60" w:after="180" w:line="180" w:lineRule="atLeast"/>
      <w:ind w:left="238" w:hanging="238"/>
    </w:pPr>
    <w:rPr>
      <w:rFonts w:ascii="Arial" w:eastAsia="Times New Roman" w:hAnsi="Arial" w:cs="Times New Roman"/>
      <w:sz w:val="14"/>
      <w:szCs w:val="20"/>
    </w:rPr>
  </w:style>
  <w:style w:type="paragraph" w:customStyle="1" w:styleId="referencelist1">
    <w:name w:val="reference list 1"/>
    <w:uiPriority w:val="99"/>
    <w:rsid w:val="00A35C77"/>
    <w:pPr>
      <w:spacing w:after="120" w:line="280" w:lineRule="atLeast"/>
      <w:ind w:left="360" w:hanging="360"/>
      <w:jc w:val="both"/>
    </w:pPr>
    <w:rPr>
      <w:rFonts w:ascii="Times New Roman" w:eastAsia="Times New Roman" w:hAnsi="Times New Roman"/>
      <w:sz w:val="22"/>
      <w:lang w:eastAsia="en-US"/>
    </w:rPr>
  </w:style>
  <w:style w:type="paragraph" w:customStyle="1" w:styleId="TableBody">
    <w:name w:val="Table Body"/>
    <w:basedOn w:val="Normal"/>
    <w:uiPriority w:val="99"/>
    <w:rsid w:val="00A35C77"/>
    <w:pPr>
      <w:spacing w:before="60" w:after="60" w:line="200" w:lineRule="atLeast"/>
      <w:jc w:val="both"/>
    </w:pPr>
    <w:rPr>
      <w:rFonts w:ascii="Arial" w:eastAsia="Times New Roman" w:hAnsi="Arial" w:cs="Times New Roman"/>
      <w:sz w:val="18"/>
      <w:szCs w:val="20"/>
    </w:rPr>
  </w:style>
  <w:style w:type="paragraph" w:customStyle="1" w:styleId="3figuretitle">
    <w:name w:val="3. figure title"/>
    <w:basedOn w:val="Normal"/>
    <w:uiPriority w:val="99"/>
    <w:rsid w:val="00A35C77"/>
    <w:pPr>
      <w:spacing w:before="283" w:after="57" w:line="260" w:lineRule="exact"/>
      <w:ind w:left="850"/>
    </w:pPr>
    <w:rPr>
      <w:rFonts w:ascii="Times" w:eastAsia="Times New Roman" w:hAnsi="Times" w:cs="Times New Roman"/>
      <w:caps/>
      <w:spacing w:val="20"/>
      <w:sz w:val="18"/>
      <w:szCs w:val="20"/>
      <w:lang w:val="en-US" w:eastAsia="en-AU"/>
    </w:rPr>
  </w:style>
  <w:style w:type="paragraph" w:customStyle="1" w:styleId="1text">
    <w:name w:val="1. text"/>
    <w:basedOn w:val="Normal"/>
    <w:uiPriority w:val="99"/>
    <w:rsid w:val="00A35C77"/>
    <w:pPr>
      <w:spacing w:after="85" w:line="220" w:lineRule="exact"/>
      <w:ind w:left="851"/>
    </w:pPr>
    <w:rPr>
      <w:rFonts w:ascii="Times" w:eastAsia="Times New Roman" w:hAnsi="Times" w:cs="Times New Roman"/>
      <w:sz w:val="20"/>
      <w:szCs w:val="20"/>
      <w:lang w:val="en-US" w:eastAsia="en-AU"/>
    </w:rPr>
  </w:style>
  <w:style w:type="paragraph" w:customStyle="1" w:styleId="BodyTextBold">
    <w:name w:val="Body Text Bold"/>
    <w:basedOn w:val="BodyText"/>
    <w:next w:val="BodyText"/>
    <w:uiPriority w:val="99"/>
    <w:rsid w:val="00A35C77"/>
    <w:pPr>
      <w:spacing w:line="240" w:lineRule="atLeast"/>
    </w:pPr>
    <w:rPr>
      <w:rFonts w:ascii="Arial" w:eastAsia="Times New Roman" w:hAnsi="Arial"/>
      <w:b/>
      <w:color w:val="auto"/>
      <w:szCs w:val="20"/>
    </w:rPr>
  </w:style>
  <w:style w:type="character" w:customStyle="1" w:styleId="TOC1Char">
    <w:name w:val="TOC 1 Char"/>
    <w:basedOn w:val="DefaultParagraphFont"/>
    <w:link w:val="TOC1"/>
    <w:uiPriority w:val="99"/>
    <w:locked/>
    <w:rsid w:val="00A35C77"/>
    <w:rPr>
      <w:rFonts w:asciiTheme="minorHAnsi" w:eastAsiaTheme="minorHAnsi" w:hAnsiTheme="minorHAnsi" w:cstheme="minorBidi"/>
      <w:b/>
      <w:noProof/>
      <w:sz w:val="22"/>
      <w:szCs w:val="22"/>
      <w:lang w:eastAsia="en-US"/>
    </w:rPr>
  </w:style>
  <w:style w:type="paragraph" w:customStyle="1" w:styleId="Reportbody">
    <w:name w:val="Report_body"/>
    <w:basedOn w:val="Normal"/>
    <w:link w:val="ReportbodyChar"/>
    <w:uiPriority w:val="99"/>
    <w:rsid w:val="00A35C77"/>
    <w:pPr>
      <w:spacing w:after="120" w:line="260" w:lineRule="exact"/>
    </w:pPr>
    <w:rPr>
      <w:rFonts w:ascii="Arial" w:eastAsia="MS Mincho" w:hAnsi="Arial" w:cs="Times New Roman"/>
      <w:szCs w:val="24"/>
      <w:lang w:val="en-US"/>
    </w:rPr>
  </w:style>
  <w:style w:type="character" w:customStyle="1" w:styleId="ReportbodyChar">
    <w:name w:val="Report_body Char"/>
    <w:basedOn w:val="DefaultParagraphFont"/>
    <w:link w:val="Reportbody"/>
    <w:uiPriority w:val="99"/>
    <w:locked/>
    <w:rsid w:val="00A35C77"/>
    <w:rPr>
      <w:rFonts w:ascii="Arial" w:eastAsia="MS Mincho" w:hAnsi="Arial"/>
      <w:sz w:val="22"/>
      <w:szCs w:val="24"/>
      <w:lang w:val="en-US" w:eastAsia="en-US"/>
    </w:rPr>
  </w:style>
  <w:style w:type="paragraph" w:customStyle="1" w:styleId="CoverTitle1">
    <w:name w:val="CoverTitle1"/>
    <w:basedOn w:val="Normal"/>
    <w:link w:val="CoverTitle1Char"/>
    <w:uiPriority w:val="99"/>
    <w:rsid w:val="00A35C77"/>
    <w:pPr>
      <w:keepNext/>
      <w:spacing w:after="0" w:line="312" w:lineRule="auto"/>
      <w:ind w:left="2552"/>
    </w:pPr>
    <w:rPr>
      <w:rFonts w:ascii="Arial" w:eastAsia="Times New Roman" w:hAnsi="Arial" w:cs="Times New Roman"/>
      <w:sz w:val="36"/>
      <w:szCs w:val="24"/>
      <w:lang w:eastAsia="en-AU"/>
    </w:rPr>
  </w:style>
  <w:style w:type="character" w:customStyle="1" w:styleId="CoverTitle1Char">
    <w:name w:val="CoverTitle1 Char"/>
    <w:basedOn w:val="DefaultParagraphFont"/>
    <w:link w:val="CoverTitle1"/>
    <w:uiPriority w:val="99"/>
    <w:locked/>
    <w:rsid w:val="00A35C77"/>
    <w:rPr>
      <w:rFonts w:ascii="Arial" w:eastAsia="Times New Roman" w:hAnsi="Arial"/>
      <w:sz w:val="36"/>
      <w:szCs w:val="24"/>
    </w:rPr>
  </w:style>
  <w:style w:type="paragraph" w:customStyle="1" w:styleId="CoverTitle3">
    <w:name w:val="CoverTitle3"/>
    <w:basedOn w:val="Normal"/>
    <w:uiPriority w:val="99"/>
    <w:rsid w:val="00A35C77"/>
    <w:pPr>
      <w:spacing w:before="100" w:after="100" w:line="240" w:lineRule="atLeast"/>
    </w:pPr>
    <w:rPr>
      <w:rFonts w:ascii="Arial" w:eastAsia="Times New Roman" w:hAnsi="Arial" w:cs="Times New Roman"/>
      <w:color w:val="FFFFFF"/>
      <w:sz w:val="18"/>
      <w:szCs w:val="24"/>
      <w:lang w:eastAsia="en-AU"/>
    </w:rPr>
  </w:style>
  <w:style w:type="paragraph" w:customStyle="1" w:styleId="Notice">
    <w:name w:val="Notice"/>
    <w:basedOn w:val="BodyText"/>
    <w:uiPriority w:val="99"/>
    <w:rsid w:val="00A35C77"/>
    <w:pPr>
      <w:shd w:val="clear" w:color="auto" w:fill="D9D9D9"/>
      <w:spacing w:line="240" w:lineRule="atLeast"/>
    </w:pPr>
    <w:rPr>
      <w:rFonts w:ascii="Arial" w:eastAsia="Times New Roman" w:hAnsi="Arial"/>
      <w:color w:val="auto"/>
      <w:sz w:val="18"/>
      <w:szCs w:val="18"/>
    </w:rPr>
  </w:style>
  <w:style w:type="paragraph" w:customStyle="1" w:styleId="ImportantNotice">
    <w:name w:val="Important Notice"/>
    <w:basedOn w:val="Notice"/>
    <w:uiPriority w:val="99"/>
    <w:rsid w:val="00A35C77"/>
    <w:pPr>
      <w:shd w:val="clear" w:color="auto" w:fill="auto"/>
      <w:spacing w:after="80" w:line="260" w:lineRule="exact"/>
    </w:pPr>
    <w:rPr>
      <w:sz w:val="22"/>
      <w:szCs w:val="20"/>
    </w:rPr>
  </w:style>
  <w:style w:type="paragraph" w:customStyle="1" w:styleId="StyleBodyBold">
    <w:name w:val="Style Body + Bold"/>
    <w:basedOn w:val="Normal"/>
    <w:next w:val="Normal"/>
    <w:uiPriority w:val="99"/>
    <w:rsid w:val="00A35C77"/>
    <w:pPr>
      <w:spacing w:after="120" w:line="240" w:lineRule="atLeast"/>
    </w:pPr>
    <w:rPr>
      <w:rFonts w:ascii="Arial" w:eastAsia="Times New Roman" w:hAnsi="Arial" w:cs="Times New Roman"/>
      <w:b/>
      <w:bCs/>
      <w:szCs w:val="20"/>
    </w:rPr>
  </w:style>
  <w:style w:type="paragraph" w:customStyle="1" w:styleId="Style9ptAfter3ptLinespacingExactly13pt">
    <w:name w:val="Style 9 pt After:  3 pt Line spacing:  Exactly 13 pt"/>
    <w:basedOn w:val="Normal"/>
    <w:uiPriority w:val="99"/>
    <w:rsid w:val="00A35C77"/>
    <w:pPr>
      <w:spacing w:after="60" w:line="260" w:lineRule="exact"/>
    </w:pPr>
    <w:rPr>
      <w:rFonts w:ascii="Arial" w:eastAsia="Times New Roman" w:hAnsi="Arial" w:cs="Times New Roman"/>
      <w:sz w:val="20"/>
      <w:szCs w:val="20"/>
      <w:lang w:eastAsia="en-AU"/>
    </w:rPr>
  </w:style>
  <w:style w:type="paragraph" w:customStyle="1" w:styleId="Style10ptBoldAfter6ptLinespacingExactly13pt">
    <w:name w:val="Style 10 pt Bold After:  6 pt Line spacing:  Exactly 13 pt"/>
    <w:basedOn w:val="Normal"/>
    <w:uiPriority w:val="99"/>
    <w:rsid w:val="00A35C77"/>
    <w:pPr>
      <w:spacing w:after="120" w:line="260" w:lineRule="exact"/>
    </w:pPr>
    <w:rPr>
      <w:rFonts w:ascii="Arial" w:eastAsia="Times New Roman" w:hAnsi="Arial" w:cs="Times New Roman"/>
      <w:b/>
      <w:bCs/>
      <w:sz w:val="20"/>
      <w:szCs w:val="20"/>
      <w:lang w:eastAsia="en-AU"/>
    </w:rPr>
  </w:style>
  <w:style w:type="paragraph" w:customStyle="1" w:styleId="H1NoTOC">
    <w:name w:val="H1NoTOC"/>
    <w:basedOn w:val="Heading1"/>
    <w:next w:val="Normal"/>
    <w:uiPriority w:val="99"/>
    <w:rsid w:val="00A35C77"/>
    <w:pPr>
      <w:keepLines w:val="0"/>
      <w:tabs>
        <w:tab w:val="left" w:pos="567"/>
        <w:tab w:val="left" w:pos="851"/>
      </w:tabs>
      <w:spacing w:before="240" w:line="240" w:lineRule="atLeast"/>
      <w:outlineLvl w:val="9"/>
    </w:pPr>
    <w:rPr>
      <w:rFonts w:ascii="Arial Bold" w:eastAsia="Times New Roman" w:hAnsi="Arial Bold" w:cs="Arial"/>
      <w:caps/>
      <w:color w:val="auto"/>
      <w:kern w:val="32"/>
      <w:sz w:val="32"/>
      <w:szCs w:val="32"/>
    </w:rPr>
  </w:style>
  <w:style w:type="paragraph" w:customStyle="1" w:styleId="H1NoNumber">
    <w:name w:val="H1NoNumber"/>
    <w:basedOn w:val="Heading1"/>
    <w:uiPriority w:val="99"/>
    <w:rsid w:val="00A35C77"/>
    <w:pPr>
      <w:keepLines w:val="0"/>
      <w:tabs>
        <w:tab w:val="left" w:pos="567"/>
        <w:tab w:val="left" w:pos="851"/>
      </w:tabs>
      <w:spacing w:before="240" w:line="240" w:lineRule="atLeast"/>
    </w:pPr>
    <w:rPr>
      <w:rFonts w:ascii="Arial Bold" w:eastAsia="Times New Roman" w:hAnsi="Arial Bold" w:cs="Arial"/>
      <w:caps/>
      <w:color w:val="auto"/>
      <w:kern w:val="32"/>
      <w:sz w:val="32"/>
      <w:szCs w:val="32"/>
    </w:rPr>
  </w:style>
  <w:style w:type="paragraph" w:customStyle="1" w:styleId="Contents">
    <w:name w:val="Contents"/>
    <w:basedOn w:val="Normal"/>
    <w:uiPriority w:val="99"/>
    <w:rsid w:val="00A35C77"/>
    <w:pPr>
      <w:spacing w:after="80" w:line="260" w:lineRule="exact"/>
    </w:pPr>
    <w:rPr>
      <w:rFonts w:ascii="Arial Bold" w:eastAsia="Times New Roman" w:hAnsi="Arial Bold" w:cs="Times New Roman"/>
      <w:b/>
      <w:sz w:val="28"/>
      <w:lang w:eastAsia="en-AU"/>
    </w:rPr>
  </w:style>
  <w:style w:type="paragraph" w:customStyle="1" w:styleId="HeadingforContents">
    <w:name w:val="Heading for Contents"/>
    <w:basedOn w:val="Normal"/>
    <w:next w:val="TOC1"/>
    <w:uiPriority w:val="99"/>
    <w:rsid w:val="00A35C77"/>
    <w:pPr>
      <w:keepNext/>
      <w:spacing w:before="200" w:after="120" w:line="240" w:lineRule="atLeast"/>
    </w:pPr>
    <w:rPr>
      <w:rFonts w:ascii="Arial" w:eastAsia="Times New Roman" w:hAnsi="Arial" w:cs="Times New Roman"/>
      <w:b/>
      <w:bCs/>
      <w:caps/>
      <w:kern w:val="32"/>
      <w:sz w:val="24"/>
      <w:szCs w:val="24"/>
    </w:rPr>
  </w:style>
  <w:style w:type="paragraph" w:customStyle="1" w:styleId="PresentationDate">
    <w:name w:val="Presentation Date"/>
    <w:basedOn w:val="ListBullet"/>
    <w:uiPriority w:val="99"/>
    <w:rsid w:val="00A35C77"/>
    <w:pPr>
      <w:numPr>
        <w:numId w:val="0"/>
      </w:numPr>
      <w:tabs>
        <w:tab w:val="left" w:pos="284"/>
      </w:tabs>
      <w:spacing w:before="0" w:line="312" w:lineRule="auto"/>
    </w:pPr>
    <w:rPr>
      <w:rFonts w:ascii="Arial" w:eastAsia="Times New Roman" w:hAnsi="Arial" w:cs="Arial"/>
      <w:sz w:val="14"/>
      <w:szCs w:val="14"/>
      <w:lang w:val="en-US"/>
    </w:rPr>
  </w:style>
  <w:style w:type="paragraph" w:customStyle="1" w:styleId="CommercialinConfidence">
    <w:name w:val="Commercial in Confidence"/>
    <w:basedOn w:val="Heading2"/>
    <w:uiPriority w:val="99"/>
    <w:rsid w:val="00A35C77"/>
    <w:pPr>
      <w:keepLines w:val="0"/>
      <w:pageBreakBefore w:val="0"/>
      <w:numPr>
        <w:ilvl w:val="1"/>
        <w:numId w:val="30"/>
      </w:numPr>
      <w:tabs>
        <w:tab w:val="left" w:pos="567"/>
      </w:tabs>
      <w:spacing w:after="4" w:line="280" w:lineRule="exact"/>
      <w:ind w:left="567" w:hanging="567"/>
    </w:pPr>
    <w:rPr>
      <w:rFonts w:ascii="Arial" w:eastAsia="Times New Roman" w:hAnsi="Arial" w:cs="Arial"/>
      <w:b/>
      <w:bCs w:val="0"/>
      <w:color w:val="000000"/>
      <w:sz w:val="28"/>
      <w:szCs w:val="24"/>
      <w:lang w:val="en-US" w:eastAsia="en-US"/>
    </w:rPr>
  </w:style>
  <w:style w:type="paragraph" w:customStyle="1" w:styleId="Cover-Title">
    <w:name w:val="Cover - Title"/>
    <w:basedOn w:val="Heading1"/>
    <w:uiPriority w:val="99"/>
    <w:rsid w:val="00A35C77"/>
    <w:pPr>
      <w:keepNext w:val="0"/>
      <w:keepLines w:val="0"/>
      <w:tabs>
        <w:tab w:val="left" w:pos="567"/>
      </w:tabs>
      <w:spacing w:before="240" w:line="240" w:lineRule="atLeast"/>
    </w:pPr>
    <w:rPr>
      <w:rFonts w:ascii="Arial Bold" w:eastAsia="Times New Roman" w:hAnsi="Arial Bold" w:cs="Arial"/>
      <w:caps/>
      <w:color w:val="auto"/>
      <w:kern w:val="32"/>
      <w:sz w:val="36"/>
      <w:szCs w:val="36"/>
      <w:lang w:eastAsia="en-AU"/>
    </w:rPr>
  </w:style>
  <w:style w:type="paragraph" w:customStyle="1" w:styleId="HeadingDataTOC">
    <w:name w:val="Heading Data (TOC)"/>
    <w:basedOn w:val="Normal"/>
    <w:next w:val="HeadingData2"/>
    <w:uiPriority w:val="99"/>
    <w:rsid w:val="00A35C77"/>
    <w:pPr>
      <w:spacing w:after="120" w:line="240" w:lineRule="atLeast"/>
      <w:jc w:val="center"/>
      <w:outlineLvl w:val="1"/>
    </w:pPr>
    <w:rPr>
      <w:rFonts w:ascii="Arial" w:eastAsia="Times New Roman" w:hAnsi="Arial" w:cs="Times New Roman"/>
      <w:b/>
      <w:sz w:val="28"/>
      <w:szCs w:val="24"/>
      <w:lang w:eastAsia="en-AU"/>
    </w:rPr>
  </w:style>
  <w:style w:type="paragraph" w:customStyle="1" w:styleId="HeadingData2">
    <w:name w:val="Heading Data 2"/>
    <w:basedOn w:val="Normal"/>
    <w:next w:val="Normal"/>
    <w:uiPriority w:val="99"/>
    <w:rsid w:val="00A35C77"/>
    <w:pPr>
      <w:spacing w:before="60" w:after="60" w:line="240" w:lineRule="atLeast"/>
      <w:jc w:val="center"/>
    </w:pPr>
    <w:rPr>
      <w:rFonts w:ascii="Arial" w:eastAsia="Times New Roman" w:hAnsi="Arial" w:cs="Times New Roman"/>
      <w:b/>
      <w:sz w:val="24"/>
      <w:szCs w:val="24"/>
      <w:lang w:eastAsia="en-AU"/>
    </w:rPr>
  </w:style>
  <w:style w:type="paragraph" w:customStyle="1" w:styleId="FigureCaption">
    <w:name w:val="Figure Caption"/>
    <w:basedOn w:val="Normal"/>
    <w:next w:val="BodyText"/>
    <w:link w:val="FigureCaptionChar"/>
    <w:uiPriority w:val="99"/>
    <w:rsid w:val="00A35C77"/>
    <w:pPr>
      <w:spacing w:before="120" w:after="240" w:line="240" w:lineRule="atLeast"/>
      <w:jc w:val="center"/>
    </w:pPr>
    <w:rPr>
      <w:rFonts w:ascii="Arial" w:eastAsia="Times New Roman" w:hAnsi="Arial" w:cs="Times New Roman"/>
      <w:b/>
      <w:i/>
      <w:sz w:val="20"/>
      <w:szCs w:val="24"/>
    </w:rPr>
  </w:style>
  <w:style w:type="character" w:customStyle="1" w:styleId="FigureCaptionChar">
    <w:name w:val="Figure Caption Char"/>
    <w:basedOn w:val="TableCaptionChar"/>
    <w:link w:val="FigureCaption"/>
    <w:uiPriority w:val="99"/>
    <w:locked/>
    <w:rsid w:val="00A35C77"/>
    <w:rPr>
      <w:rFonts w:ascii="Arial" w:eastAsia="Times New Roman" w:hAnsi="Arial"/>
      <w:b/>
      <w:i/>
      <w:szCs w:val="24"/>
      <w:lang w:eastAsia="en-US"/>
    </w:rPr>
  </w:style>
  <w:style w:type="paragraph" w:customStyle="1" w:styleId="Figure">
    <w:name w:val="Figure"/>
    <w:basedOn w:val="Normal"/>
    <w:next w:val="FigureCaption"/>
    <w:uiPriority w:val="99"/>
    <w:rsid w:val="00A35C77"/>
    <w:pPr>
      <w:keepNext/>
      <w:spacing w:before="240" w:line="240" w:lineRule="atLeast"/>
      <w:jc w:val="center"/>
    </w:pPr>
    <w:rPr>
      <w:rFonts w:ascii="Arial" w:eastAsia="Times New Roman" w:hAnsi="Arial" w:cs="Times New Roman"/>
      <w:szCs w:val="24"/>
      <w:lang w:eastAsia="en-AU"/>
    </w:rPr>
  </w:style>
  <w:style w:type="paragraph" w:customStyle="1" w:styleId="HeadingData">
    <w:name w:val="Heading Data"/>
    <w:basedOn w:val="Normal"/>
    <w:uiPriority w:val="99"/>
    <w:rsid w:val="00A35C77"/>
    <w:pPr>
      <w:spacing w:after="120" w:line="240" w:lineRule="atLeast"/>
      <w:jc w:val="center"/>
    </w:pPr>
    <w:rPr>
      <w:rFonts w:ascii="Arial" w:eastAsia="Times New Roman" w:hAnsi="Arial" w:cs="Times New Roman"/>
      <w:b/>
      <w:sz w:val="28"/>
      <w:szCs w:val="24"/>
      <w:lang w:eastAsia="en-AU"/>
    </w:rPr>
  </w:style>
  <w:style w:type="paragraph" w:customStyle="1" w:styleId="StyleHeading1Centered">
    <w:name w:val="Style Heading 1 + Centered"/>
    <w:basedOn w:val="Heading1"/>
    <w:uiPriority w:val="99"/>
    <w:rsid w:val="00A35C77"/>
    <w:pPr>
      <w:keepLines w:val="0"/>
      <w:numPr>
        <w:numId w:val="30"/>
      </w:numPr>
      <w:tabs>
        <w:tab w:val="num" w:pos="170"/>
        <w:tab w:val="num" w:pos="227"/>
        <w:tab w:val="left" w:pos="567"/>
      </w:tabs>
      <w:spacing w:before="240" w:after="160" w:line="240" w:lineRule="atLeast"/>
      <w:ind w:left="567" w:hanging="567"/>
      <w:jc w:val="center"/>
    </w:pPr>
    <w:rPr>
      <w:rFonts w:ascii="Arial Bold" w:eastAsia="Times New Roman" w:hAnsi="Arial Bold" w:cs="Times New Roman"/>
      <w:color w:val="auto"/>
      <w:kern w:val="32"/>
      <w:sz w:val="22"/>
      <w:szCs w:val="20"/>
    </w:rPr>
  </w:style>
  <w:style w:type="paragraph" w:customStyle="1" w:styleId="xl26">
    <w:name w:val="xl26"/>
    <w:basedOn w:val="Normal"/>
    <w:uiPriority w:val="99"/>
    <w:rsid w:val="00A35C77"/>
    <w:pPr>
      <w:spacing w:before="100" w:beforeAutospacing="1" w:after="100" w:afterAutospacing="1" w:line="240" w:lineRule="atLeast"/>
      <w:jc w:val="center"/>
    </w:pPr>
    <w:rPr>
      <w:rFonts w:ascii="Times New Roman" w:eastAsia="Times New Roman" w:hAnsi="Times New Roman" w:cs="Times New Roman"/>
      <w:sz w:val="24"/>
      <w:szCs w:val="24"/>
      <w:lang w:eastAsia="en-AU"/>
    </w:rPr>
  </w:style>
  <w:style w:type="paragraph" w:customStyle="1" w:styleId="xl27">
    <w:name w:val="xl27"/>
    <w:basedOn w:val="Normal"/>
    <w:uiPriority w:val="99"/>
    <w:rsid w:val="00A35C77"/>
    <w:pPr>
      <w:spacing w:before="100" w:beforeAutospacing="1" w:after="100" w:afterAutospacing="1" w:line="240" w:lineRule="atLeast"/>
      <w:jc w:val="center"/>
    </w:pPr>
    <w:rPr>
      <w:rFonts w:ascii="Times New Roman" w:eastAsia="Times New Roman" w:hAnsi="Times New Roman" w:cs="Times New Roman"/>
      <w:sz w:val="24"/>
      <w:szCs w:val="24"/>
      <w:lang w:eastAsia="en-AU"/>
    </w:rPr>
  </w:style>
  <w:style w:type="paragraph" w:customStyle="1" w:styleId="Style2">
    <w:name w:val="Style2"/>
    <w:basedOn w:val="Normal"/>
    <w:uiPriority w:val="99"/>
    <w:rsid w:val="00A35C77"/>
    <w:pPr>
      <w:tabs>
        <w:tab w:val="num" w:pos="360"/>
      </w:tabs>
      <w:spacing w:before="20" w:after="20" w:line="240" w:lineRule="atLeast"/>
      <w:ind w:left="714" w:hanging="357"/>
    </w:pPr>
    <w:rPr>
      <w:rFonts w:ascii="Arial" w:eastAsia="Times New Roman" w:hAnsi="Arial" w:cs="Times New Roman"/>
      <w:sz w:val="20"/>
      <w:szCs w:val="20"/>
      <w:lang w:eastAsia="en-AU"/>
    </w:rPr>
  </w:style>
  <w:style w:type="paragraph" w:customStyle="1" w:styleId="StyleBodyTextBoldCenteredBefore2ptAfter2pt">
    <w:name w:val="Style Body Text + Bold Centered Before:  2 pt After:  2 pt"/>
    <w:basedOn w:val="BodyText"/>
    <w:uiPriority w:val="99"/>
    <w:rsid w:val="00A35C77"/>
    <w:pPr>
      <w:spacing w:before="20" w:after="40" w:line="240" w:lineRule="atLeast"/>
      <w:jc w:val="center"/>
    </w:pPr>
    <w:rPr>
      <w:rFonts w:ascii="Arial" w:eastAsia="Times New Roman" w:hAnsi="Arial"/>
      <w:b/>
      <w:bCs/>
      <w:color w:val="auto"/>
      <w:szCs w:val="20"/>
    </w:rPr>
  </w:style>
  <w:style w:type="paragraph" w:customStyle="1" w:styleId="StyleBodyText10ptBoldItalicCenteredAfter0pt">
    <w:name w:val="Style Body Text + 10 pt Bold Italic Centered After:  0 pt"/>
    <w:basedOn w:val="BodyText"/>
    <w:uiPriority w:val="99"/>
    <w:rsid w:val="00A35C77"/>
    <w:pPr>
      <w:spacing w:after="0" w:line="240" w:lineRule="atLeast"/>
      <w:jc w:val="center"/>
    </w:pPr>
    <w:rPr>
      <w:rFonts w:ascii="Arial" w:eastAsia="Times New Roman" w:hAnsi="Arial"/>
      <w:b/>
      <w:bCs/>
      <w:i/>
      <w:iCs/>
      <w:color w:val="auto"/>
      <w:sz w:val="20"/>
      <w:szCs w:val="20"/>
    </w:rPr>
  </w:style>
  <w:style w:type="paragraph" w:customStyle="1" w:styleId="Normallist1">
    <w:name w:val="Normal list 1"/>
    <w:basedOn w:val="Normal"/>
    <w:uiPriority w:val="99"/>
    <w:rsid w:val="00A35C77"/>
    <w:pPr>
      <w:spacing w:after="120" w:line="280" w:lineRule="atLeast"/>
      <w:ind w:left="360" w:hanging="360"/>
      <w:jc w:val="both"/>
    </w:pPr>
    <w:rPr>
      <w:rFonts w:ascii="Times New Roman" w:eastAsia="Times New Roman" w:hAnsi="Times New Roman" w:cs="Times New Roman"/>
      <w:szCs w:val="20"/>
    </w:rPr>
  </w:style>
  <w:style w:type="paragraph" w:customStyle="1" w:styleId="Normalno">
    <w:name w:val="Normal no #"/>
    <w:basedOn w:val="Normal"/>
    <w:uiPriority w:val="99"/>
    <w:rsid w:val="00A35C77"/>
    <w:pPr>
      <w:spacing w:after="0" w:line="280" w:lineRule="atLeast"/>
      <w:jc w:val="both"/>
    </w:pPr>
    <w:rPr>
      <w:rFonts w:ascii="Times New Roman" w:eastAsia="Times New Roman" w:hAnsi="Times New Roman" w:cs="Times New Roman"/>
      <w:szCs w:val="20"/>
    </w:rPr>
  </w:style>
  <w:style w:type="paragraph" w:customStyle="1" w:styleId="byline">
    <w:name w:val="byline"/>
    <w:next w:val="Normal"/>
    <w:uiPriority w:val="99"/>
    <w:rsid w:val="00A35C77"/>
    <w:pPr>
      <w:spacing w:before="240" w:after="60"/>
    </w:pPr>
    <w:rPr>
      <w:rFonts w:ascii="Arial" w:eastAsia="Times New Roman" w:hAnsi="Arial"/>
      <w:b/>
      <w:lang w:eastAsia="en-US"/>
    </w:rPr>
  </w:style>
  <w:style w:type="paragraph" w:customStyle="1" w:styleId="Normallist2">
    <w:name w:val="Normal list 2"/>
    <w:basedOn w:val="Normal"/>
    <w:uiPriority w:val="99"/>
    <w:rsid w:val="00A35C77"/>
    <w:pPr>
      <w:spacing w:after="120" w:line="280" w:lineRule="atLeast"/>
      <w:ind w:left="720" w:hanging="360"/>
      <w:jc w:val="both"/>
    </w:pPr>
    <w:rPr>
      <w:rFonts w:ascii="Times New Roman" w:eastAsia="Times New Roman" w:hAnsi="Times New Roman" w:cs="Times New Roman"/>
      <w:szCs w:val="20"/>
    </w:rPr>
  </w:style>
  <w:style w:type="paragraph" w:customStyle="1" w:styleId="subhead">
    <w:name w:val="subhead"/>
    <w:next w:val="Normal"/>
    <w:uiPriority w:val="99"/>
    <w:rsid w:val="00A35C77"/>
    <w:pPr>
      <w:spacing w:before="140" w:after="300"/>
      <w:jc w:val="center"/>
    </w:pPr>
    <w:rPr>
      <w:rFonts w:ascii="Arial" w:eastAsia="Times New Roman" w:hAnsi="Arial"/>
      <w:sz w:val="30"/>
      <w:lang w:eastAsia="en-US"/>
    </w:rPr>
  </w:style>
  <w:style w:type="paragraph" w:customStyle="1" w:styleId="figurecaption0">
    <w:name w:val="figure caption"/>
    <w:next w:val="Normal"/>
    <w:link w:val="figurecaptionChar0"/>
    <w:uiPriority w:val="99"/>
    <w:rsid w:val="00A35C77"/>
    <w:pPr>
      <w:spacing w:after="240" w:line="240" w:lineRule="atLeast"/>
      <w:jc w:val="center"/>
    </w:pPr>
    <w:rPr>
      <w:rFonts w:ascii="Arial" w:eastAsia="Times New Roman" w:hAnsi="Arial"/>
      <w:sz w:val="18"/>
      <w:lang w:eastAsia="en-US"/>
    </w:rPr>
  </w:style>
  <w:style w:type="character" w:customStyle="1" w:styleId="figurecaptionChar0">
    <w:name w:val="figure caption Char"/>
    <w:basedOn w:val="DefaultParagraphFont"/>
    <w:link w:val="figurecaption0"/>
    <w:uiPriority w:val="99"/>
    <w:locked/>
    <w:rsid w:val="00A35C77"/>
    <w:rPr>
      <w:rFonts w:ascii="Arial" w:eastAsia="Times New Roman" w:hAnsi="Arial"/>
      <w:sz w:val="18"/>
      <w:lang w:eastAsia="en-US"/>
    </w:rPr>
  </w:style>
  <w:style w:type="paragraph" w:customStyle="1" w:styleId="tablecaption0">
    <w:name w:val="table caption"/>
    <w:next w:val="Normal"/>
    <w:uiPriority w:val="99"/>
    <w:rsid w:val="00A35C77"/>
    <w:pPr>
      <w:keepNext/>
      <w:spacing w:before="120" w:after="120" w:line="240" w:lineRule="atLeast"/>
    </w:pPr>
    <w:rPr>
      <w:rFonts w:ascii="Arial" w:eastAsia="Times New Roman" w:hAnsi="Arial"/>
      <w:sz w:val="18"/>
      <w:lang w:eastAsia="en-US"/>
    </w:rPr>
  </w:style>
  <w:style w:type="paragraph" w:customStyle="1" w:styleId="table1">
    <w:name w:val="table 1"/>
    <w:uiPriority w:val="99"/>
    <w:rsid w:val="00A35C77"/>
    <w:pPr>
      <w:spacing w:before="60" w:after="60" w:line="200" w:lineRule="atLeast"/>
    </w:pPr>
    <w:rPr>
      <w:rFonts w:ascii="Arial" w:eastAsia="Times New Roman" w:hAnsi="Arial"/>
      <w:sz w:val="16"/>
      <w:lang w:eastAsia="en-US"/>
    </w:rPr>
  </w:style>
  <w:style w:type="paragraph" w:customStyle="1" w:styleId="table1list">
    <w:name w:val="table 1 list"/>
    <w:basedOn w:val="table1"/>
    <w:uiPriority w:val="99"/>
    <w:rsid w:val="00A35C77"/>
    <w:pPr>
      <w:ind w:left="240" w:hanging="240"/>
    </w:pPr>
  </w:style>
  <w:style w:type="paragraph" w:customStyle="1" w:styleId="listing">
    <w:name w:val="listing"/>
    <w:uiPriority w:val="99"/>
    <w:rsid w:val="00A35C77"/>
    <w:pPr>
      <w:spacing w:before="30" w:after="30" w:line="200" w:lineRule="atLeast"/>
    </w:pPr>
    <w:rPr>
      <w:rFonts w:ascii="Courier New" w:eastAsia="Times New Roman" w:hAnsi="Courier New"/>
      <w:noProof/>
      <w:sz w:val="16"/>
      <w:lang w:val="en-US" w:eastAsia="en-US"/>
    </w:rPr>
  </w:style>
  <w:style w:type="paragraph" w:customStyle="1" w:styleId="4point">
    <w:name w:val="4 point #"/>
    <w:uiPriority w:val="99"/>
    <w:rsid w:val="00A35C77"/>
    <w:rPr>
      <w:rFonts w:ascii="Times New Roman" w:eastAsia="Times New Roman" w:hAnsi="Times New Roman"/>
      <w:sz w:val="8"/>
      <w:lang w:eastAsia="en-US"/>
    </w:rPr>
  </w:style>
  <w:style w:type="paragraph" w:customStyle="1" w:styleId="table2">
    <w:name w:val="table 2"/>
    <w:basedOn w:val="table1"/>
    <w:uiPriority w:val="99"/>
    <w:rsid w:val="00A35C77"/>
    <w:pPr>
      <w:spacing w:before="20" w:after="20"/>
    </w:pPr>
  </w:style>
  <w:style w:type="paragraph" w:customStyle="1" w:styleId="equation1">
    <w:name w:val="equation 1"/>
    <w:basedOn w:val="Normal"/>
    <w:uiPriority w:val="99"/>
    <w:rsid w:val="00A35C77"/>
    <w:pPr>
      <w:tabs>
        <w:tab w:val="right" w:pos="5280"/>
      </w:tabs>
      <w:spacing w:before="40" w:after="140" w:line="280" w:lineRule="atLeast"/>
      <w:ind w:left="360"/>
    </w:pPr>
    <w:rPr>
      <w:rFonts w:ascii="Arial" w:eastAsia="Times New Roman" w:hAnsi="Arial" w:cs="Times New Roman"/>
      <w:sz w:val="20"/>
      <w:szCs w:val="20"/>
    </w:rPr>
  </w:style>
  <w:style w:type="paragraph" w:customStyle="1" w:styleId="verso1">
    <w:name w:val="verso 1"/>
    <w:uiPriority w:val="99"/>
    <w:rsid w:val="00A35C77"/>
    <w:pPr>
      <w:spacing w:after="80" w:line="220" w:lineRule="atLeast"/>
      <w:ind w:left="240" w:right="720"/>
    </w:pPr>
    <w:rPr>
      <w:rFonts w:ascii="Arial" w:eastAsia="Times New Roman" w:hAnsi="Arial"/>
      <w:sz w:val="18"/>
      <w:lang w:eastAsia="en-US"/>
    </w:rPr>
  </w:style>
  <w:style w:type="paragraph" w:customStyle="1" w:styleId="figcapfullpage">
    <w:name w:val="figcap fullpage"/>
    <w:basedOn w:val="figurecaption0"/>
    <w:uiPriority w:val="99"/>
    <w:rsid w:val="00A35C77"/>
    <w:pPr>
      <w:framePr w:w="8400" w:wrap="notBeside" w:hAnchor="page" w:xAlign="center" w:yAlign="bottom"/>
      <w:spacing w:before="240" w:after="80"/>
    </w:pPr>
  </w:style>
  <w:style w:type="paragraph" w:customStyle="1" w:styleId="objective">
    <w:name w:val="objective"/>
    <w:basedOn w:val="Normal"/>
    <w:uiPriority w:val="99"/>
    <w:rsid w:val="00A35C77"/>
    <w:pPr>
      <w:spacing w:before="120" w:after="120" w:line="260" w:lineRule="atLeast"/>
      <w:ind w:left="360"/>
      <w:jc w:val="both"/>
    </w:pPr>
    <w:rPr>
      <w:rFonts w:ascii="Times New Roman" w:eastAsia="Times New Roman" w:hAnsi="Times New Roman" w:cs="Times New Roman"/>
      <w:b/>
      <w:i/>
      <w:szCs w:val="20"/>
    </w:rPr>
  </w:style>
  <w:style w:type="paragraph" w:customStyle="1" w:styleId="Normallist3">
    <w:name w:val="Normal list 3"/>
    <w:basedOn w:val="Normallist2"/>
    <w:uiPriority w:val="99"/>
    <w:rsid w:val="00A35C77"/>
    <w:pPr>
      <w:ind w:left="1320"/>
    </w:pPr>
  </w:style>
  <w:style w:type="paragraph" w:customStyle="1" w:styleId="Quote1">
    <w:name w:val="Quote1"/>
    <w:basedOn w:val="Normal"/>
    <w:uiPriority w:val="99"/>
    <w:rsid w:val="00A35C77"/>
    <w:pPr>
      <w:spacing w:after="120" w:line="260" w:lineRule="atLeast"/>
      <w:ind w:left="360"/>
      <w:jc w:val="both"/>
    </w:pPr>
    <w:rPr>
      <w:rFonts w:ascii="Times New Roman" w:eastAsia="Times New Roman" w:hAnsi="Times New Roman" w:cs="Times New Roman"/>
      <w:sz w:val="20"/>
      <w:szCs w:val="20"/>
    </w:rPr>
  </w:style>
  <w:style w:type="paragraph" w:customStyle="1" w:styleId="guideline">
    <w:name w:val="guideline"/>
    <w:basedOn w:val="objective"/>
    <w:uiPriority w:val="99"/>
    <w:rsid w:val="00A35C77"/>
  </w:style>
  <w:style w:type="paragraph" w:customStyle="1" w:styleId="Header-evenpage">
    <w:name w:val="Header-evenpage"/>
    <w:basedOn w:val="Header"/>
    <w:autoRedefine/>
    <w:uiPriority w:val="99"/>
    <w:rsid w:val="00A35C77"/>
    <w:pPr>
      <w:pBdr>
        <w:bottom w:val="single" w:sz="4" w:space="1" w:color="auto"/>
      </w:pBdr>
      <w:tabs>
        <w:tab w:val="clear" w:pos="8505"/>
        <w:tab w:val="clear" w:pos="13041"/>
      </w:tabs>
      <w:spacing w:after="0" w:line="240" w:lineRule="atLeast"/>
      <w:jc w:val="left"/>
    </w:pPr>
    <w:rPr>
      <w:rFonts w:ascii="Arial" w:eastAsia="Times New Roman" w:hAnsi="Arial" w:cs="Times New Roman"/>
      <w:sz w:val="18"/>
      <w:szCs w:val="20"/>
    </w:rPr>
  </w:style>
  <w:style w:type="paragraph" w:customStyle="1" w:styleId="Header-oddpage">
    <w:name w:val="Header-oddpage"/>
    <w:basedOn w:val="Header"/>
    <w:autoRedefine/>
    <w:uiPriority w:val="99"/>
    <w:rsid w:val="00A35C77"/>
    <w:pPr>
      <w:pBdr>
        <w:bottom w:val="single" w:sz="4" w:space="1" w:color="auto"/>
      </w:pBdr>
      <w:tabs>
        <w:tab w:val="clear" w:pos="8505"/>
        <w:tab w:val="clear" w:pos="13041"/>
      </w:tabs>
      <w:spacing w:after="0" w:line="240" w:lineRule="atLeast"/>
      <w:jc w:val="right"/>
    </w:pPr>
    <w:rPr>
      <w:rFonts w:ascii="Arial" w:eastAsia="Times New Roman" w:hAnsi="Arial" w:cs="Times New Roman"/>
      <w:sz w:val="18"/>
      <w:szCs w:val="20"/>
    </w:rPr>
  </w:style>
  <w:style w:type="paragraph" w:styleId="Title">
    <w:name w:val="Title"/>
    <w:basedOn w:val="Normal"/>
    <w:link w:val="TitleChar"/>
    <w:uiPriority w:val="99"/>
    <w:qFormat/>
    <w:rsid w:val="00A35C77"/>
    <w:pPr>
      <w:pBdr>
        <w:top w:val="single" w:sz="12" w:space="1" w:color="auto"/>
        <w:bottom w:val="single" w:sz="12" w:space="1" w:color="auto"/>
      </w:pBdr>
      <w:spacing w:before="240" w:after="240" w:line="280" w:lineRule="atLeast"/>
      <w:jc w:val="center"/>
    </w:pPr>
    <w:rPr>
      <w:rFonts w:ascii="Arial" w:eastAsia="Times New Roman" w:hAnsi="Arial" w:cs="Times New Roman"/>
      <w:b/>
      <w:sz w:val="30"/>
      <w:szCs w:val="20"/>
    </w:rPr>
  </w:style>
  <w:style w:type="character" w:customStyle="1" w:styleId="TitleChar">
    <w:name w:val="Title Char"/>
    <w:basedOn w:val="DefaultParagraphFont"/>
    <w:link w:val="Title"/>
    <w:uiPriority w:val="99"/>
    <w:rsid w:val="00A35C77"/>
    <w:rPr>
      <w:rFonts w:ascii="Arial" w:eastAsia="Times New Roman" w:hAnsi="Arial"/>
      <w:b/>
      <w:sz w:val="30"/>
      <w:lang w:eastAsia="en-US"/>
    </w:rPr>
  </w:style>
  <w:style w:type="paragraph" w:customStyle="1" w:styleId="box">
    <w:name w:val="box"/>
    <w:basedOn w:val="Normal"/>
    <w:uiPriority w:val="99"/>
    <w:rsid w:val="00A35C77"/>
    <w:pPr>
      <w:pBdr>
        <w:top w:val="single" w:sz="6" w:space="9" w:color="auto"/>
        <w:left w:val="single" w:sz="6" w:space="9" w:color="auto"/>
        <w:bottom w:val="single" w:sz="6" w:space="9" w:color="auto"/>
        <w:right w:val="single" w:sz="6" w:space="9" w:color="auto"/>
      </w:pBdr>
      <w:shd w:val="pct10" w:color="auto" w:fill="auto"/>
      <w:spacing w:after="120" w:line="240" w:lineRule="atLeast"/>
      <w:ind w:left="180" w:right="180"/>
      <w:jc w:val="both"/>
    </w:pPr>
    <w:rPr>
      <w:rFonts w:ascii="Arial" w:eastAsia="Times New Roman" w:hAnsi="Arial" w:cs="Times New Roman"/>
      <w:spacing w:val="-2"/>
      <w:sz w:val="18"/>
      <w:szCs w:val="20"/>
    </w:rPr>
  </w:style>
  <w:style w:type="paragraph" w:customStyle="1" w:styleId="tablesource">
    <w:name w:val="table source"/>
    <w:basedOn w:val="Normal"/>
    <w:uiPriority w:val="99"/>
    <w:rsid w:val="00A35C77"/>
    <w:pPr>
      <w:spacing w:before="60" w:after="180" w:line="180" w:lineRule="atLeast"/>
      <w:ind w:left="238"/>
      <w:jc w:val="both"/>
    </w:pPr>
    <w:rPr>
      <w:rFonts w:ascii="Arial" w:eastAsia="Times New Roman" w:hAnsi="Arial" w:cs="Times New Roman"/>
      <w:sz w:val="14"/>
      <w:szCs w:val="20"/>
    </w:rPr>
  </w:style>
  <w:style w:type="paragraph" w:customStyle="1" w:styleId="recommendation">
    <w:name w:val="recommendation"/>
    <w:basedOn w:val="guideline"/>
    <w:uiPriority w:val="99"/>
    <w:rsid w:val="00A35C77"/>
  </w:style>
  <w:style w:type="paragraph" w:customStyle="1" w:styleId="glossary">
    <w:name w:val="glossary"/>
    <w:basedOn w:val="Normal"/>
    <w:uiPriority w:val="99"/>
    <w:rsid w:val="00A35C77"/>
    <w:pPr>
      <w:tabs>
        <w:tab w:val="left" w:pos="3420"/>
      </w:tabs>
      <w:spacing w:after="120" w:line="280" w:lineRule="atLeast"/>
      <w:ind w:left="3401" w:hanging="3401"/>
    </w:pPr>
    <w:rPr>
      <w:rFonts w:ascii="Times New Roman" w:eastAsia="Times New Roman" w:hAnsi="Times New Roman" w:cs="Times New Roman"/>
      <w:szCs w:val="20"/>
    </w:rPr>
  </w:style>
  <w:style w:type="paragraph" w:customStyle="1" w:styleId="NumberList">
    <w:name w:val="Number List"/>
    <w:rsid w:val="00A35C77"/>
    <w:pPr>
      <w:spacing w:before="56" w:after="56"/>
      <w:ind w:left="567"/>
    </w:pPr>
    <w:rPr>
      <w:rFonts w:ascii="Helv" w:eastAsia="Times New Roman" w:hAnsi="Helv"/>
      <w:color w:val="000000"/>
      <w:sz w:val="22"/>
      <w:lang w:eastAsia="en-US"/>
    </w:rPr>
  </w:style>
  <w:style w:type="paragraph" w:customStyle="1" w:styleId="Boxunitallics">
    <w:name w:val="Box un itallics"/>
    <w:basedOn w:val="Normal"/>
    <w:uiPriority w:val="99"/>
    <w:rsid w:val="00A35C77"/>
    <w:pPr>
      <w:spacing w:after="0" w:line="240" w:lineRule="atLeast"/>
      <w:jc w:val="center"/>
    </w:pPr>
    <w:rPr>
      <w:rFonts w:ascii="Arial" w:eastAsia="Times New Roman" w:hAnsi="Arial" w:cs="Arial"/>
      <w:i/>
      <w:iCs/>
      <w:color w:val="333399"/>
      <w:sz w:val="16"/>
      <w:szCs w:val="20"/>
      <w:lang w:val="en-US"/>
    </w:rPr>
  </w:style>
  <w:style w:type="paragraph" w:customStyle="1" w:styleId="BoxBoldWhite">
    <w:name w:val="Box Bold White"/>
    <w:basedOn w:val="Heading4"/>
    <w:uiPriority w:val="99"/>
    <w:rsid w:val="00A35C77"/>
    <w:pPr>
      <w:keepNext w:val="0"/>
      <w:keepLines w:val="0"/>
      <w:numPr>
        <w:ilvl w:val="0"/>
        <w:numId w:val="0"/>
      </w:numPr>
      <w:spacing w:before="0" w:line="240" w:lineRule="atLeast"/>
      <w:jc w:val="center"/>
    </w:pPr>
    <w:rPr>
      <w:rFonts w:ascii="Arial" w:eastAsia="Times New Roman" w:hAnsi="Arial" w:cs="Times New Roman"/>
      <w:color w:val="FFFFFF"/>
      <w:sz w:val="16"/>
      <w:szCs w:val="24"/>
      <w:lang w:val="en-US"/>
    </w:rPr>
  </w:style>
  <w:style w:type="paragraph" w:customStyle="1" w:styleId="BoxWhiteNormal">
    <w:name w:val="Box White Normal"/>
    <w:basedOn w:val="Heading5"/>
    <w:uiPriority w:val="99"/>
    <w:rsid w:val="00A35C77"/>
    <w:pPr>
      <w:keepLines w:val="0"/>
      <w:tabs>
        <w:tab w:val="num" w:pos="1728"/>
      </w:tabs>
      <w:spacing w:before="0" w:line="240" w:lineRule="atLeast"/>
      <w:jc w:val="center"/>
    </w:pPr>
    <w:rPr>
      <w:rFonts w:ascii="Arial" w:eastAsia="Times New Roman" w:hAnsi="Arial" w:cs="Arial"/>
      <w:color w:val="FFFFFF"/>
      <w:sz w:val="16"/>
      <w:szCs w:val="20"/>
      <w:lang w:val="en-US"/>
    </w:rPr>
  </w:style>
  <w:style w:type="paragraph" w:customStyle="1" w:styleId="Boxunnormal">
    <w:name w:val="Box un normal"/>
    <w:basedOn w:val="Heading4"/>
    <w:uiPriority w:val="99"/>
    <w:rsid w:val="00A35C77"/>
    <w:pPr>
      <w:keepNext w:val="0"/>
      <w:keepLines w:val="0"/>
      <w:numPr>
        <w:ilvl w:val="0"/>
        <w:numId w:val="0"/>
      </w:numPr>
      <w:spacing w:before="0" w:line="240" w:lineRule="atLeast"/>
      <w:jc w:val="center"/>
    </w:pPr>
    <w:rPr>
      <w:rFonts w:ascii="Arial" w:eastAsia="Times New Roman" w:hAnsi="Arial" w:cs="Times New Roman"/>
      <w:b w:val="0"/>
      <w:bCs w:val="0"/>
      <w:color w:val="333399"/>
      <w:sz w:val="16"/>
      <w:szCs w:val="24"/>
      <w:lang w:val="en-US"/>
    </w:rPr>
  </w:style>
  <w:style w:type="paragraph" w:customStyle="1" w:styleId="TABLEOCTF">
    <w:name w:val="TABLE OCTF"/>
    <w:basedOn w:val="Heading1"/>
    <w:uiPriority w:val="99"/>
    <w:rsid w:val="00A35C77"/>
    <w:pPr>
      <w:keepLines w:val="0"/>
      <w:pBdr>
        <w:top w:val="single" w:sz="4" w:space="0" w:color="auto"/>
        <w:left w:val="single" w:sz="4" w:space="4" w:color="auto"/>
        <w:bottom w:val="single" w:sz="4" w:space="1" w:color="auto"/>
        <w:right w:val="single" w:sz="4" w:space="4" w:color="auto"/>
      </w:pBdr>
      <w:shd w:val="solid" w:color="auto" w:fill="000000"/>
      <w:tabs>
        <w:tab w:val="left" w:pos="567"/>
        <w:tab w:val="num" w:pos="1080"/>
        <w:tab w:val="left" w:pos="5954"/>
      </w:tabs>
      <w:spacing w:before="240" w:after="360" w:line="240" w:lineRule="atLeast"/>
      <w:ind w:left="567" w:hanging="567"/>
    </w:pPr>
    <w:rPr>
      <w:rFonts w:ascii="Arial Bold" w:eastAsia="Calibri" w:hAnsi="Arial Bold" w:cs="Times New Roman"/>
      <w:bCs w:val="0"/>
      <w:color w:val="FFFFFF"/>
      <w:kern w:val="28"/>
      <w:sz w:val="28"/>
      <w:szCs w:val="20"/>
      <w:lang w:eastAsia="en-AU"/>
    </w:rPr>
  </w:style>
  <w:style w:type="paragraph" w:customStyle="1" w:styleId="1textbulletbulletextra">
    <w:name w:val="1.text bullet bullet/extra#"/>
    <w:basedOn w:val="1textbulletextra"/>
    <w:next w:val="Normal"/>
    <w:uiPriority w:val="99"/>
    <w:rsid w:val="00A35C77"/>
    <w:pPr>
      <w:ind w:left="1417"/>
    </w:pPr>
  </w:style>
  <w:style w:type="paragraph" w:customStyle="1" w:styleId="1textbulletextra">
    <w:name w:val="1. text bullet/extra #"/>
    <w:basedOn w:val="1text"/>
    <w:next w:val="1textbulletbulletextra"/>
    <w:uiPriority w:val="99"/>
    <w:rsid w:val="00A35C77"/>
    <w:pPr>
      <w:tabs>
        <w:tab w:val="left" w:pos="1420"/>
        <w:tab w:val="left" w:pos="1701"/>
      </w:tabs>
      <w:spacing w:before="57"/>
      <w:ind w:left="1134" w:hanging="283"/>
    </w:pPr>
  </w:style>
  <w:style w:type="paragraph" w:customStyle="1" w:styleId="2headc">
    <w:name w:val="2. head c"/>
    <w:basedOn w:val="Normal"/>
    <w:uiPriority w:val="99"/>
    <w:rsid w:val="00A35C77"/>
    <w:pPr>
      <w:tabs>
        <w:tab w:val="left" w:pos="860"/>
      </w:tabs>
      <w:spacing w:before="113" w:after="113" w:line="360" w:lineRule="exact"/>
      <w:ind w:left="850"/>
    </w:pPr>
    <w:rPr>
      <w:rFonts w:ascii="Times" w:eastAsia="Times New Roman" w:hAnsi="Times" w:cs="Times New Roman"/>
      <w:b/>
      <w:sz w:val="24"/>
      <w:szCs w:val="20"/>
      <w:lang w:val="en-US" w:eastAsia="en-AU"/>
    </w:rPr>
  </w:style>
  <w:style w:type="paragraph" w:customStyle="1" w:styleId="StyleRight-005cm">
    <w:name w:val="Style Right:  -0.05 cm"/>
    <w:basedOn w:val="Normal"/>
    <w:uiPriority w:val="99"/>
    <w:rsid w:val="00A35C77"/>
    <w:pPr>
      <w:spacing w:after="120" w:line="240" w:lineRule="atLeast"/>
    </w:pPr>
    <w:rPr>
      <w:rFonts w:ascii="Arial" w:eastAsia="Times New Roman" w:hAnsi="Arial" w:cs="Times New Roman"/>
      <w:szCs w:val="20"/>
      <w:lang w:eastAsia="en-AU"/>
    </w:rPr>
  </w:style>
  <w:style w:type="paragraph" w:customStyle="1" w:styleId="StylefigurecaptionRight-005cm">
    <w:name w:val="Style figure caption + Right:  -0.05 cm"/>
    <w:basedOn w:val="figurecaption0"/>
    <w:uiPriority w:val="99"/>
    <w:rsid w:val="00A35C77"/>
    <w:pPr>
      <w:spacing w:after="0" w:line="240" w:lineRule="auto"/>
    </w:pPr>
    <w:rPr>
      <w:i/>
      <w:iCs/>
      <w:sz w:val="22"/>
    </w:rPr>
  </w:style>
  <w:style w:type="paragraph" w:customStyle="1" w:styleId="StyleHeading4Right-005cm">
    <w:name w:val="Style Heading 4 + Right:  -0.05 cm"/>
    <w:basedOn w:val="Heading4"/>
    <w:uiPriority w:val="99"/>
    <w:rsid w:val="00A35C77"/>
    <w:pPr>
      <w:keepNext w:val="0"/>
      <w:keepLines w:val="0"/>
      <w:numPr>
        <w:ilvl w:val="0"/>
        <w:numId w:val="0"/>
      </w:numPr>
      <w:spacing w:after="120" w:line="240" w:lineRule="atLeast"/>
      <w:ind w:right="-26"/>
    </w:pPr>
    <w:rPr>
      <w:rFonts w:ascii="Arial" w:eastAsia="Times New Roman" w:hAnsi="Arial" w:cs="Times New Roman"/>
      <w:bCs w:val="0"/>
      <w:i/>
      <w:iCs w:val="0"/>
      <w:color w:val="auto"/>
      <w:sz w:val="22"/>
      <w:szCs w:val="24"/>
      <w:lang w:eastAsia="en-AU"/>
    </w:rPr>
  </w:style>
  <w:style w:type="paragraph" w:customStyle="1" w:styleId="CM2">
    <w:name w:val="CM2"/>
    <w:basedOn w:val="Default"/>
    <w:next w:val="Default"/>
    <w:uiPriority w:val="99"/>
    <w:rsid w:val="00A35C77"/>
    <w:pPr>
      <w:spacing w:line="260" w:lineRule="atLeast"/>
    </w:pPr>
    <w:rPr>
      <w:rFonts w:cs="Times New Roman"/>
      <w:color w:val="auto"/>
    </w:rPr>
  </w:style>
  <w:style w:type="paragraph" w:customStyle="1" w:styleId="CM158">
    <w:name w:val="CM158"/>
    <w:basedOn w:val="Default"/>
    <w:next w:val="Default"/>
    <w:uiPriority w:val="99"/>
    <w:rsid w:val="00A35C77"/>
    <w:pPr>
      <w:spacing w:line="260" w:lineRule="atLeast"/>
    </w:pPr>
    <w:rPr>
      <w:rFonts w:cs="Times New Roman"/>
      <w:color w:val="auto"/>
    </w:rPr>
  </w:style>
  <w:style w:type="paragraph" w:customStyle="1" w:styleId="MainTextbold">
    <w:name w:val="MainText bold"/>
    <w:basedOn w:val="Normal"/>
    <w:autoRedefine/>
    <w:uiPriority w:val="99"/>
    <w:rsid w:val="00A35C77"/>
    <w:pPr>
      <w:spacing w:after="120" w:line="336" w:lineRule="auto"/>
      <w:jc w:val="both"/>
    </w:pPr>
    <w:rPr>
      <w:rFonts w:ascii="Trebuchet MS" w:eastAsia="Times New Roman" w:hAnsi="Trebuchet MS" w:cs="Times New Roman"/>
      <w:b/>
      <w:bCs/>
      <w:szCs w:val="20"/>
      <w:lang w:val="en-US"/>
    </w:rPr>
  </w:style>
  <w:style w:type="character" w:customStyle="1" w:styleId="Heading1CharChar">
    <w:name w:val="Heading 1 Char Char"/>
    <w:basedOn w:val="DefaultParagraphFont"/>
    <w:uiPriority w:val="99"/>
    <w:rsid w:val="00A35C77"/>
    <w:rPr>
      <w:rFonts w:cs="Arial"/>
      <w:b/>
      <w:bCs/>
      <w:kern w:val="32"/>
      <w:sz w:val="32"/>
      <w:szCs w:val="32"/>
      <w:lang w:val="en-AU" w:eastAsia="en-AU" w:bidi="ar-SA"/>
    </w:rPr>
  </w:style>
  <w:style w:type="character" w:customStyle="1" w:styleId="ItalicBold">
    <w:name w:val="Italic Bold"/>
    <w:basedOn w:val="DefaultParagraphFont"/>
    <w:uiPriority w:val="99"/>
    <w:rsid w:val="00A35C77"/>
    <w:rPr>
      <w:rFonts w:ascii="Arial" w:hAnsi="Arial" w:cs="Times New Roman"/>
      <w:i/>
      <w:iCs/>
      <w:sz w:val="22"/>
      <w:szCs w:val="22"/>
    </w:rPr>
  </w:style>
  <w:style w:type="paragraph" w:customStyle="1" w:styleId="MainTextCharCharCharChar">
    <w:name w:val="MainText Char Char Char Char"/>
    <w:basedOn w:val="Normal"/>
    <w:autoRedefine/>
    <w:uiPriority w:val="99"/>
    <w:rsid w:val="00A35C77"/>
    <w:pPr>
      <w:tabs>
        <w:tab w:val="left" w:pos="5194"/>
        <w:tab w:val="left" w:pos="5809"/>
      </w:tabs>
      <w:spacing w:after="120" w:line="240" w:lineRule="atLeast"/>
      <w:ind w:left="360"/>
    </w:pPr>
    <w:rPr>
      <w:rFonts w:ascii="Arial" w:eastAsia="Times New Roman" w:hAnsi="Arial" w:cs="Arial"/>
      <w:color w:val="000000"/>
    </w:rPr>
  </w:style>
  <w:style w:type="paragraph" w:customStyle="1" w:styleId="Footer1">
    <w:name w:val="Footer1"/>
    <w:basedOn w:val="Default"/>
    <w:uiPriority w:val="99"/>
    <w:rsid w:val="00A35C77"/>
    <w:rPr>
      <w:rFonts w:ascii="Arial Bold" w:hAnsi="Arial Bold"/>
      <w:b/>
      <w:sz w:val="16"/>
      <w:szCs w:val="16"/>
      <w:vertAlign w:val="superscript"/>
    </w:rPr>
  </w:style>
  <w:style w:type="paragraph" w:customStyle="1" w:styleId="Bulleted">
    <w:name w:val="Bulleted"/>
    <w:basedOn w:val="Normal"/>
    <w:uiPriority w:val="99"/>
    <w:rsid w:val="00A35C77"/>
    <w:pPr>
      <w:numPr>
        <w:numId w:val="29"/>
      </w:numPr>
      <w:spacing w:after="120" w:line="312" w:lineRule="auto"/>
      <w:jc w:val="both"/>
    </w:pPr>
    <w:rPr>
      <w:rFonts w:ascii="Arial" w:eastAsia="Times New Roman" w:hAnsi="Arial" w:cs="Times New Roman"/>
      <w:b/>
      <w:szCs w:val="24"/>
      <w:lang w:eastAsia="en-AU"/>
    </w:rPr>
  </w:style>
  <w:style w:type="paragraph" w:customStyle="1" w:styleId="identity1">
    <w:name w:val="identity1"/>
    <w:basedOn w:val="Normal"/>
    <w:uiPriority w:val="99"/>
    <w:rsid w:val="00A35C77"/>
    <w:pPr>
      <w:spacing w:after="0" w:line="240" w:lineRule="atLeast"/>
      <w:jc w:val="both"/>
    </w:pPr>
    <w:rPr>
      <w:rFonts w:ascii="Arial" w:eastAsia="Times New Roman" w:hAnsi="Arial" w:cs="Arial"/>
      <w:b/>
      <w:bCs/>
      <w:sz w:val="20"/>
      <w:szCs w:val="20"/>
      <w:lang w:eastAsia="en-AU"/>
    </w:rPr>
  </w:style>
  <w:style w:type="paragraph" w:customStyle="1" w:styleId="author3">
    <w:name w:val="author3"/>
    <w:basedOn w:val="Normal"/>
    <w:uiPriority w:val="99"/>
    <w:rsid w:val="00A35C77"/>
    <w:pPr>
      <w:spacing w:before="30" w:after="100" w:afterAutospacing="1" w:line="240" w:lineRule="atLeast"/>
      <w:jc w:val="center"/>
    </w:pPr>
    <w:rPr>
      <w:rFonts w:ascii="Arial" w:eastAsia="Times New Roman" w:hAnsi="Arial" w:cs="Arial"/>
      <w:sz w:val="23"/>
      <w:szCs w:val="23"/>
      <w:lang w:eastAsia="en-AU"/>
    </w:rPr>
  </w:style>
  <w:style w:type="paragraph" w:customStyle="1" w:styleId="BodyCopy">
    <w:name w:val="Body Copy"/>
    <w:link w:val="BodyCopyCharChar"/>
    <w:uiPriority w:val="99"/>
    <w:rsid w:val="00A35C77"/>
    <w:pPr>
      <w:autoSpaceDE w:val="0"/>
      <w:autoSpaceDN w:val="0"/>
      <w:adjustRightInd w:val="0"/>
      <w:spacing w:before="40" w:after="160" w:line="250" w:lineRule="atLeast"/>
      <w:textAlignment w:val="baseline"/>
    </w:pPr>
    <w:rPr>
      <w:rFonts w:ascii="Arial" w:eastAsia="Times New Roman" w:hAnsi="Arial" w:cs="GillSans Light"/>
      <w:color w:val="000000"/>
      <w:szCs w:val="19"/>
    </w:rPr>
  </w:style>
  <w:style w:type="character" w:customStyle="1" w:styleId="BodyCopyCharChar">
    <w:name w:val="Body Copy Char Char"/>
    <w:basedOn w:val="DefaultParagraphFont"/>
    <w:link w:val="BodyCopy"/>
    <w:uiPriority w:val="99"/>
    <w:locked/>
    <w:rsid w:val="00A35C77"/>
    <w:rPr>
      <w:rFonts w:ascii="Arial" w:eastAsia="Times New Roman" w:hAnsi="Arial" w:cs="GillSans Light"/>
      <w:color w:val="000000"/>
      <w:szCs w:val="19"/>
    </w:rPr>
  </w:style>
  <w:style w:type="paragraph" w:customStyle="1" w:styleId="Table-Caption">
    <w:name w:val="Table-Caption"/>
    <w:basedOn w:val="FigureCaption"/>
    <w:uiPriority w:val="99"/>
    <w:rsid w:val="00A35C77"/>
    <w:rPr>
      <w:szCs w:val="20"/>
    </w:rPr>
  </w:style>
  <w:style w:type="paragraph" w:customStyle="1" w:styleId="MainText">
    <w:name w:val="MainText"/>
    <w:basedOn w:val="Normal"/>
    <w:autoRedefine/>
    <w:uiPriority w:val="99"/>
    <w:rsid w:val="00A35C77"/>
    <w:pPr>
      <w:tabs>
        <w:tab w:val="left" w:pos="7513"/>
      </w:tabs>
      <w:spacing w:after="0" w:line="480" w:lineRule="auto"/>
    </w:pPr>
    <w:rPr>
      <w:rFonts w:ascii="Times New Roman" w:eastAsia="Times New Roman" w:hAnsi="Times New Roman" w:cs="Times New Roman"/>
      <w:color w:val="FF0000"/>
      <w:sz w:val="24"/>
      <w:szCs w:val="24"/>
    </w:rPr>
  </w:style>
  <w:style w:type="paragraph" w:customStyle="1" w:styleId="maintextcharcharcharchar0">
    <w:name w:val="maintextcharcharcharchar"/>
    <w:basedOn w:val="Normal"/>
    <w:uiPriority w:val="99"/>
    <w:rsid w:val="00A35C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yleBulleted1After6ptLinespacingAtleast12pt">
    <w:name w:val="Style Bulleted 1 + After:  6 pt Line spacing:  At least 12 pt"/>
    <w:basedOn w:val="Normal"/>
    <w:uiPriority w:val="99"/>
    <w:rsid w:val="00A35C77"/>
    <w:pPr>
      <w:tabs>
        <w:tab w:val="num" w:pos="340"/>
        <w:tab w:val="left" w:pos="397"/>
        <w:tab w:val="num" w:pos="1492"/>
      </w:tabs>
      <w:spacing w:before="40" w:after="60" w:line="240" w:lineRule="atLeast"/>
      <w:ind w:left="113"/>
    </w:pPr>
    <w:rPr>
      <w:rFonts w:ascii="Arial" w:eastAsia="Times New Roman" w:hAnsi="Arial" w:cs="Times New Roman"/>
      <w:szCs w:val="20"/>
      <w:lang w:eastAsia="en-AU"/>
    </w:rPr>
  </w:style>
  <w:style w:type="paragraph" w:customStyle="1" w:styleId="StyleCaptionTimesNewRoman11pt">
    <w:name w:val="Style Caption + Times New Roman 11 pt"/>
    <w:basedOn w:val="Caption"/>
    <w:link w:val="StyleCaptionTimesNewRoman11ptCharChar"/>
    <w:uiPriority w:val="99"/>
    <w:rsid w:val="00A35C77"/>
    <w:pPr>
      <w:keepNext w:val="0"/>
      <w:spacing w:before="120" w:after="240" w:line="220" w:lineRule="exact"/>
    </w:pPr>
    <w:rPr>
      <w:rFonts w:ascii="Arial Bold" w:eastAsia="Times New Roman" w:hAnsi="Arial Bold" w:cstheme="minorBidi"/>
      <w:i/>
      <w:color w:val="auto"/>
    </w:rPr>
  </w:style>
  <w:style w:type="character" w:customStyle="1" w:styleId="StyleCaptionTimesNewRoman11ptCharChar">
    <w:name w:val="Style Caption + Times New Roman 11 pt Char Char"/>
    <w:basedOn w:val="Heading3Char"/>
    <w:link w:val="StyleCaptionTimesNewRoman11pt"/>
    <w:uiPriority w:val="99"/>
    <w:locked/>
    <w:rsid w:val="00A35C77"/>
    <w:rPr>
      <w:rFonts w:ascii="Arial Bold" w:eastAsia="Times New Roman" w:hAnsi="Arial Bold" w:cstheme="minorBidi"/>
      <w:b/>
      <w:bCs/>
      <w:i/>
      <w:sz w:val="22"/>
      <w:szCs w:val="18"/>
      <w:lang w:eastAsia="en-US"/>
    </w:rPr>
  </w:style>
  <w:style w:type="paragraph" w:customStyle="1" w:styleId="Maintext0">
    <w:name w:val="Main text"/>
    <w:basedOn w:val="Normal"/>
    <w:link w:val="MaintextChar"/>
    <w:autoRedefine/>
    <w:uiPriority w:val="99"/>
    <w:rsid w:val="00A35C77"/>
    <w:pPr>
      <w:spacing w:after="240" w:line="240" w:lineRule="auto"/>
      <w:ind w:left="6"/>
    </w:pPr>
    <w:rPr>
      <w:rFonts w:ascii="Times New Roman" w:eastAsia="Times New Roman" w:hAnsi="Times New Roman" w:cs="Times New Roman"/>
      <w:szCs w:val="18"/>
      <w:lang w:eastAsia="en-AU"/>
    </w:rPr>
  </w:style>
  <w:style w:type="character" w:customStyle="1" w:styleId="MaintextChar">
    <w:name w:val="Main text Char"/>
    <w:basedOn w:val="DefaultParagraphFont"/>
    <w:link w:val="Maintext0"/>
    <w:uiPriority w:val="99"/>
    <w:locked/>
    <w:rsid w:val="00A35C77"/>
    <w:rPr>
      <w:rFonts w:ascii="Times New Roman" w:eastAsia="Times New Roman" w:hAnsi="Times New Roman"/>
      <w:sz w:val="22"/>
      <w:szCs w:val="18"/>
    </w:rPr>
  </w:style>
  <w:style w:type="paragraph" w:customStyle="1" w:styleId="StyleStyleCaptionTimesNewRoman11ptArial10pt">
    <w:name w:val="Style Style Caption + Times New Roman 11 pt + Arial 10 pt"/>
    <w:basedOn w:val="StyleCaptionTimesNewRoman11pt"/>
    <w:link w:val="StyleStyleCaptionTimesNewRoman11ptArial10ptChar"/>
    <w:uiPriority w:val="99"/>
    <w:rsid w:val="00A35C77"/>
    <w:pPr>
      <w:spacing w:after="120"/>
    </w:pPr>
    <w:rPr>
      <w:rFonts w:ascii="Arial" w:hAnsi="Arial"/>
      <w:sz w:val="18"/>
    </w:rPr>
  </w:style>
  <w:style w:type="character" w:customStyle="1" w:styleId="StyleStyleCaptionTimesNewRoman11ptArial10ptChar">
    <w:name w:val="Style Style Caption + Times New Roman 11 pt + Arial 10 pt Char"/>
    <w:basedOn w:val="StyleCaptionTimesNewRoman11ptCharChar"/>
    <w:link w:val="StyleStyleCaptionTimesNewRoman11ptArial10pt"/>
    <w:uiPriority w:val="99"/>
    <w:locked/>
    <w:rsid w:val="00A35C77"/>
    <w:rPr>
      <w:rFonts w:ascii="Arial" w:eastAsia="Times New Roman" w:hAnsi="Arial" w:cstheme="minorBidi"/>
      <w:b/>
      <w:bCs/>
      <w:i/>
      <w:sz w:val="18"/>
      <w:szCs w:val="18"/>
      <w:lang w:eastAsia="en-US"/>
    </w:rPr>
  </w:style>
  <w:style w:type="paragraph" w:customStyle="1" w:styleId="BodyText1">
    <w:name w:val="Body Text1"/>
    <w:basedOn w:val="Normal"/>
    <w:uiPriority w:val="99"/>
    <w:semiHidden/>
    <w:rsid w:val="00A35C77"/>
    <w:pPr>
      <w:spacing w:after="240" w:line="280" w:lineRule="exact"/>
    </w:pPr>
    <w:rPr>
      <w:rFonts w:ascii="Times New Roman" w:eastAsia="Times New Roman" w:hAnsi="Times New Roman" w:cs="Times New Roman"/>
      <w:kern w:val="28"/>
      <w:lang w:eastAsia="en-AU"/>
    </w:rPr>
  </w:style>
  <w:style w:type="character" w:customStyle="1" w:styleId="Bulleted1Char">
    <w:name w:val="Bulleted 1 Char"/>
    <w:basedOn w:val="Heading2Char"/>
    <w:link w:val="Bulleted1"/>
    <w:uiPriority w:val="99"/>
    <w:locked/>
    <w:rsid w:val="00A35C77"/>
    <w:rPr>
      <w:rFonts w:ascii="Arial" w:eastAsia="Times New Roman" w:hAnsi="Arial" w:cs="Arial"/>
      <w:b/>
      <w:bCs/>
      <w:iCs/>
      <w:caps/>
      <w:color w:val="41B6E6"/>
      <w:sz w:val="28"/>
      <w:szCs w:val="28"/>
      <w:lang w:eastAsia="ja-JP"/>
    </w:rPr>
  </w:style>
  <w:style w:type="paragraph" w:customStyle="1" w:styleId="Bulleted1">
    <w:name w:val="Bulleted 1"/>
    <w:basedOn w:val="BodyText"/>
    <w:link w:val="Bulleted1Char"/>
    <w:uiPriority w:val="99"/>
    <w:rsid w:val="00A35C77"/>
    <w:pPr>
      <w:tabs>
        <w:tab w:val="num" w:pos="340"/>
        <w:tab w:val="num" w:pos="1492"/>
      </w:tabs>
      <w:spacing w:after="60" w:line="280" w:lineRule="atLeast"/>
      <w:ind w:left="1492" w:hanging="360"/>
    </w:pPr>
    <w:rPr>
      <w:rFonts w:ascii="Arial" w:eastAsia="Times New Roman" w:hAnsi="Arial" w:cs="Arial"/>
      <w:b/>
      <w:bCs/>
      <w:iCs/>
      <w:caps/>
      <w:color w:val="41B6E6"/>
      <w:sz w:val="28"/>
      <w:szCs w:val="28"/>
    </w:rPr>
  </w:style>
  <w:style w:type="paragraph" w:customStyle="1" w:styleId="Bulleted2">
    <w:name w:val="Bulleted 2"/>
    <w:basedOn w:val="Bulleted1"/>
    <w:uiPriority w:val="99"/>
    <w:rsid w:val="00A35C77"/>
    <w:pPr>
      <w:tabs>
        <w:tab w:val="clear" w:pos="340"/>
        <w:tab w:val="num" w:pos="360"/>
        <w:tab w:val="num" w:pos="1080"/>
      </w:tabs>
      <w:ind w:left="720"/>
    </w:pPr>
    <w:rPr>
      <w:b w:val="0"/>
      <w:caps w:val="0"/>
    </w:rPr>
  </w:style>
  <w:style w:type="character" w:customStyle="1" w:styleId="st1">
    <w:name w:val="st1"/>
    <w:basedOn w:val="DefaultParagraphFont"/>
    <w:uiPriority w:val="99"/>
    <w:rsid w:val="00A35C77"/>
    <w:rPr>
      <w:rFonts w:cs="Times New Roman"/>
    </w:rPr>
  </w:style>
  <w:style w:type="paragraph" w:customStyle="1" w:styleId="bulletlist1">
    <w:name w:val="bullet list 1"/>
    <w:basedOn w:val="Normal"/>
    <w:uiPriority w:val="99"/>
    <w:rsid w:val="00A35C77"/>
    <w:pPr>
      <w:numPr>
        <w:numId w:val="31"/>
      </w:numPr>
      <w:spacing w:after="140" w:line="280" w:lineRule="atLeast"/>
    </w:pPr>
    <w:rPr>
      <w:rFonts w:ascii="Times New Roman" w:eastAsia="Times New Roman" w:hAnsi="Times New Roman" w:cs="Angsana New"/>
      <w:lang w:val="en-US" w:eastAsia="zh-CN" w:bidi="th-TH"/>
    </w:rPr>
  </w:style>
  <w:style w:type="paragraph" w:styleId="Bibliography">
    <w:name w:val="Bibliography"/>
    <w:basedOn w:val="referencelist1"/>
    <w:uiPriority w:val="99"/>
    <w:rsid w:val="00A35C77"/>
  </w:style>
  <w:style w:type="paragraph" w:customStyle="1" w:styleId="address">
    <w:name w:val="address"/>
    <w:basedOn w:val="Heading4"/>
    <w:uiPriority w:val="99"/>
    <w:rsid w:val="00A35C77"/>
    <w:pPr>
      <w:keepLines w:val="0"/>
      <w:numPr>
        <w:ilvl w:val="0"/>
        <w:numId w:val="0"/>
      </w:numPr>
      <w:spacing w:before="100" w:after="800" w:line="250" w:lineRule="exact"/>
      <w:jc w:val="center"/>
    </w:pPr>
    <w:rPr>
      <w:rFonts w:ascii="Arial" w:eastAsia="Times New Roman" w:hAnsi="Arial" w:cs="Angsana New"/>
      <w:b w:val="0"/>
      <w:bCs w:val="0"/>
      <w:iCs w:val="0"/>
      <w:color w:val="auto"/>
      <w:sz w:val="20"/>
      <w:szCs w:val="20"/>
      <w:lang w:val="en-US" w:eastAsia="zh-CN" w:bidi="th-TH"/>
    </w:rPr>
  </w:style>
  <w:style w:type="paragraph" w:customStyle="1" w:styleId="Quote12">
    <w:name w:val="Quote12"/>
    <w:basedOn w:val="Normal"/>
    <w:uiPriority w:val="99"/>
    <w:rsid w:val="00A35C77"/>
    <w:pPr>
      <w:spacing w:after="140" w:line="260" w:lineRule="atLeast"/>
      <w:ind w:left="360"/>
    </w:pPr>
    <w:rPr>
      <w:rFonts w:ascii="Times New Roman" w:eastAsia="Times New Roman" w:hAnsi="Times New Roman" w:cs="Angsana New"/>
      <w:sz w:val="20"/>
      <w:lang w:val="en-US" w:eastAsia="zh-CN" w:bidi="th-TH"/>
    </w:rPr>
  </w:style>
  <w:style w:type="paragraph" w:customStyle="1" w:styleId="bulletlist2">
    <w:name w:val="bullet list 2"/>
    <w:basedOn w:val="bulletlist1"/>
    <w:uiPriority w:val="99"/>
    <w:rsid w:val="00A35C77"/>
    <w:pPr>
      <w:numPr>
        <w:numId w:val="0"/>
      </w:numPr>
      <w:tabs>
        <w:tab w:val="num" w:pos="717"/>
      </w:tabs>
      <w:ind w:left="357"/>
    </w:pPr>
  </w:style>
  <w:style w:type="paragraph" w:customStyle="1" w:styleId="landscape">
    <w:name w:val="landscape#"/>
    <w:basedOn w:val="Normal"/>
    <w:uiPriority w:val="99"/>
    <w:rsid w:val="00A35C77"/>
    <w:pPr>
      <w:framePr w:w="567" w:h="1134" w:hSpace="181" w:wrap="around" w:vAnchor="page" w:hAnchor="page" w:x="568" w:yAlign="center"/>
      <w:shd w:val="solid" w:color="FFFFFF" w:fill="FFFFFF"/>
      <w:spacing w:after="140" w:line="280" w:lineRule="atLeast"/>
      <w:jc w:val="center"/>
      <w:textDirection w:val="tbRl"/>
    </w:pPr>
    <w:rPr>
      <w:rFonts w:ascii="Arial" w:eastAsia="Times New Roman" w:hAnsi="Arial" w:cs="Angsana New"/>
      <w:sz w:val="20"/>
      <w:lang w:val="en-US" w:eastAsia="zh-CN" w:bidi="th-TH"/>
    </w:rPr>
  </w:style>
  <w:style w:type="paragraph" w:customStyle="1" w:styleId="authors">
    <w:name w:val="authors"/>
    <w:basedOn w:val="Heading3"/>
    <w:uiPriority w:val="99"/>
    <w:rsid w:val="00A35C77"/>
    <w:pPr>
      <w:keepLines w:val="0"/>
      <w:numPr>
        <w:ilvl w:val="0"/>
        <w:numId w:val="0"/>
      </w:numPr>
      <w:spacing w:before="180" w:after="400" w:line="300" w:lineRule="exact"/>
      <w:jc w:val="center"/>
    </w:pPr>
    <w:rPr>
      <w:rFonts w:ascii="Arial" w:eastAsia="Times New Roman" w:hAnsi="Arial" w:cs="Angsana New"/>
      <w:bCs w:val="0"/>
      <w:sz w:val="24"/>
      <w:szCs w:val="20"/>
      <w:lang w:val="en-US" w:eastAsia="zh-CN" w:bidi="th-TH"/>
    </w:rPr>
  </w:style>
  <w:style w:type="paragraph" w:customStyle="1" w:styleId="numberlist1">
    <w:name w:val="number list 1"/>
    <w:basedOn w:val="Normal"/>
    <w:uiPriority w:val="99"/>
    <w:rsid w:val="00A35C77"/>
    <w:pPr>
      <w:numPr>
        <w:numId w:val="32"/>
      </w:numPr>
      <w:spacing w:after="140" w:line="280" w:lineRule="atLeast"/>
    </w:pPr>
    <w:rPr>
      <w:rFonts w:ascii="Times New Roman" w:eastAsia="Times New Roman" w:hAnsi="Times New Roman" w:cs="Angsana New"/>
      <w:lang w:val="en-US" w:eastAsia="zh-CN" w:bidi="th-TH"/>
    </w:rPr>
  </w:style>
  <w:style w:type="paragraph" w:customStyle="1" w:styleId="platecaption">
    <w:name w:val="plate caption"/>
    <w:basedOn w:val="figurecaption0"/>
    <w:uiPriority w:val="99"/>
    <w:rsid w:val="00A35C77"/>
  </w:style>
  <w:style w:type="paragraph" w:styleId="NoSpacing">
    <w:name w:val="No Spacing"/>
    <w:uiPriority w:val="99"/>
    <w:qFormat/>
    <w:rsid w:val="00A35C77"/>
    <w:pPr>
      <w:jc w:val="both"/>
    </w:pPr>
    <w:rPr>
      <w:rFonts w:ascii="Times New Roman" w:eastAsia="Times New Roman" w:hAnsi="Times New Roman"/>
      <w:sz w:val="22"/>
      <w:lang w:eastAsia="en-US"/>
    </w:rPr>
  </w:style>
  <w:style w:type="character" w:styleId="SubtleEmphasis">
    <w:name w:val="Subtle Emphasis"/>
    <w:basedOn w:val="DefaultParagraphFont"/>
    <w:uiPriority w:val="99"/>
    <w:qFormat/>
    <w:rsid w:val="00A35C77"/>
    <w:rPr>
      <w:rFonts w:cs="Times New Roman"/>
      <w:i/>
      <w:iCs/>
      <w:color w:val="808080"/>
    </w:rPr>
  </w:style>
  <w:style w:type="character" w:styleId="IntenseEmphasis">
    <w:name w:val="Intense Emphasis"/>
    <w:basedOn w:val="DefaultParagraphFont"/>
    <w:uiPriority w:val="99"/>
    <w:qFormat/>
    <w:rsid w:val="00A35C77"/>
    <w:rPr>
      <w:rFonts w:cs="Times New Roman"/>
      <w:b/>
      <w:bCs/>
      <w:i/>
      <w:iCs/>
      <w:color w:val="4F81BD"/>
    </w:rPr>
  </w:style>
  <w:style w:type="character" w:styleId="SubtleReference">
    <w:name w:val="Subtle Reference"/>
    <w:basedOn w:val="DefaultParagraphFont"/>
    <w:uiPriority w:val="99"/>
    <w:qFormat/>
    <w:rsid w:val="00A35C77"/>
    <w:rPr>
      <w:rFonts w:cs="Times New Roman"/>
      <w:smallCaps/>
      <w:color w:val="C0504D"/>
      <w:u w:val="single"/>
    </w:rPr>
  </w:style>
  <w:style w:type="character" w:styleId="IntenseReference">
    <w:name w:val="Intense Reference"/>
    <w:basedOn w:val="DefaultParagraphFont"/>
    <w:uiPriority w:val="99"/>
    <w:qFormat/>
    <w:rsid w:val="00A35C77"/>
    <w:rPr>
      <w:rFonts w:cs="Times New Roman"/>
      <w:b/>
      <w:bCs/>
      <w:smallCaps/>
      <w:color w:val="C0504D"/>
      <w:spacing w:val="5"/>
      <w:u w:val="single"/>
    </w:rPr>
  </w:style>
  <w:style w:type="character" w:styleId="BookTitle">
    <w:name w:val="Book Title"/>
    <w:basedOn w:val="DefaultParagraphFont"/>
    <w:uiPriority w:val="99"/>
    <w:qFormat/>
    <w:rsid w:val="00A35C77"/>
    <w:rPr>
      <w:rFonts w:cs="Times New Roman"/>
      <w:b/>
      <w:bCs/>
      <w:smallCaps/>
      <w:spacing w:val="5"/>
    </w:rPr>
  </w:style>
  <w:style w:type="paragraph" w:customStyle="1" w:styleId="CoverPageNames">
    <w:name w:val="CoverPageNames"/>
    <w:basedOn w:val="Normal"/>
    <w:uiPriority w:val="99"/>
    <w:rsid w:val="00A35C77"/>
    <w:pPr>
      <w:spacing w:after="80" w:line="320" w:lineRule="exact"/>
    </w:pPr>
    <w:rPr>
      <w:rFonts w:ascii="Arial" w:eastAsia="Times New Roman" w:hAnsi="Arial" w:cs="Angsana New"/>
      <w:sz w:val="24"/>
      <w:szCs w:val="24"/>
      <w:lang w:val="en-US" w:eastAsia="zh-CN" w:bidi="th-TH"/>
    </w:rPr>
  </w:style>
  <w:style w:type="paragraph" w:customStyle="1" w:styleId="LegalHeading1">
    <w:name w:val="Legal Heading 1"/>
    <w:basedOn w:val="Heading1"/>
    <w:next w:val="Normal"/>
    <w:uiPriority w:val="99"/>
    <w:rsid w:val="00A35C77"/>
    <w:pPr>
      <w:spacing w:before="240" w:after="240"/>
    </w:pPr>
    <w:rPr>
      <w:rFonts w:ascii="Arial" w:eastAsia="Times New Roman" w:hAnsi="Arial" w:cs="Arial"/>
      <w:color w:val="548DD4"/>
      <w:sz w:val="50"/>
      <w:szCs w:val="50"/>
      <w:lang w:val="en-US" w:eastAsia="zh-CN" w:bidi="th-TH"/>
    </w:rPr>
  </w:style>
  <w:style w:type="paragraph" w:customStyle="1" w:styleId="LegalHeading2subtitle">
    <w:name w:val="Legal Heading 2 subtitle"/>
    <w:basedOn w:val="Subtitle"/>
    <w:next w:val="Normal"/>
    <w:uiPriority w:val="99"/>
    <w:rsid w:val="00A35C77"/>
    <w:pPr>
      <w:widowControl/>
      <w:pBdr>
        <w:bottom w:val="single" w:sz="4" w:space="1" w:color="auto"/>
      </w:pBdr>
      <w:spacing w:before="240" w:after="240"/>
      <w:contextualSpacing w:val="0"/>
      <w:outlineLvl w:val="9"/>
    </w:pPr>
    <w:rPr>
      <w:rFonts w:ascii="Arial" w:eastAsia="Times New Roman" w:hAnsi="Arial" w:cs="Arial"/>
      <w:bCs w:val="0"/>
      <w:color w:val="auto"/>
      <w:sz w:val="36"/>
      <w:szCs w:val="36"/>
      <w:lang w:val="en-US" w:eastAsia="zh-CN" w:bidi="th-TH"/>
    </w:rPr>
  </w:style>
  <w:style w:type="paragraph" w:customStyle="1" w:styleId="CoverTitle0">
    <w:name w:val="Cover Title"/>
    <w:basedOn w:val="BodyText"/>
    <w:next w:val="BodyText"/>
    <w:uiPriority w:val="99"/>
    <w:rsid w:val="00A35C77"/>
    <w:pPr>
      <w:spacing w:before="2160" w:after="240"/>
      <w:jc w:val="center"/>
    </w:pPr>
    <w:rPr>
      <w:rFonts w:ascii="Times New Roman Bold" w:eastAsia="Times New Roman" w:hAnsi="Times New Roman Bold"/>
      <w:b/>
      <w:color w:val="auto"/>
      <w:sz w:val="32"/>
      <w:szCs w:val="20"/>
      <w:lang w:val="en-GB" w:eastAsia="en-US"/>
    </w:rPr>
  </w:style>
  <w:style w:type="character" w:customStyle="1" w:styleId="highlightedsearchterm">
    <w:name w:val="highlightedsearchterm"/>
    <w:basedOn w:val="DefaultParagraphFont"/>
    <w:uiPriority w:val="99"/>
    <w:rsid w:val="00A35C77"/>
    <w:rPr>
      <w:rFonts w:cs="Times New Roman"/>
    </w:rPr>
  </w:style>
  <w:style w:type="paragraph" w:customStyle="1" w:styleId="Default1">
    <w:name w:val="Default1"/>
    <w:basedOn w:val="Default"/>
    <w:next w:val="Default"/>
    <w:uiPriority w:val="99"/>
    <w:rsid w:val="00A35C77"/>
    <w:rPr>
      <w:rFonts w:ascii="Arial" w:eastAsia="Calibri" w:hAnsi="Arial" w:cs="Arial"/>
      <w:color w:val="auto"/>
    </w:rPr>
  </w:style>
  <w:style w:type="paragraph" w:customStyle="1" w:styleId="BodyText11">
    <w:name w:val="Body Text11"/>
    <w:basedOn w:val="Normal"/>
    <w:uiPriority w:val="99"/>
    <w:semiHidden/>
    <w:rsid w:val="00A35C77"/>
    <w:pPr>
      <w:spacing w:after="240" w:line="280" w:lineRule="exact"/>
    </w:pPr>
    <w:rPr>
      <w:rFonts w:ascii="Times New Roman" w:eastAsia="Times New Roman" w:hAnsi="Times New Roman" w:cs="Times New Roman"/>
      <w:kern w:val="28"/>
      <w:lang w:eastAsia="en-AU"/>
    </w:rPr>
  </w:style>
  <w:style w:type="paragraph" w:customStyle="1" w:styleId="Quote11">
    <w:name w:val="Quote11"/>
    <w:basedOn w:val="Normal"/>
    <w:uiPriority w:val="99"/>
    <w:rsid w:val="00A35C77"/>
    <w:pPr>
      <w:spacing w:after="140" w:line="260" w:lineRule="atLeast"/>
      <w:ind w:left="360"/>
    </w:pPr>
    <w:rPr>
      <w:rFonts w:ascii="Times New Roman" w:eastAsia="Times New Roman" w:hAnsi="Times New Roman" w:cs="Angsana New"/>
      <w:sz w:val="20"/>
      <w:lang w:val="en-US" w:eastAsia="zh-CN" w:bidi="th-TH"/>
    </w:rPr>
  </w:style>
  <w:style w:type="character" w:customStyle="1" w:styleId="ssens">
    <w:name w:val="ssens"/>
    <w:uiPriority w:val="99"/>
    <w:rsid w:val="00A35C77"/>
  </w:style>
  <w:style w:type="character" w:customStyle="1" w:styleId="maintitle">
    <w:name w:val="maintitle"/>
    <w:basedOn w:val="DefaultParagraphFont"/>
    <w:uiPriority w:val="99"/>
    <w:rsid w:val="00A35C77"/>
    <w:rPr>
      <w:rFonts w:cs="Times New Roman"/>
    </w:rPr>
  </w:style>
  <w:style w:type="numbering" w:customStyle="1" w:styleId="TableBullets">
    <w:name w:val="TableBullets"/>
    <w:rsid w:val="00A35C77"/>
    <w:pPr>
      <w:numPr>
        <w:numId w:val="21"/>
      </w:numPr>
    </w:pPr>
  </w:style>
  <w:style w:type="numbering" w:customStyle="1" w:styleId="Sources">
    <w:name w:val="Sources"/>
    <w:rsid w:val="00A35C77"/>
    <w:pPr>
      <w:numPr>
        <w:numId w:val="20"/>
      </w:numPr>
    </w:pPr>
  </w:style>
  <w:style w:type="numbering" w:styleId="1ai">
    <w:name w:val="Outline List 1"/>
    <w:basedOn w:val="NoList"/>
    <w:uiPriority w:val="99"/>
    <w:semiHidden/>
    <w:unhideWhenUsed/>
    <w:rsid w:val="00A35C77"/>
    <w:pPr>
      <w:numPr>
        <w:numId w:val="24"/>
      </w:numPr>
    </w:pPr>
  </w:style>
  <w:style w:type="numbering" w:styleId="111111">
    <w:name w:val="Outline List 2"/>
    <w:basedOn w:val="NoList"/>
    <w:uiPriority w:val="99"/>
    <w:semiHidden/>
    <w:unhideWhenUsed/>
    <w:rsid w:val="00A35C77"/>
    <w:pPr>
      <w:numPr>
        <w:numId w:val="23"/>
      </w:numPr>
    </w:pPr>
  </w:style>
  <w:style w:type="numbering" w:customStyle="1" w:styleId="Numbers">
    <w:name w:val="Numbers"/>
    <w:rsid w:val="00A35C77"/>
    <w:pPr>
      <w:numPr>
        <w:numId w:val="22"/>
      </w:numPr>
    </w:pPr>
  </w:style>
  <w:style w:type="numbering" w:styleId="ArticleSection">
    <w:name w:val="Outline List 3"/>
    <w:basedOn w:val="NoList"/>
    <w:uiPriority w:val="99"/>
    <w:semiHidden/>
    <w:unhideWhenUsed/>
    <w:rsid w:val="00A35C77"/>
    <w:pPr>
      <w:numPr>
        <w:numId w:val="25"/>
      </w:numPr>
    </w:pPr>
  </w:style>
  <w:style w:type="paragraph" w:customStyle="1" w:styleId="EndNoteBibliography">
    <w:name w:val="EndNote Bibliography"/>
    <w:basedOn w:val="Normal"/>
    <w:link w:val="EndNoteBibliographyChar"/>
    <w:rsid w:val="00A35C77"/>
    <w:pPr>
      <w:spacing w:after="0" w:line="240" w:lineRule="auto"/>
    </w:pPr>
    <w:rPr>
      <w:rFonts w:ascii="Calibri" w:eastAsia="Times New Roman" w:hAnsi="Calibri" w:cs="Times New Roman"/>
      <w:noProof/>
      <w:color w:val="000000"/>
      <w:szCs w:val="24"/>
      <w:lang w:val="en-GB" w:eastAsia="en-GB"/>
    </w:rPr>
  </w:style>
  <w:style w:type="character" w:customStyle="1" w:styleId="EndNoteBibliographyChar">
    <w:name w:val="EndNote Bibliography Char"/>
    <w:basedOn w:val="BodyTextChar"/>
    <w:link w:val="EndNoteBibliography"/>
    <w:rsid w:val="00A35C77"/>
    <w:rPr>
      <w:rFonts w:ascii="Calibri" w:eastAsia="Times New Roman" w:hAnsi="Calibri"/>
      <w:noProof/>
      <w:color w:val="000000"/>
      <w:sz w:val="22"/>
      <w:szCs w:val="24"/>
      <w:lang w:val="en-GB" w:eastAsia="en-GB"/>
    </w:rPr>
  </w:style>
  <w:style w:type="character" w:customStyle="1" w:styleId="cit-gray1">
    <w:name w:val="cit-gray1"/>
    <w:rsid w:val="00A35C77"/>
    <w:rPr>
      <w:color w:val="666666"/>
    </w:rPr>
  </w:style>
  <w:style w:type="character" w:customStyle="1" w:styleId="apple-converted-space">
    <w:name w:val="apple-converted-space"/>
    <w:basedOn w:val="DefaultParagraphFont"/>
    <w:rsid w:val="00A35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540">
      <w:bodyDiv w:val="1"/>
      <w:marLeft w:val="0"/>
      <w:marRight w:val="0"/>
      <w:marTop w:val="0"/>
      <w:marBottom w:val="0"/>
      <w:divBdr>
        <w:top w:val="none" w:sz="0" w:space="0" w:color="auto"/>
        <w:left w:val="none" w:sz="0" w:space="0" w:color="auto"/>
        <w:bottom w:val="none" w:sz="0" w:space="0" w:color="auto"/>
        <w:right w:val="none" w:sz="0" w:space="0" w:color="auto"/>
      </w:divBdr>
    </w:div>
    <w:div w:id="289288450">
      <w:bodyDiv w:val="1"/>
      <w:marLeft w:val="0"/>
      <w:marRight w:val="0"/>
      <w:marTop w:val="0"/>
      <w:marBottom w:val="0"/>
      <w:divBdr>
        <w:top w:val="none" w:sz="0" w:space="0" w:color="auto"/>
        <w:left w:val="none" w:sz="0" w:space="0" w:color="auto"/>
        <w:bottom w:val="none" w:sz="0" w:space="0" w:color="auto"/>
        <w:right w:val="none" w:sz="0" w:space="0" w:color="auto"/>
      </w:divBdr>
    </w:div>
    <w:div w:id="294063249">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1766386">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28867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66201721">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2.jpg"/><Relationship Id="rId26" Type="http://schemas.openxmlformats.org/officeDocument/2006/relationships/image" Target="media/image5.jpeg"/><Relationship Id="rId39" Type="http://schemas.openxmlformats.org/officeDocument/2006/relationships/hyperlink" Target="http://en.wikipedia.org/wiki/Class_(biology)" TargetMode="External"/><Relationship Id="rId21" Type="http://schemas.openxmlformats.org/officeDocument/2006/relationships/header" Target="header2.xml"/><Relationship Id="rId34" Type="http://schemas.openxmlformats.org/officeDocument/2006/relationships/image" Target="media/image13.jpeg"/><Relationship Id="rId42" Type="http://schemas.openxmlformats.org/officeDocument/2006/relationships/hyperlink" Target="http://en.wikipedia.org/wiki/Tropic_of_Capricorn" TargetMode="External"/><Relationship Id="rId47" Type="http://schemas.openxmlformats.org/officeDocument/2006/relationships/header" Target="header3.xm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copyright@agriculture.gov.au" TargetMode="External"/><Relationship Id="rId29" Type="http://schemas.openxmlformats.org/officeDocument/2006/relationships/image" Target="media/image8.jpeg"/><Relationship Id="rId11" Type="http://schemas.openxmlformats.org/officeDocument/2006/relationships/footnotes" Target="footnotes.xml"/><Relationship Id="rId24" Type="http://schemas.openxmlformats.org/officeDocument/2006/relationships/hyperlink" Target="http://www.waterquality.gov.au/anz-guidelines/guideline-values/default/water-quality-toxicants" TargetMode="External"/><Relationship Id="rId32" Type="http://schemas.openxmlformats.org/officeDocument/2006/relationships/image" Target="media/image11.jpeg"/><Relationship Id="rId37" Type="http://schemas.openxmlformats.org/officeDocument/2006/relationships/hyperlink" Target="http://en.wikipedia.org/wiki/Taxonomic_rank" TargetMode="External"/><Relationship Id="rId40" Type="http://schemas.openxmlformats.org/officeDocument/2006/relationships/hyperlink" Target="http://en.wikipedia.org/wiki/K%C3%B6ppen_climate_classification" TargetMode="External"/><Relationship Id="rId45" Type="http://schemas.openxmlformats.org/officeDocument/2006/relationships/hyperlink" Target="http://scholar.google.com.au/citations?view_op=view_citation&amp;hl=en&amp;user=IeEt6fQAAAAJ&amp;sortby=pubdate&amp;citation_for_view=IeEt6fQAAAAJ:DJbcl8HfkQkC" TargetMode="External"/><Relationship Id="rId53"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creativecommons.org/licenses/by/3.0/au/legalcode" TargetMode="External"/><Relationship Id="rId23" Type="http://schemas.openxmlformats.org/officeDocument/2006/relationships/hyperlink" Target="http://www.waterquality.gov.au/anz-guidelines/guideline-values/derive/mloe" TargetMode="External"/><Relationship Id="rId28" Type="http://schemas.openxmlformats.org/officeDocument/2006/relationships/image" Target="media/image7.jpeg"/><Relationship Id="rId36" Type="http://schemas.openxmlformats.org/officeDocument/2006/relationships/hyperlink" Target="http://www.waterquality.gov.au/anz-guidelines/resources/key-concepts/weight-of-evidence" TargetMode="External"/><Relationship Id="rId49"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image" Target="media/image10.jpeg"/><Relationship Id="rId44" Type="http://schemas.openxmlformats.org/officeDocument/2006/relationships/hyperlink" Target="http://bio-met.net/wp-content/uploads/2016/10/Bio-met_Guidance-Document_v2.3_04-12-2013.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creativecommons.org/licenses/by/3.0/au/deed.en" TargetMode="External"/><Relationship Id="rId22" Type="http://schemas.openxmlformats.org/officeDocument/2006/relationships/hyperlink" Target="http://www.waterquality.gov.au/anz-guidelines/guideline-values/derive/field-effects" TargetMode="External"/><Relationship Id="rId27" Type="http://schemas.openxmlformats.org/officeDocument/2006/relationships/image" Target="media/image6.jpeg"/><Relationship Id="rId30" Type="http://schemas.openxmlformats.org/officeDocument/2006/relationships/image" Target="media/image9.jpeg"/><Relationship Id="rId35" Type="http://schemas.openxmlformats.org/officeDocument/2006/relationships/hyperlink" Target="https://research.csiro.au/software/burrlioz/" TargetMode="External"/><Relationship Id="rId43" Type="http://schemas.openxmlformats.org/officeDocument/2006/relationships/hyperlink" Target="http://en.wikipedia.org/wiki/35th_parallel_(disambiguation)" TargetMode="External"/><Relationship Id="rId48" Type="http://schemas.openxmlformats.org/officeDocument/2006/relationships/header" Target="header4.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waterquality@agriculture.gov.au" TargetMode="External"/><Relationship Id="rId25" Type="http://schemas.openxmlformats.org/officeDocument/2006/relationships/image" Target="media/image4.jpeg"/><Relationship Id="rId33" Type="http://schemas.openxmlformats.org/officeDocument/2006/relationships/image" Target="media/image12.jpeg"/><Relationship Id="rId38" Type="http://schemas.openxmlformats.org/officeDocument/2006/relationships/hyperlink" Target="http://en.wikipedia.org/wiki/Kingdom_(biology)" TargetMode="External"/><Relationship Id="rId46" Type="http://schemas.openxmlformats.org/officeDocument/2006/relationships/hyperlink" Target="http://www.environment.gov.au/science/supervising-scientist/publications/ssr/effect-true-water-hardness-and-alkalinity-toxicity" TargetMode="External"/><Relationship Id="rId20" Type="http://schemas.openxmlformats.org/officeDocument/2006/relationships/footer" Target="footer1.xml"/><Relationship Id="rId41" Type="http://schemas.openxmlformats.org/officeDocument/2006/relationships/hyperlink" Target="http://en.wikipedia.org/wiki/Tropic_of_Canc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3D6CD4EEB4E54C89ACA55D96F36ABD" ma:contentTypeVersion="1" ma:contentTypeDescription="Create a new document." ma:contentTypeScope="" ma:versionID="b763e470f8b32265ad0563c2b16ffd6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1E8574-0996-48F6-8674-AD4F21D8D8B0}">
  <ds:schemaRefs>
    <ds:schemaRef ds:uri="http://schemas.microsoft.com/sharepoint/events"/>
  </ds:schemaRefs>
</ds:datastoreItem>
</file>

<file path=customXml/itemProps2.xml><?xml version="1.0" encoding="utf-8"?>
<ds:datastoreItem xmlns:ds="http://schemas.openxmlformats.org/officeDocument/2006/customXml" ds:itemID="{FDAFF9F2-B553-40B8-AE51-8E46304031DB}"/>
</file>

<file path=customXml/itemProps3.xml><?xml version="1.0" encoding="utf-8"?>
<ds:datastoreItem xmlns:ds="http://schemas.openxmlformats.org/officeDocument/2006/customXml" ds:itemID="{56ABCE22-6BE5-4EE0-BF75-CA80019DFE7D}"/>
</file>

<file path=customXml/itemProps4.xml><?xml version="1.0" encoding="utf-8"?>
<ds:datastoreItem xmlns:ds="http://schemas.openxmlformats.org/officeDocument/2006/customXml" ds:itemID="{2AF667E6-3CAA-4E85-8C2C-320412579E1B}"/>
</file>

<file path=customXml/itemProps5.xml><?xml version="1.0" encoding="utf-8"?>
<ds:datastoreItem xmlns:ds="http://schemas.openxmlformats.org/officeDocument/2006/customXml" ds:itemID="{A1D323EF-822C-4E4A-9DA5-304476EA7B2B}"/>
</file>

<file path=customXml/itemProps6.xml><?xml version="1.0" encoding="utf-8"?>
<ds:datastoreItem xmlns:ds="http://schemas.openxmlformats.org/officeDocument/2006/customXml" ds:itemID="{2AF667E6-3CAA-4E85-8C2C-320412579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54</Pages>
  <Words>21084</Words>
  <Characters>116230</Characters>
  <Application>Microsoft Office Word</Application>
  <DocSecurity>0</DocSecurity>
  <Lines>2147</Lines>
  <Paragraphs>888</Paragraphs>
  <ScaleCrop>false</ScaleCrop>
  <HeadingPairs>
    <vt:vector size="2" baseType="variant">
      <vt:variant>
        <vt:lpstr>Title</vt:lpstr>
      </vt:variant>
      <vt:variant>
        <vt:i4>1</vt:i4>
      </vt:variant>
    </vt:vector>
  </HeadingPairs>
  <TitlesOfParts>
    <vt:vector size="1" baseType="lpstr">
      <vt:lpstr>Technical rationale for changes to the Method for Deriving Australian and New Zealand Water Quality Guideline Values for Toxicants</vt:lpstr>
    </vt:vector>
  </TitlesOfParts>
  <Company>Department of Agriculture Fisheries &amp; Forestry</Company>
  <LinksUpToDate>false</LinksUpToDate>
  <CharactersWithSpaces>136485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rationale for changes to the Method for Deriving Australian and New Zealand Water Quality Guideline Values for Toxicants</dc:title>
  <dc:creator>Australian and New Zealand Guidelines for Fresh and Marine Water Quality</dc:creator>
  <cp:lastModifiedBy>Walters, Marcus</cp:lastModifiedBy>
  <cp:revision>24</cp:revision>
  <cp:lastPrinted>2018-10-30T00:59:00Z</cp:lastPrinted>
  <dcterms:created xsi:type="dcterms:W3CDTF">2018-10-22T01:53:00Z</dcterms:created>
  <dcterms:modified xsi:type="dcterms:W3CDTF">2018-10-30T01:04:00Z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0x010100C13D6CD4EEB4E54C89ACA55D96F36ABD</vt:lpwstr>
  </property>
</Properties>
</file>